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8374FE3" w14:textId="77777777" w:rsidR="00B553B0" w:rsidRPr="00E22138" w:rsidRDefault="00B553B0" w:rsidP="00D458CB">
      <w:pPr>
        <w:rPr>
          <w:rFonts w:asciiTheme="minorHAnsi" w:hAnsiTheme="minorHAnsi" w:cstheme="minorHAnsi"/>
          <w:lang w:val="en-GB"/>
        </w:rPr>
      </w:pPr>
      <w:bookmarkStart w:id="0" w:name="_GoBack"/>
      <w:bookmarkEnd w:id="0"/>
    </w:p>
    <w:p w14:paraId="6D0072E1" w14:textId="77777777" w:rsidR="00531EE0" w:rsidRPr="00E22138" w:rsidRDefault="00531EE0" w:rsidP="00D458CB">
      <w:pPr>
        <w:rPr>
          <w:rFonts w:asciiTheme="minorHAnsi" w:hAnsiTheme="minorHAnsi" w:cstheme="minorHAnsi"/>
          <w:lang w:val="en-GB"/>
        </w:rPr>
      </w:pPr>
    </w:p>
    <w:p w14:paraId="45442384" w14:textId="77777777" w:rsidR="00531EE0" w:rsidRPr="00E22138" w:rsidRDefault="00531EE0" w:rsidP="00531EE0">
      <w:pPr>
        <w:rPr>
          <w:rFonts w:asciiTheme="minorHAnsi" w:hAnsiTheme="minorHAnsi" w:cstheme="minorHAnsi"/>
          <w:lang w:val="en-GB"/>
        </w:rPr>
      </w:pPr>
    </w:p>
    <w:p w14:paraId="62134981" w14:textId="77777777" w:rsidR="00497212" w:rsidRPr="00E22138" w:rsidRDefault="00497212" w:rsidP="00531EE0">
      <w:pPr>
        <w:rPr>
          <w:rFonts w:asciiTheme="minorHAnsi" w:hAnsiTheme="minorHAnsi" w:cstheme="minorHAnsi"/>
          <w:lang w:val="en-GB"/>
        </w:rPr>
      </w:pPr>
    </w:p>
    <w:p w14:paraId="2B0F054F" w14:textId="77777777" w:rsidR="00572FD3" w:rsidRPr="00E22138" w:rsidRDefault="00572FD3" w:rsidP="00531EE0">
      <w:pPr>
        <w:rPr>
          <w:rFonts w:asciiTheme="minorHAnsi" w:hAnsiTheme="minorHAnsi" w:cstheme="minorHAnsi"/>
          <w:lang w:val="en-GB"/>
        </w:rPr>
      </w:pPr>
    </w:p>
    <w:p w14:paraId="7A4B6EF4" w14:textId="77777777" w:rsidR="00572FD3" w:rsidRPr="00E22138" w:rsidRDefault="00572FD3" w:rsidP="00531EE0">
      <w:pPr>
        <w:rPr>
          <w:rFonts w:asciiTheme="minorHAnsi" w:hAnsiTheme="minorHAnsi" w:cstheme="minorHAnsi"/>
          <w:lang w:val="en-GB"/>
        </w:rPr>
      </w:pPr>
    </w:p>
    <w:p w14:paraId="18F7CFCE" w14:textId="77777777" w:rsidR="00497212" w:rsidRPr="00E22138" w:rsidRDefault="00497212" w:rsidP="00531EE0">
      <w:pPr>
        <w:rPr>
          <w:rFonts w:asciiTheme="minorHAnsi" w:hAnsiTheme="minorHAnsi" w:cstheme="minorHAnsi"/>
          <w:lang w:val="en-GB"/>
        </w:rPr>
      </w:pPr>
    </w:p>
    <w:p w14:paraId="75EBC190" w14:textId="77777777" w:rsidR="00497212" w:rsidRPr="00E22138" w:rsidRDefault="00497212" w:rsidP="00531EE0">
      <w:pPr>
        <w:rPr>
          <w:rFonts w:asciiTheme="minorHAnsi" w:hAnsiTheme="minorHAnsi" w:cstheme="minorHAnsi"/>
          <w:lang w:val="en-GB"/>
        </w:rPr>
      </w:pPr>
    </w:p>
    <w:p w14:paraId="36CBB4BA" w14:textId="77777777" w:rsidR="00EF5935" w:rsidRPr="00E22138" w:rsidRDefault="00EF5935" w:rsidP="00EF5935">
      <w:pPr>
        <w:spacing w:line="480" w:lineRule="auto"/>
        <w:jc w:val="center"/>
        <w:rPr>
          <w:rFonts w:asciiTheme="minorHAnsi" w:hAnsiTheme="minorHAnsi" w:cstheme="minorHAnsi"/>
          <w:b/>
          <w:color w:val="000000"/>
          <w:sz w:val="32"/>
          <w:lang w:val="en-GB" w:bidi="bg-BG"/>
        </w:rPr>
      </w:pPr>
      <w:r w:rsidRPr="00E22138">
        <w:rPr>
          <w:rFonts w:asciiTheme="minorHAnsi" w:hAnsiTheme="minorHAnsi" w:cstheme="minorHAnsi"/>
          <w:b/>
          <w:color w:val="000000"/>
          <w:sz w:val="32"/>
          <w:lang w:val="en-GB" w:bidi="bg-BG"/>
        </w:rPr>
        <w:t xml:space="preserve">JOINT STRATEGY FOR IMPROVEMENT OF </w:t>
      </w:r>
    </w:p>
    <w:p w14:paraId="3FE125CD" w14:textId="77777777" w:rsidR="00EF5935" w:rsidRPr="00E22138" w:rsidRDefault="00EF5935" w:rsidP="00EF5935">
      <w:pPr>
        <w:spacing w:line="480" w:lineRule="auto"/>
        <w:jc w:val="center"/>
        <w:rPr>
          <w:rFonts w:asciiTheme="minorHAnsi" w:hAnsiTheme="minorHAnsi" w:cstheme="minorHAnsi"/>
          <w:b/>
          <w:color w:val="000000"/>
          <w:sz w:val="32"/>
          <w:lang w:val="en-GB" w:bidi="bg-BG"/>
        </w:rPr>
      </w:pPr>
      <w:r w:rsidRPr="00E22138">
        <w:rPr>
          <w:rFonts w:asciiTheme="minorHAnsi" w:hAnsiTheme="minorHAnsi" w:cstheme="minorHAnsi"/>
          <w:b/>
          <w:color w:val="000000"/>
          <w:sz w:val="32"/>
          <w:lang w:val="en-GB" w:bidi="bg-BG"/>
        </w:rPr>
        <w:t>NAVIGATION SAFETY ON THE LOWER DANUBE FOR THE PERIOD</w:t>
      </w:r>
    </w:p>
    <w:p w14:paraId="11F6EC1A" w14:textId="3B740855" w:rsidR="007A182E" w:rsidRPr="00E22138" w:rsidRDefault="00EF5935" w:rsidP="00EF5935">
      <w:pPr>
        <w:spacing w:line="480" w:lineRule="auto"/>
        <w:jc w:val="center"/>
        <w:rPr>
          <w:rFonts w:asciiTheme="minorHAnsi" w:hAnsiTheme="minorHAnsi" w:cstheme="minorHAnsi"/>
          <w:b/>
          <w:color w:val="000000"/>
          <w:u w:val="single"/>
          <w:lang w:val="en-GB" w:bidi="bg-BG"/>
        </w:rPr>
      </w:pPr>
      <w:r w:rsidRPr="00E22138">
        <w:rPr>
          <w:rFonts w:asciiTheme="minorHAnsi" w:hAnsiTheme="minorHAnsi" w:cstheme="minorHAnsi"/>
          <w:b/>
          <w:color w:val="000000"/>
          <w:sz w:val="32"/>
          <w:lang w:val="en-GB" w:bidi="bg-BG"/>
        </w:rPr>
        <w:t>2019 – 2025</w:t>
      </w:r>
    </w:p>
    <w:p w14:paraId="48CC646E" w14:textId="77777777" w:rsidR="007A182E" w:rsidRPr="00E22138" w:rsidRDefault="007A182E" w:rsidP="00531EE0">
      <w:pPr>
        <w:spacing w:line="480" w:lineRule="auto"/>
        <w:jc w:val="center"/>
        <w:rPr>
          <w:rFonts w:asciiTheme="minorHAnsi" w:hAnsiTheme="minorHAnsi" w:cstheme="minorHAnsi"/>
          <w:b/>
          <w:color w:val="000000"/>
          <w:u w:val="single"/>
          <w:lang w:val="en-GB" w:bidi="bg-BG"/>
        </w:rPr>
      </w:pPr>
    </w:p>
    <w:p w14:paraId="6435B8A2" w14:textId="77777777" w:rsidR="007A182E" w:rsidRPr="00E22138" w:rsidRDefault="007A182E" w:rsidP="00531EE0">
      <w:pPr>
        <w:spacing w:line="480" w:lineRule="auto"/>
        <w:jc w:val="center"/>
        <w:rPr>
          <w:rFonts w:asciiTheme="minorHAnsi" w:hAnsiTheme="minorHAnsi" w:cstheme="minorHAnsi"/>
          <w:b/>
          <w:color w:val="000000"/>
          <w:u w:val="single"/>
          <w:lang w:val="en-GB" w:bidi="bg-BG"/>
        </w:rPr>
      </w:pPr>
    </w:p>
    <w:p w14:paraId="7BF91589" w14:textId="77777777" w:rsidR="007A182E" w:rsidRPr="00E22138" w:rsidRDefault="007A182E" w:rsidP="00531EE0">
      <w:pPr>
        <w:spacing w:line="480" w:lineRule="auto"/>
        <w:jc w:val="center"/>
        <w:rPr>
          <w:rFonts w:asciiTheme="minorHAnsi" w:hAnsiTheme="minorHAnsi" w:cstheme="minorHAnsi"/>
          <w:b/>
          <w:color w:val="000000"/>
          <w:u w:val="single"/>
          <w:lang w:val="en-GB" w:bidi="bg-BG"/>
        </w:rPr>
      </w:pPr>
    </w:p>
    <w:p w14:paraId="1DBC1E2F" w14:textId="77777777" w:rsidR="007A182E" w:rsidRPr="00E22138" w:rsidRDefault="007A182E" w:rsidP="00531EE0">
      <w:pPr>
        <w:spacing w:line="480" w:lineRule="auto"/>
        <w:jc w:val="center"/>
        <w:rPr>
          <w:rFonts w:asciiTheme="minorHAnsi" w:hAnsiTheme="minorHAnsi" w:cstheme="minorHAnsi"/>
          <w:b/>
          <w:color w:val="000000"/>
          <w:u w:val="single"/>
          <w:lang w:val="en-GB" w:bidi="bg-BG"/>
        </w:rPr>
      </w:pPr>
    </w:p>
    <w:p w14:paraId="54DEBCD3" w14:textId="77777777" w:rsidR="007A182E" w:rsidRPr="00E22138" w:rsidRDefault="007A182E" w:rsidP="00531EE0">
      <w:pPr>
        <w:spacing w:line="480" w:lineRule="auto"/>
        <w:jc w:val="center"/>
        <w:rPr>
          <w:rFonts w:asciiTheme="minorHAnsi" w:hAnsiTheme="minorHAnsi" w:cstheme="minorHAnsi"/>
          <w:b/>
          <w:color w:val="000000"/>
          <w:u w:val="single"/>
          <w:lang w:val="en-GB" w:bidi="bg-BG"/>
        </w:rPr>
      </w:pPr>
    </w:p>
    <w:p w14:paraId="7FFEDCFD" w14:textId="77777777" w:rsidR="007A182E" w:rsidRPr="00E22138" w:rsidRDefault="007A182E" w:rsidP="00531EE0">
      <w:pPr>
        <w:spacing w:line="480" w:lineRule="auto"/>
        <w:jc w:val="center"/>
        <w:rPr>
          <w:rFonts w:asciiTheme="minorHAnsi" w:hAnsiTheme="minorHAnsi" w:cstheme="minorHAnsi"/>
          <w:b/>
          <w:color w:val="000000"/>
          <w:u w:val="single"/>
          <w:lang w:val="en-GB" w:bidi="bg-BG"/>
        </w:rPr>
      </w:pPr>
    </w:p>
    <w:p w14:paraId="6F70DD27" w14:textId="77777777" w:rsidR="001B7B5D" w:rsidRPr="00E22138" w:rsidRDefault="001B7B5D" w:rsidP="00531EE0">
      <w:pPr>
        <w:spacing w:line="480" w:lineRule="auto"/>
        <w:jc w:val="center"/>
        <w:rPr>
          <w:rFonts w:asciiTheme="minorHAnsi" w:hAnsiTheme="minorHAnsi" w:cstheme="minorHAnsi"/>
          <w:b/>
          <w:color w:val="000000"/>
          <w:u w:val="single"/>
          <w:lang w:val="en-GB" w:bidi="bg-BG"/>
        </w:rPr>
      </w:pPr>
    </w:p>
    <w:p w14:paraId="57E11C20" w14:textId="0635FC7E" w:rsidR="00F83445" w:rsidRPr="00E22138" w:rsidRDefault="00EF5935" w:rsidP="001B7B5D">
      <w:pPr>
        <w:spacing w:line="480" w:lineRule="auto"/>
        <w:jc w:val="center"/>
        <w:rPr>
          <w:rFonts w:asciiTheme="minorHAnsi" w:hAnsiTheme="minorHAnsi" w:cstheme="minorHAnsi"/>
          <w:b/>
          <w:color w:val="000000"/>
          <w:lang w:val="en-GB" w:bidi="bg-BG"/>
        </w:rPr>
      </w:pPr>
      <w:r w:rsidRPr="00E22138">
        <w:rPr>
          <w:rFonts w:asciiTheme="minorHAnsi" w:hAnsiTheme="minorHAnsi" w:cstheme="minorHAnsi"/>
          <w:b/>
          <w:color w:val="000000"/>
          <w:lang w:val="en-GB" w:bidi="bg-BG"/>
        </w:rPr>
        <w:t xml:space="preserve">May 2018 </w:t>
      </w:r>
      <w:r w:rsidR="00F83445" w:rsidRPr="00E22138">
        <w:rPr>
          <w:rFonts w:asciiTheme="minorHAnsi" w:hAnsiTheme="minorHAnsi" w:cstheme="minorHAnsi"/>
          <w:i/>
          <w:highlight w:val="yellow"/>
          <w:lang w:val="en-GB"/>
        </w:rPr>
        <w:br w:type="page"/>
      </w:r>
    </w:p>
    <w:sdt>
      <w:sdtPr>
        <w:rPr>
          <w:rFonts w:asciiTheme="majorHAnsi" w:eastAsia="Times New Roman" w:hAnsiTheme="majorHAnsi"/>
          <w:b w:val="0"/>
          <w:bCs w:val="0"/>
          <w:color w:val="auto"/>
          <w:sz w:val="24"/>
          <w:szCs w:val="24"/>
        </w:rPr>
        <w:id w:val="1490982818"/>
        <w:docPartObj>
          <w:docPartGallery w:val="Table of Contents"/>
          <w:docPartUnique/>
        </w:docPartObj>
      </w:sdtPr>
      <w:sdtEndPr>
        <w:rPr>
          <w:noProof/>
        </w:rPr>
      </w:sdtEndPr>
      <w:sdtContent>
        <w:p w14:paraId="48FFEC79" w14:textId="79EE669E" w:rsidR="00F11A9E" w:rsidRDefault="00F11A9E" w:rsidP="00897368">
          <w:pPr>
            <w:pStyle w:val="TOCHeading"/>
            <w:numPr>
              <w:ilvl w:val="0"/>
              <w:numId w:val="0"/>
            </w:numPr>
            <w:ind w:left="360" w:hanging="360"/>
          </w:pPr>
          <w:r>
            <w:t>Contents</w:t>
          </w:r>
        </w:p>
        <w:p w14:paraId="6D5C3EEF" w14:textId="09DCC831" w:rsidR="00CC3A55" w:rsidRDefault="00F11A9E">
          <w:pPr>
            <w:pStyle w:val="TOC1"/>
            <w:tabs>
              <w:tab w:val="right" w:leader="dot" w:pos="9010"/>
            </w:tabs>
            <w:rPr>
              <w:rFonts w:eastAsiaTheme="minorEastAsia" w:cstheme="minorBidi"/>
              <w:b w:val="0"/>
              <w:bCs w:val="0"/>
              <w:caps w:val="0"/>
              <w:noProof/>
              <w:u w:val="none"/>
              <w:lang w:val="bg-BG" w:eastAsia="bg-BG"/>
            </w:rPr>
          </w:pPr>
          <w:r>
            <w:fldChar w:fldCharType="begin"/>
          </w:r>
          <w:r>
            <w:instrText xml:space="preserve"> TOC \o "1-3" \h \z \u </w:instrText>
          </w:r>
          <w:r>
            <w:fldChar w:fldCharType="separate"/>
          </w:r>
          <w:hyperlink w:anchor="_Toc1567049" w:history="1">
            <w:r w:rsidR="00CC3A55" w:rsidRPr="00E47DD3">
              <w:rPr>
                <w:rStyle w:val="Hyperlink"/>
                <w:rFonts w:eastAsia="Arial Unicode MS"/>
                <w:noProof/>
                <w:lang w:val="en-GB"/>
              </w:rPr>
              <w:t>Introduction</w:t>
            </w:r>
            <w:r w:rsidR="00CC3A55">
              <w:rPr>
                <w:noProof/>
                <w:webHidden/>
              </w:rPr>
              <w:tab/>
            </w:r>
            <w:r w:rsidR="00CC3A55">
              <w:rPr>
                <w:noProof/>
                <w:webHidden/>
              </w:rPr>
              <w:fldChar w:fldCharType="begin"/>
            </w:r>
            <w:r w:rsidR="00CC3A55">
              <w:rPr>
                <w:noProof/>
                <w:webHidden/>
              </w:rPr>
              <w:instrText xml:space="preserve"> PAGEREF _Toc1567049 \h </w:instrText>
            </w:r>
            <w:r w:rsidR="00CC3A55">
              <w:rPr>
                <w:noProof/>
                <w:webHidden/>
              </w:rPr>
            </w:r>
            <w:r w:rsidR="00CC3A55">
              <w:rPr>
                <w:noProof/>
                <w:webHidden/>
              </w:rPr>
              <w:fldChar w:fldCharType="separate"/>
            </w:r>
            <w:r w:rsidR="00B27FD8">
              <w:rPr>
                <w:noProof/>
                <w:webHidden/>
              </w:rPr>
              <w:t>9</w:t>
            </w:r>
            <w:r w:rsidR="00CC3A55">
              <w:rPr>
                <w:noProof/>
                <w:webHidden/>
              </w:rPr>
              <w:fldChar w:fldCharType="end"/>
            </w:r>
          </w:hyperlink>
        </w:p>
        <w:p w14:paraId="06E7457F" w14:textId="4B62327D" w:rsidR="00CC3A55" w:rsidRDefault="00B27FD8">
          <w:pPr>
            <w:pStyle w:val="TOC1"/>
            <w:tabs>
              <w:tab w:val="right" w:leader="dot" w:pos="9010"/>
            </w:tabs>
            <w:rPr>
              <w:rFonts w:eastAsiaTheme="minorEastAsia" w:cstheme="minorBidi"/>
              <w:b w:val="0"/>
              <w:bCs w:val="0"/>
              <w:caps w:val="0"/>
              <w:noProof/>
              <w:u w:val="none"/>
              <w:lang w:val="bg-BG" w:eastAsia="bg-BG"/>
            </w:rPr>
          </w:pPr>
          <w:hyperlink w:anchor="_Toc1567050" w:history="1">
            <w:r w:rsidR="00CC3A55" w:rsidRPr="00E47DD3">
              <w:rPr>
                <w:rStyle w:val="Hyperlink"/>
                <w:rFonts w:eastAsia="Arial Unicode MS"/>
                <w:noProof/>
                <w:lang w:val="en-GB"/>
              </w:rPr>
              <w:t>1. Assessment of the state of waterway transport infrastructure on the Danube River in the Romania-Bulgaria cross-border region</w:t>
            </w:r>
            <w:r w:rsidR="00CC3A55">
              <w:rPr>
                <w:noProof/>
                <w:webHidden/>
              </w:rPr>
              <w:tab/>
            </w:r>
            <w:r w:rsidR="00CC3A55">
              <w:rPr>
                <w:noProof/>
                <w:webHidden/>
              </w:rPr>
              <w:fldChar w:fldCharType="begin"/>
            </w:r>
            <w:r w:rsidR="00CC3A55">
              <w:rPr>
                <w:noProof/>
                <w:webHidden/>
              </w:rPr>
              <w:instrText xml:space="preserve"> PAGEREF _Toc1567050 \h </w:instrText>
            </w:r>
            <w:r w:rsidR="00CC3A55">
              <w:rPr>
                <w:noProof/>
                <w:webHidden/>
              </w:rPr>
            </w:r>
            <w:r w:rsidR="00CC3A55">
              <w:rPr>
                <w:noProof/>
                <w:webHidden/>
              </w:rPr>
              <w:fldChar w:fldCharType="separate"/>
            </w:r>
            <w:r>
              <w:rPr>
                <w:noProof/>
                <w:webHidden/>
              </w:rPr>
              <w:t>10</w:t>
            </w:r>
            <w:r w:rsidR="00CC3A55">
              <w:rPr>
                <w:noProof/>
                <w:webHidden/>
              </w:rPr>
              <w:fldChar w:fldCharType="end"/>
            </w:r>
          </w:hyperlink>
        </w:p>
        <w:p w14:paraId="7161D78D" w14:textId="25E12732" w:rsidR="00CC3A55" w:rsidRDefault="00B27FD8">
          <w:pPr>
            <w:pStyle w:val="TOC2"/>
            <w:rPr>
              <w:rFonts w:eastAsiaTheme="minorEastAsia" w:cstheme="minorBidi"/>
              <w:bCs w:val="0"/>
              <w:smallCaps w:val="0"/>
              <w:lang w:eastAsia="bg-BG" w:bidi="ar-SA"/>
            </w:rPr>
          </w:pPr>
          <w:hyperlink w:anchor="_Toc1567051" w:history="1">
            <w:r w:rsidR="00CC3A55" w:rsidRPr="00E47DD3">
              <w:rPr>
                <w:rStyle w:val="Hyperlink"/>
                <w:rFonts w:eastAsia="Arial Unicode MS"/>
                <w:lang w:val="en-GB"/>
              </w:rPr>
              <w:t>1.1.</w:t>
            </w:r>
            <w:r w:rsidR="00CC3A55">
              <w:rPr>
                <w:rFonts w:eastAsiaTheme="minorEastAsia" w:cstheme="minorBidi"/>
                <w:bCs w:val="0"/>
                <w:smallCaps w:val="0"/>
                <w:lang w:eastAsia="bg-BG" w:bidi="ar-SA"/>
              </w:rPr>
              <w:tab/>
            </w:r>
            <w:r w:rsidR="00CC3A55" w:rsidRPr="00E47DD3">
              <w:rPr>
                <w:rStyle w:val="Hyperlink"/>
                <w:rFonts w:eastAsia="Arial Unicode MS"/>
                <w:lang w:val="en-GB"/>
              </w:rPr>
              <w:t>Legal framework</w:t>
            </w:r>
            <w:r w:rsidR="00CC3A55">
              <w:rPr>
                <w:webHidden/>
              </w:rPr>
              <w:tab/>
            </w:r>
            <w:r w:rsidR="00CC3A55">
              <w:rPr>
                <w:webHidden/>
              </w:rPr>
              <w:fldChar w:fldCharType="begin"/>
            </w:r>
            <w:r w:rsidR="00CC3A55">
              <w:rPr>
                <w:webHidden/>
              </w:rPr>
              <w:instrText xml:space="preserve"> PAGEREF _Toc1567051 \h </w:instrText>
            </w:r>
            <w:r w:rsidR="00CC3A55">
              <w:rPr>
                <w:webHidden/>
              </w:rPr>
            </w:r>
            <w:r w:rsidR="00CC3A55">
              <w:rPr>
                <w:webHidden/>
              </w:rPr>
              <w:fldChar w:fldCharType="separate"/>
            </w:r>
            <w:r>
              <w:rPr>
                <w:webHidden/>
              </w:rPr>
              <w:t>10</w:t>
            </w:r>
            <w:r w:rsidR="00CC3A55">
              <w:rPr>
                <w:webHidden/>
              </w:rPr>
              <w:fldChar w:fldCharType="end"/>
            </w:r>
          </w:hyperlink>
        </w:p>
        <w:p w14:paraId="519721D3" w14:textId="0416F171"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52" w:history="1">
            <w:r w:rsidR="00CC3A55" w:rsidRPr="00E47DD3">
              <w:rPr>
                <w:rStyle w:val="Hyperlink"/>
                <w:rFonts w:eastAsia="Arial Unicode MS"/>
                <w:noProof/>
                <w:lang w:val="en-GB"/>
              </w:rPr>
              <w:t>1.1.1.</w:t>
            </w:r>
            <w:r w:rsidR="00CC3A55">
              <w:rPr>
                <w:rFonts w:eastAsiaTheme="minorEastAsia" w:cstheme="minorBidi"/>
                <w:smallCaps w:val="0"/>
                <w:noProof/>
                <w:lang w:val="bg-BG" w:eastAsia="bg-BG"/>
              </w:rPr>
              <w:tab/>
            </w:r>
            <w:r w:rsidR="00CC3A55" w:rsidRPr="00E47DD3">
              <w:rPr>
                <w:rStyle w:val="Hyperlink"/>
                <w:rFonts w:eastAsia="Arial Unicode MS"/>
                <w:noProof/>
                <w:shd w:val="clear" w:color="auto" w:fill="FEFEFE"/>
                <w:lang w:val="en-GB"/>
              </w:rPr>
              <w:t>Legal framework in Bulgaria</w:t>
            </w:r>
            <w:r w:rsidR="00CC3A55">
              <w:rPr>
                <w:noProof/>
                <w:webHidden/>
              </w:rPr>
              <w:tab/>
            </w:r>
            <w:r w:rsidR="00CC3A55">
              <w:rPr>
                <w:noProof/>
                <w:webHidden/>
              </w:rPr>
              <w:fldChar w:fldCharType="begin"/>
            </w:r>
            <w:r w:rsidR="00CC3A55">
              <w:rPr>
                <w:noProof/>
                <w:webHidden/>
              </w:rPr>
              <w:instrText xml:space="preserve"> PAGEREF _Toc1567052 \h </w:instrText>
            </w:r>
            <w:r w:rsidR="00CC3A55">
              <w:rPr>
                <w:noProof/>
                <w:webHidden/>
              </w:rPr>
            </w:r>
            <w:r w:rsidR="00CC3A55">
              <w:rPr>
                <w:noProof/>
                <w:webHidden/>
              </w:rPr>
              <w:fldChar w:fldCharType="separate"/>
            </w:r>
            <w:r>
              <w:rPr>
                <w:noProof/>
                <w:webHidden/>
              </w:rPr>
              <w:t>10</w:t>
            </w:r>
            <w:r w:rsidR="00CC3A55">
              <w:rPr>
                <w:noProof/>
                <w:webHidden/>
              </w:rPr>
              <w:fldChar w:fldCharType="end"/>
            </w:r>
          </w:hyperlink>
        </w:p>
        <w:p w14:paraId="2DF9812E" w14:textId="4D5D3CAF"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53" w:history="1">
            <w:r w:rsidR="00CC3A55" w:rsidRPr="00E47DD3">
              <w:rPr>
                <w:rStyle w:val="Hyperlink"/>
                <w:rFonts w:eastAsia="Arial Unicode MS"/>
                <w:noProof/>
                <w:lang w:val="en-GB"/>
              </w:rPr>
              <w:t>1.1.1.</w:t>
            </w:r>
            <w:r w:rsidR="00CC3A55">
              <w:rPr>
                <w:rFonts w:eastAsiaTheme="minorEastAsia" w:cstheme="minorBidi"/>
                <w:smallCaps w:val="0"/>
                <w:noProof/>
                <w:lang w:val="bg-BG" w:eastAsia="bg-BG"/>
              </w:rPr>
              <w:tab/>
            </w:r>
            <w:r w:rsidR="00CC3A55" w:rsidRPr="00E47DD3">
              <w:rPr>
                <w:rStyle w:val="Hyperlink"/>
                <w:rFonts w:eastAsia="Arial Unicode MS"/>
                <w:noProof/>
                <w:shd w:val="clear" w:color="auto" w:fill="FEFEFE"/>
                <w:lang w:val="en-GB"/>
              </w:rPr>
              <w:t>Legal framework in Romania</w:t>
            </w:r>
            <w:r w:rsidR="00CC3A55">
              <w:rPr>
                <w:noProof/>
                <w:webHidden/>
              </w:rPr>
              <w:tab/>
            </w:r>
            <w:r w:rsidR="00CC3A55">
              <w:rPr>
                <w:noProof/>
                <w:webHidden/>
              </w:rPr>
              <w:fldChar w:fldCharType="begin"/>
            </w:r>
            <w:r w:rsidR="00CC3A55">
              <w:rPr>
                <w:noProof/>
                <w:webHidden/>
              </w:rPr>
              <w:instrText xml:space="preserve"> PAGEREF _Toc1567053 \h </w:instrText>
            </w:r>
            <w:r w:rsidR="00CC3A55">
              <w:rPr>
                <w:noProof/>
                <w:webHidden/>
              </w:rPr>
            </w:r>
            <w:r w:rsidR="00CC3A55">
              <w:rPr>
                <w:noProof/>
                <w:webHidden/>
              </w:rPr>
              <w:fldChar w:fldCharType="separate"/>
            </w:r>
            <w:r>
              <w:rPr>
                <w:noProof/>
                <w:webHidden/>
              </w:rPr>
              <w:t>11</w:t>
            </w:r>
            <w:r w:rsidR="00CC3A55">
              <w:rPr>
                <w:noProof/>
                <w:webHidden/>
              </w:rPr>
              <w:fldChar w:fldCharType="end"/>
            </w:r>
          </w:hyperlink>
        </w:p>
        <w:p w14:paraId="57DDA045" w14:textId="1CF13390" w:rsidR="00CC3A55" w:rsidRDefault="00B27FD8">
          <w:pPr>
            <w:pStyle w:val="TOC2"/>
            <w:rPr>
              <w:rFonts w:eastAsiaTheme="minorEastAsia" w:cstheme="minorBidi"/>
              <w:bCs w:val="0"/>
              <w:smallCaps w:val="0"/>
              <w:lang w:eastAsia="bg-BG" w:bidi="ar-SA"/>
            </w:rPr>
          </w:pPr>
          <w:hyperlink w:anchor="_Toc1567054" w:history="1">
            <w:r w:rsidR="00CC3A55" w:rsidRPr="00E47DD3">
              <w:rPr>
                <w:rStyle w:val="Hyperlink"/>
                <w:rFonts w:eastAsia="Arial Unicode MS"/>
                <w:lang w:val="en-GB"/>
              </w:rPr>
              <w:t>1.2.</w:t>
            </w:r>
            <w:r w:rsidR="00CC3A55">
              <w:rPr>
                <w:rFonts w:eastAsiaTheme="minorEastAsia" w:cstheme="minorBidi"/>
                <w:bCs w:val="0"/>
                <w:smallCaps w:val="0"/>
                <w:lang w:eastAsia="bg-BG" w:bidi="ar-SA"/>
              </w:rPr>
              <w:tab/>
            </w:r>
            <w:r w:rsidR="00CC3A55" w:rsidRPr="00E47DD3">
              <w:rPr>
                <w:rStyle w:val="Hyperlink"/>
                <w:rFonts w:eastAsia="Arial Unicode MS"/>
                <w:lang w:val="en-GB"/>
              </w:rPr>
              <w:t>General characteristics and use of waterway transport infrastructure on the Danube River in the Romania-Bulgaria cross-border region</w:t>
            </w:r>
            <w:r w:rsidR="00CC3A55">
              <w:rPr>
                <w:webHidden/>
              </w:rPr>
              <w:tab/>
            </w:r>
            <w:r w:rsidR="00CC3A55">
              <w:rPr>
                <w:webHidden/>
              </w:rPr>
              <w:fldChar w:fldCharType="begin"/>
            </w:r>
            <w:r w:rsidR="00CC3A55">
              <w:rPr>
                <w:webHidden/>
              </w:rPr>
              <w:instrText xml:space="preserve"> PAGEREF _Toc1567054 \h </w:instrText>
            </w:r>
            <w:r w:rsidR="00CC3A55">
              <w:rPr>
                <w:webHidden/>
              </w:rPr>
            </w:r>
            <w:r w:rsidR="00CC3A55">
              <w:rPr>
                <w:webHidden/>
              </w:rPr>
              <w:fldChar w:fldCharType="separate"/>
            </w:r>
            <w:r>
              <w:rPr>
                <w:webHidden/>
              </w:rPr>
              <w:t>12</w:t>
            </w:r>
            <w:r w:rsidR="00CC3A55">
              <w:rPr>
                <w:webHidden/>
              </w:rPr>
              <w:fldChar w:fldCharType="end"/>
            </w:r>
          </w:hyperlink>
        </w:p>
        <w:p w14:paraId="6C5A59BF" w14:textId="66142E59" w:rsidR="00CC3A55" w:rsidRDefault="00B27FD8">
          <w:pPr>
            <w:pStyle w:val="TOC2"/>
            <w:rPr>
              <w:rFonts w:eastAsiaTheme="minorEastAsia" w:cstheme="minorBidi"/>
              <w:bCs w:val="0"/>
              <w:smallCaps w:val="0"/>
              <w:lang w:eastAsia="bg-BG" w:bidi="ar-SA"/>
            </w:rPr>
          </w:pPr>
          <w:hyperlink w:anchor="_Toc1567055" w:history="1">
            <w:r w:rsidR="00CC3A55" w:rsidRPr="00E47DD3">
              <w:rPr>
                <w:rStyle w:val="Hyperlink"/>
                <w:rFonts w:eastAsia="Arial Unicode MS"/>
                <w:lang w:val="en-GB"/>
              </w:rPr>
              <w:t>1.3.</w:t>
            </w:r>
            <w:r w:rsidR="00CC3A55">
              <w:rPr>
                <w:rFonts w:eastAsiaTheme="minorEastAsia" w:cstheme="minorBidi"/>
                <w:bCs w:val="0"/>
                <w:smallCaps w:val="0"/>
                <w:lang w:eastAsia="bg-BG" w:bidi="ar-SA"/>
              </w:rPr>
              <w:tab/>
            </w:r>
            <w:r w:rsidR="00CC3A55" w:rsidRPr="00E47DD3">
              <w:rPr>
                <w:rStyle w:val="Hyperlink"/>
                <w:rFonts w:eastAsia="Arial Unicode MS"/>
                <w:lang w:val="en-GB"/>
              </w:rPr>
              <w:t>State of port infrastructure in the cross-border region</w:t>
            </w:r>
            <w:r w:rsidR="00CC3A55">
              <w:rPr>
                <w:webHidden/>
              </w:rPr>
              <w:tab/>
            </w:r>
            <w:r w:rsidR="00CC3A55">
              <w:rPr>
                <w:webHidden/>
              </w:rPr>
              <w:fldChar w:fldCharType="begin"/>
            </w:r>
            <w:r w:rsidR="00CC3A55">
              <w:rPr>
                <w:webHidden/>
              </w:rPr>
              <w:instrText xml:space="preserve"> PAGEREF _Toc1567055 \h </w:instrText>
            </w:r>
            <w:r w:rsidR="00CC3A55">
              <w:rPr>
                <w:webHidden/>
              </w:rPr>
            </w:r>
            <w:r w:rsidR="00CC3A55">
              <w:rPr>
                <w:webHidden/>
              </w:rPr>
              <w:fldChar w:fldCharType="separate"/>
            </w:r>
            <w:r>
              <w:rPr>
                <w:webHidden/>
              </w:rPr>
              <w:t>20</w:t>
            </w:r>
            <w:r w:rsidR="00CC3A55">
              <w:rPr>
                <w:webHidden/>
              </w:rPr>
              <w:fldChar w:fldCharType="end"/>
            </w:r>
          </w:hyperlink>
        </w:p>
        <w:p w14:paraId="6131D6B1" w14:textId="34E0F385" w:rsidR="00CC3A55" w:rsidRDefault="00B27FD8">
          <w:pPr>
            <w:pStyle w:val="TOC2"/>
            <w:rPr>
              <w:rFonts w:eastAsiaTheme="minorEastAsia" w:cstheme="minorBidi"/>
              <w:bCs w:val="0"/>
              <w:smallCaps w:val="0"/>
              <w:lang w:eastAsia="bg-BG" w:bidi="ar-SA"/>
            </w:rPr>
          </w:pPr>
          <w:hyperlink w:anchor="_Toc1567056" w:history="1">
            <w:r w:rsidR="00CC3A55" w:rsidRPr="00E47DD3">
              <w:rPr>
                <w:rStyle w:val="Hyperlink"/>
                <w:rFonts w:eastAsia="Arial Unicode MS"/>
                <w:lang w:val="en-GB"/>
              </w:rPr>
              <w:t>1.4.</w:t>
            </w:r>
            <w:r w:rsidR="00CC3A55">
              <w:rPr>
                <w:rFonts w:eastAsiaTheme="minorEastAsia" w:cstheme="minorBidi"/>
                <w:bCs w:val="0"/>
                <w:smallCaps w:val="0"/>
                <w:lang w:eastAsia="bg-BG" w:bidi="ar-SA"/>
              </w:rPr>
              <w:tab/>
            </w:r>
            <w:r w:rsidR="00CC3A55" w:rsidRPr="00E47DD3">
              <w:rPr>
                <w:rStyle w:val="Hyperlink"/>
                <w:rFonts w:eastAsia="Arial Unicode MS"/>
                <w:lang w:val="en-GB"/>
              </w:rPr>
              <w:t>Connectivity of the region through land transport infrastructure</w:t>
            </w:r>
            <w:r w:rsidR="00CC3A55">
              <w:rPr>
                <w:webHidden/>
              </w:rPr>
              <w:tab/>
            </w:r>
            <w:r w:rsidR="00CC3A55">
              <w:rPr>
                <w:webHidden/>
              </w:rPr>
              <w:fldChar w:fldCharType="begin"/>
            </w:r>
            <w:r w:rsidR="00CC3A55">
              <w:rPr>
                <w:webHidden/>
              </w:rPr>
              <w:instrText xml:space="preserve"> PAGEREF _Toc1567056 \h </w:instrText>
            </w:r>
            <w:r w:rsidR="00CC3A55">
              <w:rPr>
                <w:webHidden/>
              </w:rPr>
            </w:r>
            <w:r w:rsidR="00CC3A55">
              <w:rPr>
                <w:webHidden/>
              </w:rPr>
              <w:fldChar w:fldCharType="separate"/>
            </w:r>
            <w:r>
              <w:rPr>
                <w:webHidden/>
              </w:rPr>
              <w:t>21</w:t>
            </w:r>
            <w:r w:rsidR="00CC3A55">
              <w:rPr>
                <w:webHidden/>
              </w:rPr>
              <w:fldChar w:fldCharType="end"/>
            </w:r>
          </w:hyperlink>
        </w:p>
        <w:p w14:paraId="50062A21" w14:textId="361C20F3"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57" w:history="1">
            <w:r w:rsidR="00CC3A55" w:rsidRPr="00E47DD3">
              <w:rPr>
                <w:rStyle w:val="Hyperlink"/>
                <w:rFonts w:eastAsia="Arial Unicode MS"/>
                <w:noProof/>
                <w:lang w:val="en-GB"/>
              </w:rPr>
              <w:t>1.4.1.</w:t>
            </w:r>
            <w:r w:rsidR="00CC3A55">
              <w:rPr>
                <w:rFonts w:eastAsiaTheme="minorEastAsia" w:cstheme="minorBidi"/>
                <w:smallCaps w:val="0"/>
                <w:noProof/>
                <w:lang w:val="bg-BG" w:eastAsia="bg-BG"/>
              </w:rPr>
              <w:tab/>
            </w:r>
            <w:r w:rsidR="00CC3A55" w:rsidRPr="00E47DD3">
              <w:rPr>
                <w:rStyle w:val="Hyperlink"/>
                <w:rFonts w:eastAsia="Arial Unicode MS"/>
                <w:noProof/>
                <w:lang w:val="en-GB"/>
              </w:rPr>
              <w:t>Border infrastructure between Bulgaria and Romania</w:t>
            </w:r>
            <w:r w:rsidR="00CC3A55">
              <w:rPr>
                <w:noProof/>
                <w:webHidden/>
              </w:rPr>
              <w:tab/>
            </w:r>
            <w:r w:rsidR="00CC3A55">
              <w:rPr>
                <w:noProof/>
                <w:webHidden/>
              </w:rPr>
              <w:fldChar w:fldCharType="begin"/>
            </w:r>
            <w:r w:rsidR="00CC3A55">
              <w:rPr>
                <w:noProof/>
                <w:webHidden/>
              </w:rPr>
              <w:instrText xml:space="preserve"> PAGEREF _Toc1567057 \h </w:instrText>
            </w:r>
            <w:r w:rsidR="00CC3A55">
              <w:rPr>
                <w:noProof/>
                <w:webHidden/>
              </w:rPr>
            </w:r>
            <w:r w:rsidR="00CC3A55">
              <w:rPr>
                <w:noProof/>
                <w:webHidden/>
              </w:rPr>
              <w:fldChar w:fldCharType="separate"/>
            </w:r>
            <w:r>
              <w:rPr>
                <w:noProof/>
                <w:webHidden/>
              </w:rPr>
              <w:t>24</w:t>
            </w:r>
            <w:r w:rsidR="00CC3A55">
              <w:rPr>
                <w:noProof/>
                <w:webHidden/>
              </w:rPr>
              <w:fldChar w:fldCharType="end"/>
            </w:r>
          </w:hyperlink>
        </w:p>
        <w:p w14:paraId="178B0810" w14:textId="6A03B8BE"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58" w:history="1">
            <w:r w:rsidR="00CC3A55" w:rsidRPr="00E47DD3">
              <w:rPr>
                <w:rStyle w:val="Hyperlink"/>
                <w:rFonts w:eastAsia="Arial Unicode MS"/>
                <w:noProof/>
                <w:lang w:val="en-GB"/>
              </w:rPr>
              <w:t>1.4.2.</w:t>
            </w:r>
            <w:r w:rsidR="00CC3A55">
              <w:rPr>
                <w:rFonts w:eastAsiaTheme="minorEastAsia" w:cstheme="minorBidi"/>
                <w:smallCaps w:val="0"/>
                <w:noProof/>
                <w:lang w:val="bg-BG" w:eastAsia="bg-BG"/>
              </w:rPr>
              <w:tab/>
            </w:r>
            <w:r w:rsidR="00CC3A55" w:rsidRPr="00E47DD3">
              <w:rPr>
                <w:rStyle w:val="Hyperlink"/>
                <w:rFonts w:eastAsia="Arial Unicode MS"/>
                <w:noProof/>
                <w:lang w:val="en-GB"/>
              </w:rPr>
              <w:t>Border-crossing infrastructure on the Bulgaria-Romania border</w:t>
            </w:r>
            <w:r w:rsidR="00CC3A55">
              <w:rPr>
                <w:noProof/>
                <w:webHidden/>
              </w:rPr>
              <w:tab/>
            </w:r>
            <w:r w:rsidR="00CC3A55">
              <w:rPr>
                <w:noProof/>
                <w:webHidden/>
              </w:rPr>
              <w:fldChar w:fldCharType="begin"/>
            </w:r>
            <w:r w:rsidR="00CC3A55">
              <w:rPr>
                <w:noProof/>
                <w:webHidden/>
              </w:rPr>
              <w:instrText xml:space="preserve"> PAGEREF _Toc1567058 \h </w:instrText>
            </w:r>
            <w:r w:rsidR="00CC3A55">
              <w:rPr>
                <w:noProof/>
                <w:webHidden/>
              </w:rPr>
            </w:r>
            <w:r w:rsidR="00CC3A55">
              <w:rPr>
                <w:noProof/>
                <w:webHidden/>
              </w:rPr>
              <w:fldChar w:fldCharType="separate"/>
            </w:r>
            <w:r>
              <w:rPr>
                <w:noProof/>
                <w:webHidden/>
              </w:rPr>
              <w:t>26</w:t>
            </w:r>
            <w:r w:rsidR="00CC3A55">
              <w:rPr>
                <w:noProof/>
                <w:webHidden/>
              </w:rPr>
              <w:fldChar w:fldCharType="end"/>
            </w:r>
          </w:hyperlink>
        </w:p>
        <w:p w14:paraId="4BC0F9A5" w14:textId="6370004B" w:rsidR="00CC3A55" w:rsidRDefault="00B27FD8">
          <w:pPr>
            <w:pStyle w:val="TOC2"/>
            <w:rPr>
              <w:rFonts w:eastAsiaTheme="minorEastAsia" w:cstheme="minorBidi"/>
              <w:bCs w:val="0"/>
              <w:smallCaps w:val="0"/>
              <w:lang w:eastAsia="bg-BG" w:bidi="ar-SA"/>
            </w:rPr>
          </w:pPr>
          <w:hyperlink w:anchor="_Toc1567059" w:history="1">
            <w:r w:rsidR="00CC3A55" w:rsidRPr="00E47DD3">
              <w:rPr>
                <w:rStyle w:val="Hyperlink"/>
                <w:rFonts w:eastAsia="Arial Unicode MS"/>
                <w:lang w:val="en-GB"/>
              </w:rPr>
              <w:t>1.5.</w:t>
            </w:r>
            <w:r w:rsidR="00CC3A55">
              <w:rPr>
                <w:rFonts w:eastAsiaTheme="minorEastAsia" w:cstheme="minorBidi"/>
                <w:bCs w:val="0"/>
                <w:smallCaps w:val="0"/>
                <w:lang w:eastAsia="bg-BG" w:bidi="ar-SA"/>
              </w:rPr>
              <w:tab/>
            </w:r>
            <w:r w:rsidR="00CC3A55" w:rsidRPr="00E47DD3">
              <w:rPr>
                <w:rStyle w:val="Hyperlink"/>
                <w:rFonts w:eastAsia="Arial Unicode MS"/>
                <w:lang w:val="en-GB"/>
              </w:rPr>
              <w:t>State of the waterways and transport on the Danube River in Romania and Bulgaria</w:t>
            </w:r>
            <w:r w:rsidR="00CC3A55">
              <w:rPr>
                <w:webHidden/>
              </w:rPr>
              <w:tab/>
            </w:r>
            <w:r w:rsidR="00CC3A55">
              <w:rPr>
                <w:webHidden/>
              </w:rPr>
              <w:fldChar w:fldCharType="begin"/>
            </w:r>
            <w:r w:rsidR="00CC3A55">
              <w:rPr>
                <w:webHidden/>
              </w:rPr>
              <w:instrText xml:space="preserve"> PAGEREF _Toc1567059 \h </w:instrText>
            </w:r>
            <w:r w:rsidR="00CC3A55">
              <w:rPr>
                <w:webHidden/>
              </w:rPr>
            </w:r>
            <w:r w:rsidR="00CC3A55">
              <w:rPr>
                <w:webHidden/>
              </w:rPr>
              <w:fldChar w:fldCharType="separate"/>
            </w:r>
            <w:r>
              <w:rPr>
                <w:webHidden/>
              </w:rPr>
              <w:t>34</w:t>
            </w:r>
            <w:r w:rsidR="00CC3A55">
              <w:rPr>
                <w:webHidden/>
              </w:rPr>
              <w:fldChar w:fldCharType="end"/>
            </w:r>
          </w:hyperlink>
        </w:p>
        <w:p w14:paraId="453612BF" w14:textId="4D6907C7"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60" w:history="1">
            <w:r w:rsidR="00CC3A55" w:rsidRPr="00E47DD3">
              <w:rPr>
                <w:rStyle w:val="Hyperlink"/>
                <w:rFonts w:eastAsia="Arial Unicode MS"/>
                <w:bCs/>
                <w:noProof/>
                <w:lang w:val="en-GB"/>
              </w:rPr>
              <w:t>1.5.1.</w:t>
            </w:r>
            <w:r w:rsidR="00CC3A55">
              <w:rPr>
                <w:rFonts w:eastAsiaTheme="minorEastAsia" w:cstheme="minorBidi"/>
                <w:smallCaps w:val="0"/>
                <w:noProof/>
                <w:lang w:val="bg-BG" w:eastAsia="bg-BG"/>
              </w:rPr>
              <w:tab/>
            </w:r>
            <w:r w:rsidR="00CC3A55" w:rsidRPr="00E47DD3">
              <w:rPr>
                <w:rStyle w:val="Hyperlink"/>
                <w:rFonts w:eastAsia="Arial Unicode MS"/>
                <w:noProof/>
                <w:lang w:val="en-GB" w:bidi="bg-BG"/>
              </w:rPr>
              <w:t>Legal and organisational framework for maintenance of the navigation on the Danube River</w:t>
            </w:r>
            <w:r w:rsidR="00CC3A55">
              <w:rPr>
                <w:noProof/>
                <w:webHidden/>
              </w:rPr>
              <w:tab/>
            </w:r>
            <w:r w:rsidR="00CC3A55">
              <w:rPr>
                <w:noProof/>
                <w:webHidden/>
              </w:rPr>
              <w:fldChar w:fldCharType="begin"/>
            </w:r>
            <w:r w:rsidR="00CC3A55">
              <w:rPr>
                <w:noProof/>
                <w:webHidden/>
              </w:rPr>
              <w:instrText xml:space="preserve"> PAGEREF _Toc1567060 \h </w:instrText>
            </w:r>
            <w:r w:rsidR="00CC3A55">
              <w:rPr>
                <w:noProof/>
                <w:webHidden/>
              </w:rPr>
            </w:r>
            <w:r w:rsidR="00CC3A55">
              <w:rPr>
                <w:noProof/>
                <w:webHidden/>
              </w:rPr>
              <w:fldChar w:fldCharType="separate"/>
            </w:r>
            <w:r>
              <w:rPr>
                <w:noProof/>
                <w:webHidden/>
              </w:rPr>
              <w:t>37</w:t>
            </w:r>
            <w:r w:rsidR="00CC3A55">
              <w:rPr>
                <w:noProof/>
                <w:webHidden/>
              </w:rPr>
              <w:fldChar w:fldCharType="end"/>
            </w:r>
          </w:hyperlink>
        </w:p>
        <w:p w14:paraId="467A0121" w14:textId="5BEF4BAD"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61" w:history="1">
            <w:r w:rsidR="00CC3A55" w:rsidRPr="00E47DD3">
              <w:rPr>
                <w:rStyle w:val="Hyperlink"/>
                <w:rFonts w:eastAsia="Arial Unicode MS"/>
                <w:noProof/>
                <w:lang w:val="en-GB" w:bidi="bg-BG"/>
              </w:rPr>
              <w:t>1.5.2.</w:t>
            </w:r>
            <w:r w:rsidR="00CC3A55">
              <w:rPr>
                <w:rFonts w:eastAsiaTheme="minorEastAsia" w:cstheme="minorBidi"/>
                <w:smallCaps w:val="0"/>
                <w:noProof/>
                <w:lang w:val="bg-BG" w:eastAsia="bg-BG"/>
              </w:rPr>
              <w:tab/>
            </w:r>
            <w:r w:rsidR="00CC3A55" w:rsidRPr="00E47DD3">
              <w:rPr>
                <w:rStyle w:val="Hyperlink"/>
                <w:rFonts w:eastAsia="Arial Unicode MS"/>
                <w:noProof/>
                <w:lang w:val="en-GB" w:bidi="bg-BG"/>
              </w:rPr>
              <w:t>Waterway dimensions</w:t>
            </w:r>
            <w:r w:rsidR="00CC3A55">
              <w:rPr>
                <w:noProof/>
                <w:webHidden/>
              </w:rPr>
              <w:tab/>
            </w:r>
            <w:r w:rsidR="00CC3A55">
              <w:rPr>
                <w:noProof/>
                <w:webHidden/>
              </w:rPr>
              <w:fldChar w:fldCharType="begin"/>
            </w:r>
            <w:r w:rsidR="00CC3A55">
              <w:rPr>
                <w:noProof/>
                <w:webHidden/>
              </w:rPr>
              <w:instrText xml:space="preserve"> PAGEREF _Toc1567061 \h </w:instrText>
            </w:r>
            <w:r w:rsidR="00CC3A55">
              <w:rPr>
                <w:noProof/>
                <w:webHidden/>
              </w:rPr>
            </w:r>
            <w:r w:rsidR="00CC3A55">
              <w:rPr>
                <w:noProof/>
                <w:webHidden/>
              </w:rPr>
              <w:fldChar w:fldCharType="separate"/>
            </w:r>
            <w:r>
              <w:rPr>
                <w:noProof/>
                <w:webHidden/>
              </w:rPr>
              <w:t>39</w:t>
            </w:r>
            <w:r w:rsidR="00CC3A55">
              <w:rPr>
                <w:noProof/>
                <w:webHidden/>
              </w:rPr>
              <w:fldChar w:fldCharType="end"/>
            </w:r>
          </w:hyperlink>
        </w:p>
        <w:p w14:paraId="518A1D5D" w14:textId="07804703"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62" w:history="1">
            <w:r w:rsidR="00CC3A55" w:rsidRPr="00E47DD3">
              <w:rPr>
                <w:rStyle w:val="Hyperlink"/>
                <w:rFonts w:eastAsia="Arial Unicode MS"/>
                <w:noProof/>
                <w:lang w:val="en-GB" w:bidi="bg-BG"/>
              </w:rPr>
              <w:t>1.5.3.</w:t>
            </w:r>
            <w:r w:rsidR="00CC3A55">
              <w:rPr>
                <w:rFonts w:eastAsiaTheme="minorEastAsia" w:cstheme="minorBidi"/>
                <w:smallCaps w:val="0"/>
                <w:noProof/>
                <w:lang w:val="bg-BG" w:eastAsia="bg-BG"/>
              </w:rPr>
              <w:tab/>
            </w:r>
            <w:r w:rsidR="00CC3A55" w:rsidRPr="00E47DD3">
              <w:rPr>
                <w:rStyle w:val="Hyperlink"/>
                <w:rFonts w:eastAsia="Arial Unicode MS"/>
                <w:noProof/>
                <w:lang w:val="en-GB" w:bidi="bg-BG"/>
              </w:rPr>
              <w:t>Characteristics of the navigation conditions</w:t>
            </w:r>
            <w:r w:rsidR="00CC3A55">
              <w:rPr>
                <w:noProof/>
                <w:webHidden/>
              </w:rPr>
              <w:tab/>
            </w:r>
            <w:r w:rsidR="00CC3A55">
              <w:rPr>
                <w:noProof/>
                <w:webHidden/>
              </w:rPr>
              <w:fldChar w:fldCharType="begin"/>
            </w:r>
            <w:r w:rsidR="00CC3A55">
              <w:rPr>
                <w:noProof/>
                <w:webHidden/>
              </w:rPr>
              <w:instrText xml:space="preserve"> PAGEREF _Toc1567062 \h </w:instrText>
            </w:r>
            <w:r w:rsidR="00CC3A55">
              <w:rPr>
                <w:noProof/>
                <w:webHidden/>
              </w:rPr>
            </w:r>
            <w:r w:rsidR="00CC3A55">
              <w:rPr>
                <w:noProof/>
                <w:webHidden/>
              </w:rPr>
              <w:fldChar w:fldCharType="separate"/>
            </w:r>
            <w:r>
              <w:rPr>
                <w:noProof/>
                <w:webHidden/>
              </w:rPr>
              <w:t>40</w:t>
            </w:r>
            <w:r w:rsidR="00CC3A55">
              <w:rPr>
                <w:noProof/>
                <w:webHidden/>
              </w:rPr>
              <w:fldChar w:fldCharType="end"/>
            </w:r>
          </w:hyperlink>
        </w:p>
        <w:p w14:paraId="3A95527A" w14:textId="719F3124"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63" w:history="1">
            <w:r w:rsidR="00CC3A55" w:rsidRPr="00E47DD3">
              <w:rPr>
                <w:rStyle w:val="Hyperlink"/>
                <w:rFonts w:eastAsia="Arial Unicode MS"/>
                <w:noProof/>
                <w:lang w:val="en-GB" w:bidi="bg-BG"/>
              </w:rPr>
              <w:t>1.5.4.</w:t>
            </w:r>
            <w:r w:rsidR="00CC3A55">
              <w:rPr>
                <w:rFonts w:eastAsiaTheme="minorEastAsia" w:cstheme="minorBidi"/>
                <w:smallCaps w:val="0"/>
                <w:noProof/>
                <w:lang w:val="bg-BG" w:eastAsia="bg-BG"/>
              </w:rPr>
              <w:tab/>
            </w:r>
            <w:r w:rsidR="00CC3A55" w:rsidRPr="00E47DD3">
              <w:rPr>
                <w:rStyle w:val="Hyperlink"/>
                <w:rFonts w:eastAsia="Arial Unicode MS"/>
                <w:noProof/>
                <w:lang w:val="en-GB" w:bidi="bg-BG"/>
              </w:rPr>
              <w:t>Problems in the construction and maintenance of waterway transport infrastructure</w:t>
            </w:r>
            <w:r w:rsidR="00CC3A55">
              <w:rPr>
                <w:noProof/>
                <w:webHidden/>
              </w:rPr>
              <w:tab/>
            </w:r>
            <w:r w:rsidR="00CC3A55">
              <w:rPr>
                <w:noProof/>
                <w:webHidden/>
              </w:rPr>
              <w:fldChar w:fldCharType="begin"/>
            </w:r>
            <w:r w:rsidR="00CC3A55">
              <w:rPr>
                <w:noProof/>
                <w:webHidden/>
              </w:rPr>
              <w:instrText xml:space="preserve"> PAGEREF _Toc1567063 \h </w:instrText>
            </w:r>
            <w:r w:rsidR="00CC3A55">
              <w:rPr>
                <w:noProof/>
                <w:webHidden/>
              </w:rPr>
            </w:r>
            <w:r w:rsidR="00CC3A55">
              <w:rPr>
                <w:noProof/>
                <w:webHidden/>
              </w:rPr>
              <w:fldChar w:fldCharType="separate"/>
            </w:r>
            <w:r>
              <w:rPr>
                <w:noProof/>
                <w:webHidden/>
              </w:rPr>
              <w:t>45</w:t>
            </w:r>
            <w:r w:rsidR="00CC3A55">
              <w:rPr>
                <w:noProof/>
                <w:webHidden/>
              </w:rPr>
              <w:fldChar w:fldCharType="end"/>
            </w:r>
          </w:hyperlink>
        </w:p>
        <w:p w14:paraId="0D89D60F" w14:textId="76849632"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64" w:history="1">
            <w:r w:rsidR="00CC3A55" w:rsidRPr="00E47DD3">
              <w:rPr>
                <w:rStyle w:val="Hyperlink"/>
                <w:rFonts w:eastAsia="Arial Unicode MS"/>
                <w:noProof/>
                <w:lang w:val="en-GB" w:bidi="bg-BG"/>
              </w:rPr>
              <w:t>1.5.5.</w:t>
            </w:r>
            <w:r w:rsidR="00CC3A55">
              <w:rPr>
                <w:rFonts w:eastAsiaTheme="minorEastAsia" w:cstheme="minorBidi"/>
                <w:smallCaps w:val="0"/>
                <w:noProof/>
                <w:lang w:val="bg-BG" w:eastAsia="bg-BG"/>
              </w:rPr>
              <w:tab/>
            </w:r>
            <w:r w:rsidR="00CC3A55" w:rsidRPr="00E47DD3">
              <w:rPr>
                <w:rStyle w:val="Hyperlink"/>
                <w:rFonts w:eastAsia="Arial Unicode MS"/>
                <w:noProof/>
                <w:lang w:val="en-GB" w:bidi="bg-BG"/>
              </w:rPr>
              <w:t>Sources for financing the constructure of waterway transport infrastructure in the cross-border region</w:t>
            </w:r>
            <w:r w:rsidR="00CC3A55">
              <w:rPr>
                <w:noProof/>
                <w:webHidden/>
              </w:rPr>
              <w:tab/>
            </w:r>
            <w:r w:rsidR="00CC3A55">
              <w:rPr>
                <w:noProof/>
                <w:webHidden/>
              </w:rPr>
              <w:fldChar w:fldCharType="begin"/>
            </w:r>
            <w:r w:rsidR="00CC3A55">
              <w:rPr>
                <w:noProof/>
                <w:webHidden/>
              </w:rPr>
              <w:instrText xml:space="preserve"> PAGEREF _Toc1567064 \h </w:instrText>
            </w:r>
            <w:r w:rsidR="00CC3A55">
              <w:rPr>
                <w:noProof/>
                <w:webHidden/>
              </w:rPr>
            </w:r>
            <w:r w:rsidR="00CC3A55">
              <w:rPr>
                <w:noProof/>
                <w:webHidden/>
              </w:rPr>
              <w:fldChar w:fldCharType="separate"/>
            </w:r>
            <w:r>
              <w:rPr>
                <w:noProof/>
                <w:webHidden/>
              </w:rPr>
              <w:t>47</w:t>
            </w:r>
            <w:r w:rsidR="00CC3A55">
              <w:rPr>
                <w:noProof/>
                <w:webHidden/>
              </w:rPr>
              <w:fldChar w:fldCharType="end"/>
            </w:r>
          </w:hyperlink>
        </w:p>
        <w:p w14:paraId="7BE5B8B7" w14:textId="55667E6D" w:rsidR="00CC3A55" w:rsidRDefault="00B27FD8">
          <w:pPr>
            <w:pStyle w:val="TOC3"/>
            <w:tabs>
              <w:tab w:val="left" w:pos="721"/>
              <w:tab w:val="right" w:leader="dot" w:pos="9010"/>
            </w:tabs>
            <w:rPr>
              <w:rFonts w:eastAsiaTheme="minorEastAsia" w:cstheme="minorBidi"/>
              <w:smallCaps w:val="0"/>
              <w:noProof/>
              <w:lang w:val="bg-BG" w:eastAsia="bg-BG"/>
            </w:rPr>
          </w:pPr>
          <w:hyperlink w:anchor="_Toc1567065" w:history="1">
            <w:r w:rsidR="00CC3A55" w:rsidRPr="00E47DD3">
              <w:rPr>
                <w:rStyle w:val="Hyperlink"/>
                <w:rFonts w:eastAsia="Arial Unicode MS"/>
                <w:noProof/>
                <w:lang w:val="en-GB" w:bidi="bg-BG"/>
              </w:rPr>
              <w:t>1.5.6.</w:t>
            </w:r>
            <w:r w:rsidR="00CC3A55">
              <w:rPr>
                <w:rFonts w:eastAsiaTheme="minorEastAsia" w:cstheme="minorBidi"/>
                <w:smallCaps w:val="0"/>
                <w:noProof/>
                <w:lang w:val="bg-BG" w:eastAsia="bg-BG"/>
              </w:rPr>
              <w:tab/>
            </w:r>
            <w:r w:rsidR="00CC3A55" w:rsidRPr="00E47DD3">
              <w:rPr>
                <w:rStyle w:val="Hyperlink"/>
                <w:rFonts w:eastAsia="Arial Unicode MS"/>
                <w:noProof/>
                <w:lang w:val="en-GB" w:bidi="bg-BG"/>
              </w:rPr>
              <w:t>Funding of port infrastructure through CEF</w:t>
            </w:r>
            <w:r w:rsidR="00CC3A55">
              <w:rPr>
                <w:noProof/>
                <w:webHidden/>
              </w:rPr>
              <w:tab/>
            </w:r>
            <w:r w:rsidR="00CC3A55">
              <w:rPr>
                <w:noProof/>
                <w:webHidden/>
              </w:rPr>
              <w:fldChar w:fldCharType="begin"/>
            </w:r>
            <w:r w:rsidR="00CC3A55">
              <w:rPr>
                <w:noProof/>
                <w:webHidden/>
              </w:rPr>
              <w:instrText xml:space="preserve"> PAGEREF _Toc1567065 \h </w:instrText>
            </w:r>
            <w:r w:rsidR="00CC3A55">
              <w:rPr>
                <w:noProof/>
                <w:webHidden/>
              </w:rPr>
            </w:r>
            <w:r w:rsidR="00CC3A55">
              <w:rPr>
                <w:noProof/>
                <w:webHidden/>
              </w:rPr>
              <w:fldChar w:fldCharType="separate"/>
            </w:r>
            <w:r>
              <w:rPr>
                <w:noProof/>
                <w:webHidden/>
              </w:rPr>
              <w:t>67</w:t>
            </w:r>
            <w:r w:rsidR="00CC3A55">
              <w:rPr>
                <w:noProof/>
                <w:webHidden/>
              </w:rPr>
              <w:fldChar w:fldCharType="end"/>
            </w:r>
          </w:hyperlink>
        </w:p>
        <w:p w14:paraId="36EC3852" w14:textId="0513B126" w:rsidR="00CC3A55" w:rsidRDefault="00B27FD8">
          <w:pPr>
            <w:pStyle w:val="TOC1"/>
            <w:tabs>
              <w:tab w:val="left" w:pos="390"/>
              <w:tab w:val="right" w:leader="dot" w:pos="9010"/>
            </w:tabs>
            <w:rPr>
              <w:rFonts w:eastAsiaTheme="minorEastAsia" w:cstheme="minorBidi"/>
              <w:b w:val="0"/>
              <w:bCs w:val="0"/>
              <w:caps w:val="0"/>
              <w:noProof/>
              <w:u w:val="none"/>
              <w:lang w:val="bg-BG" w:eastAsia="bg-BG"/>
            </w:rPr>
          </w:pPr>
          <w:hyperlink w:anchor="_Toc1567066" w:history="1">
            <w:r w:rsidR="00CC3A55" w:rsidRPr="00E47DD3">
              <w:rPr>
                <w:rStyle w:val="Hyperlink"/>
                <w:rFonts w:eastAsia="Arial Unicode MS"/>
                <w:noProof/>
                <w:lang w:val="en-GB"/>
              </w:rPr>
              <w:t>2.</w:t>
            </w:r>
            <w:r w:rsidR="00CC3A55">
              <w:rPr>
                <w:rFonts w:eastAsiaTheme="minorEastAsia" w:cstheme="minorBidi"/>
                <w:b w:val="0"/>
                <w:bCs w:val="0"/>
                <w:caps w:val="0"/>
                <w:noProof/>
                <w:u w:val="none"/>
                <w:lang w:val="bg-BG" w:eastAsia="bg-BG"/>
              </w:rPr>
              <w:tab/>
            </w:r>
            <w:r w:rsidR="00CC3A55" w:rsidRPr="00E47DD3">
              <w:rPr>
                <w:rStyle w:val="Hyperlink"/>
                <w:rFonts w:eastAsia="Arial Unicode MS"/>
                <w:noProof/>
                <w:lang w:val="en-GB"/>
              </w:rPr>
              <w:t>State of the navigation system in the Romania-Bulgaria cross-border region</w:t>
            </w:r>
            <w:r w:rsidR="00CC3A55">
              <w:rPr>
                <w:noProof/>
                <w:webHidden/>
              </w:rPr>
              <w:tab/>
            </w:r>
            <w:r w:rsidR="00CC3A55">
              <w:rPr>
                <w:noProof/>
                <w:webHidden/>
              </w:rPr>
              <w:fldChar w:fldCharType="begin"/>
            </w:r>
            <w:r w:rsidR="00CC3A55">
              <w:rPr>
                <w:noProof/>
                <w:webHidden/>
              </w:rPr>
              <w:instrText xml:space="preserve"> PAGEREF _Toc1567066 \h </w:instrText>
            </w:r>
            <w:r w:rsidR="00CC3A55">
              <w:rPr>
                <w:noProof/>
                <w:webHidden/>
              </w:rPr>
            </w:r>
            <w:r w:rsidR="00CC3A55">
              <w:rPr>
                <w:noProof/>
                <w:webHidden/>
              </w:rPr>
              <w:fldChar w:fldCharType="separate"/>
            </w:r>
            <w:r>
              <w:rPr>
                <w:noProof/>
                <w:webHidden/>
              </w:rPr>
              <w:t>72</w:t>
            </w:r>
            <w:r w:rsidR="00CC3A55">
              <w:rPr>
                <w:noProof/>
                <w:webHidden/>
              </w:rPr>
              <w:fldChar w:fldCharType="end"/>
            </w:r>
          </w:hyperlink>
        </w:p>
        <w:p w14:paraId="1F3974BD" w14:textId="3E0A46CE" w:rsidR="00CC3A55" w:rsidRDefault="00B27FD8">
          <w:pPr>
            <w:pStyle w:val="TOC2"/>
            <w:rPr>
              <w:rFonts w:eastAsiaTheme="minorEastAsia" w:cstheme="minorBidi"/>
              <w:bCs w:val="0"/>
              <w:smallCaps w:val="0"/>
              <w:lang w:eastAsia="bg-BG" w:bidi="ar-SA"/>
            </w:rPr>
          </w:pPr>
          <w:hyperlink w:anchor="_Toc1567067" w:history="1">
            <w:r w:rsidR="00CC3A55" w:rsidRPr="00E47DD3">
              <w:rPr>
                <w:rStyle w:val="Hyperlink"/>
                <w:rFonts w:eastAsia="Arial Unicode MS"/>
                <w:lang w:val="en-GB"/>
              </w:rPr>
              <w:t>2.1.</w:t>
            </w:r>
            <w:r w:rsidR="00CC3A55">
              <w:rPr>
                <w:rFonts w:eastAsiaTheme="minorEastAsia" w:cstheme="minorBidi"/>
                <w:bCs w:val="0"/>
                <w:smallCaps w:val="0"/>
                <w:lang w:eastAsia="bg-BG" w:bidi="ar-SA"/>
              </w:rPr>
              <w:tab/>
            </w:r>
            <w:r w:rsidR="00CC3A55" w:rsidRPr="00E47DD3">
              <w:rPr>
                <w:rStyle w:val="Hyperlink"/>
                <w:rFonts w:eastAsia="Arial Unicode MS"/>
                <w:lang w:val="en-GB"/>
              </w:rPr>
              <w:t>Infrastructure for provision of river information services in Bulgaria</w:t>
            </w:r>
            <w:r w:rsidR="00CC3A55">
              <w:rPr>
                <w:webHidden/>
              </w:rPr>
              <w:tab/>
            </w:r>
            <w:r w:rsidR="00CC3A55">
              <w:rPr>
                <w:webHidden/>
              </w:rPr>
              <w:fldChar w:fldCharType="begin"/>
            </w:r>
            <w:r w:rsidR="00CC3A55">
              <w:rPr>
                <w:webHidden/>
              </w:rPr>
              <w:instrText xml:space="preserve"> PAGEREF _Toc1567067 \h </w:instrText>
            </w:r>
            <w:r w:rsidR="00CC3A55">
              <w:rPr>
                <w:webHidden/>
              </w:rPr>
            </w:r>
            <w:r w:rsidR="00CC3A55">
              <w:rPr>
                <w:webHidden/>
              </w:rPr>
              <w:fldChar w:fldCharType="separate"/>
            </w:r>
            <w:r>
              <w:rPr>
                <w:webHidden/>
              </w:rPr>
              <w:t>73</w:t>
            </w:r>
            <w:r w:rsidR="00CC3A55">
              <w:rPr>
                <w:webHidden/>
              </w:rPr>
              <w:fldChar w:fldCharType="end"/>
            </w:r>
          </w:hyperlink>
        </w:p>
        <w:p w14:paraId="7A402D0E" w14:textId="7F48134C" w:rsidR="00CC3A55" w:rsidRDefault="00B27FD8">
          <w:pPr>
            <w:pStyle w:val="TOC2"/>
            <w:rPr>
              <w:rFonts w:eastAsiaTheme="minorEastAsia" w:cstheme="minorBidi"/>
              <w:bCs w:val="0"/>
              <w:smallCaps w:val="0"/>
              <w:lang w:eastAsia="bg-BG" w:bidi="ar-SA"/>
            </w:rPr>
          </w:pPr>
          <w:hyperlink w:anchor="_Toc1567068" w:history="1">
            <w:r w:rsidR="00CC3A55" w:rsidRPr="00E47DD3">
              <w:rPr>
                <w:rStyle w:val="Hyperlink"/>
                <w:rFonts w:eastAsia="Arial Unicode MS"/>
                <w:lang w:val="en-GB"/>
              </w:rPr>
              <w:t>2.2.</w:t>
            </w:r>
            <w:r w:rsidR="00CC3A55">
              <w:rPr>
                <w:rFonts w:eastAsiaTheme="minorEastAsia" w:cstheme="minorBidi"/>
                <w:bCs w:val="0"/>
                <w:smallCaps w:val="0"/>
                <w:lang w:eastAsia="bg-BG" w:bidi="ar-SA"/>
              </w:rPr>
              <w:tab/>
            </w:r>
            <w:r w:rsidR="00CC3A55" w:rsidRPr="00E47DD3">
              <w:rPr>
                <w:rStyle w:val="Hyperlink"/>
                <w:rFonts w:eastAsia="Arial Unicode MS"/>
                <w:lang w:val="en-GB"/>
              </w:rPr>
              <w:t>Establishment of river information system in Romania</w:t>
            </w:r>
            <w:r w:rsidR="00CC3A55">
              <w:rPr>
                <w:webHidden/>
              </w:rPr>
              <w:tab/>
            </w:r>
            <w:r w:rsidR="00CC3A55">
              <w:rPr>
                <w:webHidden/>
              </w:rPr>
              <w:fldChar w:fldCharType="begin"/>
            </w:r>
            <w:r w:rsidR="00CC3A55">
              <w:rPr>
                <w:webHidden/>
              </w:rPr>
              <w:instrText xml:space="preserve"> PAGEREF _Toc1567068 \h </w:instrText>
            </w:r>
            <w:r w:rsidR="00CC3A55">
              <w:rPr>
                <w:webHidden/>
              </w:rPr>
            </w:r>
            <w:r w:rsidR="00CC3A55">
              <w:rPr>
                <w:webHidden/>
              </w:rPr>
              <w:fldChar w:fldCharType="separate"/>
            </w:r>
            <w:r>
              <w:rPr>
                <w:webHidden/>
              </w:rPr>
              <w:t>78</w:t>
            </w:r>
            <w:r w:rsidR="00CC3A55">
              <w:rPr>
                <w:webHidden/>
              </w:rPr>
              <w:fldChar w:fldCharType="end"/>
            </w:r>
          </w:hyperlink>
        </w:p>
        <w:p w14:paraId="0B0D6D59" w14:textId="64943C84" w:rsidR="00CC3A55" w:rsidRDefault="00B27FD8">
          <w:pPr>
            <w:pStyle w:val="TOC2"/>
            <w:rPr>
              <w:rFonts w:eastAsiaTheme="minorEastAsia" w:cstheme="minorBidi"/>
              <w:bCs w:val="0"/>
              <w:smallCaps w:val="0"/>
              <w:lang w:eastAsia="bg-BG" w:bidi="ar-SA"/>
            </w:rPr>
          </w:pPr>
          <w:hyperlink w:anchor="_Toc1567069" w:history="1">
            <w:r w:rsidR="00CC3A55" w:rsidRPr="00E47DD3">
              <w:rPr>
                <w:rStyle w:val="Hyperlink"/>
                <w:rFonts w:eastAsia="Arial Unicode MS"/>
                <w:lang w:val="en-GB"/>
              </w:rPr>
              <w:t>2.3.</w:t>
            </w:r>
            <w:r w:rsidR="00CC3A55">
              <w:rPr>
                <w:rFonts w:eastAsiaTheme="minorEastAsia" w:cstheme="minorBidi"/>
                <w:bCs w:val="0"/>
                <w:smallCaps w:val="0"/>
                <w:lang w:eastAsia="bg-BG" w:bidi="ar-SA"/>
              </w:rPr>
              <w:tab/>
            </w:r>
            <w:r w:rsidR="00CC3A55" w:rsidRPr="00E47DD3">
              <w:rPr>
                <w:rStyle w:val="Hyperlink"/>
                <w:rFonts w:eastAsia="Arial Unicode MS"/>
                <w:lang w:val="en-GB"/>
              </w:rPr>
              <w:t>Institutions responsible for providing navigation safety in Bulgaria</w:t>
            </w:r>
            <w:r w:rsidR="00CC3A55">
              <w:rPr>
                <w:webHidden/>
              </w:rPr>
              <w:tab/>
            </w:r>
            <w:r w:rsidR="00CC3A55">
              <w:rPr>
                <w:webHidden/>
              </w:rPr>
              <w:fldChar w:fldCharType="begin"/>
            </w:r>
            <w:r w:rsidR="00CC3A55">
              <w:rPr>
                <w:webHidden/>
              </w:rPr>
              <w:instrText xml:space="preserve"> PAGEREF _Toc1567069 \h </w:instrText>
            </w:r>
            <w:r w:rsidR="00CC3A55">
              <w:rPr>
                <w:webHidden/>
              </w:rPr>
            </w:r>
            <w:r w:rsidR="00CC3A55">
              <w:rPr>
                <w:webHidden/>
              </w:rPr>
              <w:fldChar w:fldCharType="separate"/>
            </w:r>
            <w:r>
              <w:rPr>
                <w:webHidden/>
              </w:rPr>
              <w:t>87</w:t>
            </w:r>
            <w:r w:rsidR="00CC3A55">
              <w:rPr>
                <w:webHidden/>
              </w:rPr>
              <w:fldChar w:fldCharType="end"/>
            </w:r>
          </w:hyperlink>
        </w:p>
        <w:p w14:paraId="1D289B2B" w14:textId="7ED0C5EB" w:rsidR="00CC3A55" w:rsidRDefault="00B27FD8">
          <w:pPr>
            <w:pStyle w:val="TOC2"/>
            <w:rPr>
              <w:rFonts w:eastAsiaTheme="minorEastAsia" w:cstheme="minorBidi"/>
              <w:bCs w:val="0"/>
              <w:smallCaps w:val="0"/>
              <w:lang w:eastAsia="bg-BG" w:bidi="ar-SA"/>
            </w:rPr>
          </w:pPr>
          <w:hyperlink w:anchor="_Toc1567070" w:history="1">
            <w:r w:rsidR="00CC3A55" w:rsidRPr="00E47DD3">
              <w:rPr>
                <w:rStyle w:val="Hyperlink"/>
                <w:rFonts w:eastAsia="Arial Unicode MS"/>
                <w:lang w:val="en-GB"/>
              </w:rPr>
              <w:t>2.4.</w:t>
            </w:r>
            <w:r w:rsidR="00CC3A55">
              <w:rPr>
                <w:rFonts w:eastAsiaTheme="minorEastAsia" w:cstheme="minorBidi"/>
                <w:bCs w:val="0"/>
                <w:smallCaps w:val="0"/>
                <w:lang w:eastAsia="bg-BG" w:bidi="ar-SA"/>
              </w:rPr>
              <w:tab/>
            </w:r>
            <w:r w:rsidR="00CC3A55" w:rsidRPr="00E47DD3">
              <w:rPr>
                <w:rStyle w:val="Hyperlink"/>
                <w:rFonts w:eastAsia="Arial Unicode MS"/>
                <w:lang w:val="en-GB"/>
              </w:rPr>
              <w:t>Institutions responsible for improvement of navigation safety in Romania</w:t>
            </w:r>
            <w:r w:rsidR="00CC3A55">
              <w:rPr>
                <w:webHidden/>
              </w:rPr>
              <w:tab/>
            </w:r>
            <w:r w:rsidR="00CC3A55">
              <w:rPr>
                <w:webHidden/>
              </w:rPr>
              <w:fldChar w:fldCharType="begin"/>
            </w:r>
            <w:r w:rsidR="00CC3A55">
              <w:rPr>
                <w:webHidden/>
              </w:rPr>
              <w:instrText xml:space="preserve"> PAGEREF _Toc1567070 \h </w:instrText>
            </w:r>
            <w:r w:rsidR="00CC3A55">
              <w:rPr>
                <w:webHidden/>
              </w:rPr>
            </w:r>
            <w:r w:rsidR="00CC3A55">
              <w:rPr>
                <w:webHidden/>
              </w:rPr>
              <w:fldChar w:fldCharType="separate"/>
            </w:r>
            <w:r>
              <w:rPr>
                <w:webHidden/>
              </w:rPr>
              <w:t>91</w:t>
            </w:r>
            <w:r w:rsidR="00CC3A55">
              <w:rPr>
                <w:webHidden/>
              </w:rPr>
              <w:fldChar w:fldCharType="end"/>
            </w:r>
          </w:hyperlink>
        </w:p>
        <w:p w14:paraId="39D57E10" w14:textId="507A749A" w:rsidR="00CC3A55" w:rsidRDefault="00B27FD8">
          <w:pPr>
            <w:pStyle w:val="TOC1"/>
            <w:tabs>
              <w:tab w:val="left" w:pos="390"/>
              <w:tab w:val="right" w:leader="dot" w:pos="9010"/>
            </w:tabs>
            <w:rPr>
              <w:rFonts w:eastAsiaTheme="minorEastAsia" w:cstheme="minorBidi"/>
              <w:b w:val="0"/>
              <w:bCs w:val="0"/>
              <w:caps w:val="0"/>
              <w:noProof/>
              <w:u w:val="none"/>
              <w:lang w:val="bg-BG" w:eastAsia="bg-BG"/>
            </w:rPr>
          </w:pPr>
          <w:hyperlink w:anchor="_Toc1567071" w:history="1">
            <w:r w:rsidR="00CC3A55" w:rsidRPr="00E47DD3">
              <w:rPr>
                <w:rStyle w:val="Hyperlink"/>
                <w:rFonts w:eastAsia="Arial Unicode MS"/>
                <w:noProof/>
                <w:lang w:val="en-GB"/>
              </w:rPr>
              <w:t>3.</w:t>
            </w:r>
            <w:r w:rsidR="00CC3A55">
              <w:rPr>
                <w:rFonts w:eastAsiaTheme="minorEastAsia" w:cstheme="minorBidi"/>
                <w:b w:val="0"/>
                <w:bCs w:val="0"/>
                <w:caps w:val="0"/>
                <w:noProof/>
                <w:u w:val="none"/>
                <w:lang w:val="bg-BG" w:eastAsia="bg-BG"/>
              </w:rPr>
              <w:tab/>
            </w:r>
            <w:r w:rsidR="00CC3A55" w:rsidRPr="00E47DD3">
              <w:rPr>
                <w:rStyle w:val="Hyperlink"/>
                <w:rFonts w:eastAsia="Arial Unicode MS"/>
                <w:noProof/>
                <w:lang w:val="en-GB" w:bidi="bg-BG"/>
              </w:rPr>
              <w:t>Navigation safety in the cross-border region Romania</w:t>
            </w:r>
            <w:r w:rsidR="00CC3A55" w:rsidRPr="00E47DD3">
              <w:rPr>
                <w:rStyle w:val="Hyperlink"/>
                <w:rFonts w:eastAsia="Arial Unicode MS"/>
                <w:noProof/>
                <w:lang w:val="en-GB"/>
              </w:rPr>
              <w:t>-Bulgaria</w:t>
            </w:r>
            <w:r w:rsidR="00CC3A55">
              <w:rPr>
                <w:noProof/>
                <w:webHidden/>
              </w:rPr>
              <w:tab/>
            </w:r>
            <w:r w:rsidR="00CC3A55">
              <w:rPr>
                <w:noProof/>
                <w:webHidden/>
              </w:rPr>
              <w:fldChar w:fldCharType="begin"/>
            </w:r>
            <w:r w:rsidR="00CC3A55">
              <w:rPr>
                <w:noProof/>
                <w:webHidden/>
              </w:rPr>
              <w:instrText xml:space="preserve"> PAGEREF _Toc1567071 \h </w:instrText>
            </w:r>
            <w:r w:rsidR="00CC3A55">
              <w:rPr>
                <w:noProof/>
                <w:webHidden/>
              </w:rPr>
            </w:r>
            <w:r w:rsidR="00CC3A55">
              <w:rPr>
                <w:noProof/>
                <w:webHidden/>
              </w:rPr>
              <w:fldChar w:fldCharType="separate"/>
            </w:r>
            <w:r>
              <w:rPr>
                <w:noProof/>
                <w:webHidden/>
              </w:rPr>
              <w:t>94</w:t>
            </w:r>
            <w:r w:rsidR="00CC3A55">
              <w:rPr>
                <w:noProof/>
                <w:webHidden/>
              </w:rPr>
              <w:fldChar w:fldCharType="end"/>
            </w:r>
          </w:hyperlink>
        </w:p>
        <w:p w14:paraId="4E52038E" w14:textId="7162AFDA" w:rsidR="00CC3A55" w:rsidRDefault="00B27FD8">
          <w:pPr>
            <w:pStyle w:val="TOC2"/>
            <w:rPr>
              <w:rFonts w:eastAsiaTheme="minorEastAsia" w:cstheme="minorBidi"/>
              <w:bCs w:val="0"/>
              <w:smallCaps w:val="0"/>
              <w:lang w:eastAsia="bg-BG" w:bidi="ar-SA"/>
            </w:rPr>
          </w:pPr>
          <w:hyperlink w:anchor="_Toc1567072" w:history="1">
            <w:r w:rsidR="00CC3A55" w:rsidRPr="00E47DD3">
              <w:rPr>
                <w:rStyle w:val="Hyperlink"/>
                <w:rFonts w:eastAsia="Arial Unicode MS"/>
                <w:lang w:val="en-GB"/>
              </w:rPr>
              <w:t>3.1.</w:t>
            </w:r>
            <w:r w:rsidR="00CC3A55">
              <w:rPr>
                <w:rFonts w:eastAsiaTheme="minorEastAsia" w:cstheme="minorBidi"/>
                <w:bCs w:val="0"/>
                <w:smallCaps w:val="0"/>
                <w:lang w:eastAsia="bg-BG" w:bidi="ar-SA"/>
              </w:rPr>
              <w:tab/>
            </w:r>
            <w:r w:rsidR="00CC3A55" w:rsidRPr="00E47DD3">
              <w:rPr>
                <w:rStyle w:val="Hyperlink"/>
                <w:rFonts w:eastAsia="Arial Unicode MS"/>
                <w:lang w:val="en-GB"/>
              </w:rPr>
              <w:t>Navigation safety problems in the Romania-Bulgaria cross-border region and their overcoming through the joint efforts of the two countries</w:t>
            </w:r>
            <w:r w:rsidR="00CC3A55">
              <w:rPr>
                <w:webHidden/>
              </w:rPr>
              <w:tab/>
            </w:r>
            <w:r w:rsidR="00CC3A55">
              <w:rPr>
                <w:webHidden/>
              </w:rPr>
              <w:fldChar w:fldCharType="begin"/>
            </w:r>
            <w:r w:rsidR="00CC3A55">
              <w:rPr>
                <w:webHidden/>
              </w:rPr>
              <w:instrText xml:space="preserve"> PAGEREF _Toc1567072 \h </w:instrText>
            </w:r>
            <w:r w:rsidR="00CC3A55">
              <w:rPr>
                <w:webHidden/>
              </w:rPr>
            </w:r>
            <w:r w:rsidR="00CC3A55">
              <w:rPr>
                <w:webHidden/>
              </w:rPr>
              <w:fldChar w:fldCharType="separate"/>
            </w:r>
            <w:r>
              <w:rPr>
                <w:webHidden/>
              </w:rPr>
              <w:t>94</w:t>
            </w:r>
            <w:r w:rsidR="00CC3A55">
              <w:rPr>
                <w:webHidden/>
              </w:rPr>
              <w:fldChar w:fldCharType="end"/>
            </w:r>
          </w:hyperlink>
        </w:p>
        <w:p w14:paraId="3B5F2CF6" w14:textId="31DB2239" w:rsidR="00CC3A55" w:rsidRDefault="00B27FD8">
          <w:pPr>
            <w:pStyle w:val="TOC2"/>
            <w:rPr>
              <w:rFonts w:eastAsiaTheme="minorEastAsia" w:cstheme="minorBidi"/>
              <w:bCs w:val="0"/>
              <w:smallCaps w:val="0"/>
              <w:lang w:eastAsia="bg-BG" w:bidi="ar-SA"/>
            </w:rPr>
          </w:pPr>
          <w:hyperlink w:anchor="_Toc1567073" w:history="1">
            <w:r w:rsidR="00CC3A55" w:rsidRPr="00E47DD3">
              <w:rPr>
                <w:rStyle w:val="Hyperlink"/>
                <w:rFonts w:eastAsia="Arial Unicode MS"/>
                <w:lang w:val="en-GB"/>
              </w:rPr>
              <w:t>3.2.</w:t>
            </w:r>
            <w:r w:rsidR="00CC3A55">
              <w:rPr>
                <w:rFonts w:eastAsiaTheme="minorEastAsia" w:cstheme="minorBidi"/>
                <w:bCs w:val="0"/>
                <w:smallCaps w:val="0"/>
                <w:lang w:eastAsia="bg-BG" w:bidi="ar-SA"/>
              </w:rPr>
              <w:tab/>
            </w:r>
            <w:r w:rsidR="00CC3A55" w:rsidRPr="00E47DD3">
              <w:rPr>
                <w:rStyle w:val="Hyperlink"/>
                <w:rFonts w:eastAsia="Arial Unicode MS"/>
                <w:lang w:val="en-GB"/>
              </w:rPr>
              <w:t>River transport accidents in the cross-border region</w:t>
            </w:r>
            <w:r w:rsidR="00CC3A55">
              <w:rPr>
                <w:webHidden/>
              </w:rPr>
              <w:tab/>
            </w:r>
            <w:r w:rsidR="00CC3A55">
              <w:rPr>
                <w:webHidden/>
              </w:rPr>
              <w:fldChar w:fldCharType="begin"/>
            </w:r>
            <w:r w:rsidR="00CC3A55">
              <w:rPr>
                <w:webHidden/>
              </w:rPr>
              <w:instrText xml:space="preserve"> PAGEREF _Toc1567073 \h </w:instrText>
            </w:r>
            <w:r w:rsidR="00CC3A55">
              <w:rPr>
                <w:webHidden/>
              </w:rPr>
            </w:r>
            <w:r w:rsidR="00CC3A55">
              <w:rPr>
                <w:webHidden/>
              </w:rPr>
              <w:fldChar w:fldCharType="separate"/>
            </w:r>
            <w:r>
              <w:rPr>
                <w:webHidden/>
              </w:rPr>
              <w:t>96</w:t>
            </w:r>
            <w:r w:rsidR="00CC3A55">
              <w:rPr>
                <w:webHidden/>
              </w:rPr>
              <w:fldChar w:fldCharType="end"/>
            </w:r>
          </w:hyperlink>
        </w:p>
        <w:p w14:paraId="4D4CB30E" w14:textId="68D2DEF2" w:rsidR="00CC3A55" w:rsidRDefault="00B27FD8">
          <w:pPr>
            <w:pStyle w:val="TOC2"/>
            <w:rPr>
              <w:rFonts w:eastAsiaTheme="minorEastAsia" w:cstheme="minorBidi"/>
              <w:bCs w:val="0"/>
              <w:smallCaps w:val="0"/>
              <w:lang w:eastAsia="bg-BG" w:bidi="ar-SA"/>
            </w:rPr>
          </w:pPr>
          <w:hyperlink w:anchor="_Toc1567074" w:history="1">
            <w:r w:rsidR="00CC3A55" w:rsidRPr="00E47DD3">
              <w:rPr>
                <w:rStyle w:val="Hyperlink"/>
                <w:rFonts w:eastAsia="Arial Unicode MS"/>
                <w:lang w:val="en-GB"/>
              </w:rPr>
              <w:t>3.3.</w:t>
            </w:r>
            <w:r w:rsidR="00CC3A55">
              <w:rPr>
                <w:rFonts w:eastAsiaTheme="minorEastAsia" w:cstheme="minorBidi"/>
                <w:bCs w:val="0"/>
                <w:smallCaps w:val="0"/>
                <w:lang w:eastAsia="bg-BG" w:bidi="ar-SA"/>
              </w:rPr>
              <w:tab/>
            </w:r>
            <w:r w:rsidR="00CC3A55" w:rsidRPr="00E47DD3">
              <w:rPr>
                <w:rStyle w:val="Hyperlink"/>
                <w:rFonts w:eastAsia="Arial Unicode MS"/>
                <w:lang w:val="en-GB"/>
              </w:rPr>
              <w:t>Navigation risk assessment</w:t>
            </w:r>
            <w:r w:rsidR="00CC3A55">
              <w:rPr>
                <w:webHidden/>
              </w:rPr>
              <w:tab/>
            </w:r>
            <w:r w:rsidR="00CC3A55">
              <w:rPr>
                <w:webHidden/>
              </w:rPr>
              <w:fldChar w:fldCharType="begin"/>
            </w:r>
            <w:r w:rsidR="00CC3A55">
              <w:rPr>
                <w:webHidden/>
              </w:rPr>
              <w:instrText xml:space="preserve"> PAGEREF _Toc1567074 \h </w:instrText>
            </w:r>
            <w:r w:rsidR="00CC3A55">
              <w:rPr>
                <w:webHidden/>
              </w:rPr>
            </w:r>
            <w:r w:rsidR="00CC3A55">
              <w:rPr>
                <w:webHidden/>
              </w:rPr>
              <w:fldChar w:fldCharType="separate"/>
            </w:r>
            <w:r>
              <w:rPr>
                <w:webHidden/>
              </w:rPr>
              <w:t>98</w:t>
            </w:r>
            <w:r w:rsidR="00CC3A55">
              <w:rPr>
                <w:webHidden/>
              </w:rPr>
              <w:fldChar w:fldCharType="end"/>
            </w:r>
          </w:hyperlink>
        </w:p>
        <w:p w14:paraId="127E0A30" w14:textId="658040DE" w:rsidR="00CC3A55" w:rsidRDefault="00B27FD8">
          <w:pPr>
            <w:pStyle w:val="TOC1"/>
            <w:tabs>
              <w:tab w:val="left" w:pos="390"/>
              <w:tab w:val="right" w:leader="dot" w:pos="9010"/>
            </w:tabs>
            <w:rPr>
              <w:rFonts w:eastAsiaTheme="minorEastAsia" w:cstheme="minorBidi"/>
              <w:b w:val="0"/>
              <w:bCs w:val="0"/>
              <w:caps w:val="0"/>
              <w:noProof/>
              <w:u w:val="none"/>
              <w:lang w:val="bg-BG" w:eastAsia="bg-BG"/>
            </w:rPr>
          </w:pPr>
          <w:hyperlink w:anchor="_Toc1567075" w:history="1">
            <w:r w:rsidR="00CC3A55" w:rsidRPr="00E47DD3">
              <w:rPr>
                <w:rStyle w:val="Hyperlink"/>
                <w:rFonts w:eastAsia="Arial Unicode MS"/>
                <w:noProof/>
                <w:lang w:val="en-GB" w:bidi="bg-BG"/>
              </w:rPr>
              <w:t>4.</w:t>
            </w:r>
            <w:r w:rsidR="00CC3A55">
              <w:rPr>
                <w:rFonts w:eastAsiaTheme="minorEastAsia" w:cstheme="minorBidi"/>
                <w:b w:val="0"/>
                <w:bCs w:val="0"/>
                <w:caps w:val="0"/>
                <w:noProof/>
                <w:u w:val="none"/>
                <w:lang w:val="bg-BG" w:eastAsia="bg-BG"/>
              </w:rPr>
              <w:tab/>
            </w:r>
            <w:r w:rsidR="00CC3A55" w:rsidRPr="00E47DD3">
              <w:rPr>
                <w:rStyle w:val="Hyperlink"/>
                <w:rFonts w:eastAsia="Arial Unicode MS"/>
                <w:noProof/>
                <w:lang w:val="en-GB" w:bidi="bg-BG"/>
              </w:rPr>
              <w:t>SWOT analysis of waterway transport infrastructure in the cross-border region</w:t>
            </w:r>
            <w:r w:rsidR="00CC3A55">
              <w:rPr>
                <w:noProof/>
                <w:webHidden/>
              </w:rPr>
              <w:tab/>
            </w:r>
            <w:r w:rsidR="00CC3A55">
              <w:rPr>
                <w:noProof/>
                <w:webHidden/>
              </w:rPr>
              <w:fldChar w:fldCharType="begin"/>
            </w:r>
            <w:r w:rsidR="00CC3A55">
              <w:rPr>
                <w:noProof/>
                <w:webHidden/>
              </w:rPr>
              <w:instrText xml:space="preserve"> PAGEREF _Toc1567075 \h </w:instrText>
            </w:r>
            <w:r w:rsidR="00CC3A55">
              <w:rPr>
                <w:noProof/>
                <w:webHidden/>
              </w:rPr>
            </w:r>
            <w:r w:rsidR="00CC3A55">
              <w:rPr>
                <w:noProof/>
                <w:webHidden/>
              </w:rPr>
              <w:fldChar w:fldCharType="separate"/>
            </w:r>
            <w:r>
              <w:rPr>
                <w:noProof/>
                <w:webHidden/>
              </w:rPr>
              <w:t>106</w:t>
            </w:r>
            <w:r w:rsidR="00CC3A55">
              <w:rPr>
                <w:noProof/>
                <w:webHidden/>
              </w:rPr>
              <w:fldChar w:fldCharType="end"/>
            </w:r>
          </w:hyperlink>
        </w:p>
        <w:p w14:paraId="08598EB6" w14:textId="76D61598" w:rsidR="00CC3A55" w:rsidRDefault="00B27FD8">
          <w:pPr>
            <w:pStyle w:val="TOC1"/>
            <w:tabs>
              <w:tab w:val="left" w:pos="390"/>
              <w:tab w:val="right" w:leader="dot" w:pos="9010"/>
            </w:tabs>
            <w:rPr>
              <w:rFonts w:eastAsiaTheme="minorEastAsia" w:cstheme="minorBidi"/>
              <w:b w:val="0"/>
              <w:bCs w:val="0"/>
              <w:caps w:val="0"/>
              <w:noProof/>
              <w:u w:val="none"/>
              <w:lang w:val="bg-BG" w:eastAsia="bg-BG"/>
            </w:rPr>
          </w:pPr>
          <w:hyperlink w:anchor="_Toc1567076" w:history="1">
            <w:r w:rsidR="00CC3A55" w:rsidRPr="00E47DD3">
              <w:rPr>
                <w:rStyle w:val="Hyperlink"/>
                <w:rFonts w:eastAsia="Arial Unicode MS"/>
                <w:noProof/>
                <w:lang w:val="en-GB" w:bidi="bg-BG"/>
              </w:rPr>
              <w:t>5.</w:t>
            </w:r>
            <w:r w:rsidR="00CC3A55">
              <w:rPr>
                <w:rFonts w:eastAsiaTheme="minorEastAsia" w:cstheme="minorBidi"/>
                <w:b w:val="0"/>
                <w:bCs w:val="0"/>
                <w:caps w:val="0"/>
                <w:noProof/>
                <w:u w:val="none"/>
                <w:lang w:val="bg-BG" w:eastAsia="bg-BG"/>
              </w:rPr>
              <w:tab/>
            </w:r>
            <w:r w:rsidR="00CC3A55" w:rsidRPr="00E47DD3">
              <w:rPr>
                <w:rStyle w:val="Hyperlink"/>
                <w:rFonts w:eastAsia="Arial Unicode MS"/>
                <w:noProof/>
                <w:lang w:val="en-GB" w:bidi="bg-BG"/>
              </w:rPr>
              <w:t>Vision, missions and strategic goals, investment priorities and operational objectives</w:t>
            </w:r>
            <w:r w:rsidR="00CC3A55">
              <w:rPr>
                <w:noProof/>
                <w:webHidden/>
              </w:rPr>
              <w:tab/>
            </w:r>
            <w:r w:rsidR="00CC3A55">
              <w:rPr>
                <w:noProof/>
                <w:webHidden/>
              </w:rPr>
              <w:fldChar w:fldCharType="begin"/>
            </w:r>
            <w:r w:rsidR="00CC3A55">
              <w:rPr>
                <w:noProof/>
                <w:webHidden/>
              </w:rPr>
              <w:instrText xml:space="preserve"> PAGEREF _Toc1567076 \h </w:instrText>
            </w:r>
            <w:r w:rsidR="00CC3A55">
              <w:rPr>
                <w:noProof/>
                <w:webHidden/>
              </w:rPr>
            </w:r>
            <w:r w:rsidR="00CC3A55">
              <w:rPr>
                <w:noProof/>
                <w:webHidden/>
              </w:rPr>
              <w:fldChar w:fldCharType="separate"/>
            </w:r>
            <w:r>
              <w:rPr>
                <w:noProof/>
                <w:webHidden/>
              </w:rPr>
              <w:t>108</w:t>
            </w:r>
            <w:r w:rsidR="00CC3A55">
              <w:rPr>
                <w:noProof/>
                <w:webHidden/>
              </w:rPr>
              <w:fldChar w:fldCharType="end"/>
            </w:r>
          </w:hyperlink>
        </w:p>
        <w:p w14:paraId="6EC4833A" w14:textId="4A582A59" w:rsidR="00CC3A55" w:rsidRDefault="00B27FD8">
          <w:pPr>
            <w:pStyle w:val="TOC1"/>
            <w:tabs>
              <w:tab w:val="left" w:pos="390"/>
              <w:tab w:val="right" w:leader="dot" w:pos="9010"/>
            </w:tabs>
            <w:rPr>
              <w:rFonts w:eastAsiaTheme="minorEastAsia" w:cstheme="minorBidi"/>
              <w:b w:val="0"/>
              <w:bCs w:val="0"/>
              <w:caps w:val="0"/>
              <w:noProof/>
              <w:u w:val="none"/>
              <w:lang w:val="bg-BG" w:eastAsia="bg-BG"/>
            </w:rPr>
          </w:pPr>
          <w:hyperlink w:anchor="_Toc1567077" w:history="1">
            <w:r w:rsidR="00CC3A55" w:rsidRPr="00E47DD3">
              <w:rPr>
                <w:rStyle w:val="Hyperlink"/>
                <w:rFonts w:eastAsia="Arial Unicode MS"/>
                <w:noProof/>
                <w:lang w:val="en-GB" w:bidi="bg-BG"/>
              </w:rPr>
              <w:t>6.</w:t>
            </w:r>
            <w:r w:rsidR="00CC3A55">
              <w:rPr>
                <w:rFonts w:eastAsiaTheme="minorEastAsia" w:cstheme="minorBidi"/>
                <w:b w:val="0"/>
                <w:bCs w:val="0"/>
                <w:caps w:val="0"/>
                <w:noProof/>
                <w:u w:val="none"/>
                <w:lang w:val="bg-BG" w:eastAsia="bg-BG"/>
              </w:rPr>
              <w:tab/>
            </w:r>
            <w:r w:rsidR="00CC3A55" w:rsidRPr="00E47DD3">
              <w:rPr>
                <w:rStyle w:val="Hyperlink"/>
                <w:rFonts w:eastAsia="Arial Unicode MS"/>
                <w:noProof/>
                <w:lang w:val="en-GB" w:bidi="bg-BG"/>
              </w:rPr>
              <w:t>Action Plan</w:t>
            </w:r>
            <w:r w:rsidR="00CC3A55">
              <w:rPr>
                <w:noProof/>
                <w:webHidden/>
              </w:rPr>
              <w:tab/>
            </w:r>
            <w:r w:rsidR="00CC3A55">
              <w:rPr>
                <w:noProof/>
                <w:webHidden/>
              </w:rPr>
              <w:fldChar w:fldCharType="begin"/>
            </w:r>
            <w:r w:rsidR="00CC3A55">
              <w:rPr>
                <w:noProof/>
                <w:webHidden/>
              </w:rPr>
              <w:instrText xml:space="preserve"> PAGEREF _Toc1567077 \h </w:instrText>
            </w:r>
            <w:r w:rsidR="00CC3A55">
              <w:rPr>
                <w:noProof/>
                <w:webHidden/>
              </w:rPr>
            </w:r>
            <w:r w:rsidR="00CC3A55">
              <w:rPr>
                <w:noProof/>
                <w:webHidden/>
              </w:rPr>
              <w:fldChar w:fldCharType="separate"/>
            </w:r>
            <w:r>
              <w:rPr>
                <w:noProof/>
                <w:webHidden/>
              </w:rPr>
              <w:t>110</w:t>
            </w:r>
            <w:r w:rsidR="00CC3A55">
              <w:rPr>
                <w:noProof/>
                <w:webHidden/>
              </w:rPr>
              <w:fldChar w:fldCharType="end"/>
            </w:r>
          </w:hyperlink>
        </w:p>
        <w:p w14:paraId="03EB413C" w14:textId="22483B4A" w:rsidR="00CC3A55" w:rsidRDefault="00B27FD8">
          <w:pPr>
            <w:pStyle w:val="TOC2"/>
            <w:rPr>
              <w:rFonts w:eastAsiaTheme="minorEastAsia" w:cstheme="minorBidi"/>
              <w:bCs w:val="0"/>
              <w:smallCaps w:val="0"/>
              <w:lang w:eastAsia="bg-BG" w:bidi="ar-SA"/>
            </w:rPr>
          </w:pPr>
          <w:hyperlink w:anchor="_Toc1567078" w:history="1">
            <w:r w:rsidR="00CC3A55" w:rsidRPr="00E47DD3">
              <w:rPr>
                <w:rStyle w:val="Hyperlink"/>
                <w:rFonts w:eastAsia="Arial Unicode MS"/>
                <w:lang w:val="en-GB"/>
              </w:rPr>
              <w:t>6.1.</w:t>
            </w:r>
            <w:r w:rsidR="00CC3A55">
              <w:rPr>
                <w:rFonts w:eastAsiaTheme="minorEastAsia" w:cstheme="minorBidi"/>
                <w:bCs w:val="0"/>
                <w:smallCaps w:val="0"/>
                <w:lang w:eastAsia="bg-BG" w:bidi="ar-SA"/>
              </w:rPr>
              <w:tab/>
            </w:r>
            <w:r w:rsidR="00CC3A55" w:rsidRPr="00E47DD3">
              <w:rPr>
                <w:rStyle w:val="Hyperlink"/>
                <w:rFonts w:eastAsia="Arial Unicode MS"/>
                <w:lang w:val="en-GB"/>
              </w:rPr>
              <w:t>Activities and expected results</w:t>
            </w:r>
            <w:r w:rsidR="00CC3A55">
              <w:rPr>
                <w:webHidden/>
              </w:rPr>
              <w:tab/>
            </w:r>
            <w:r w:rsidR="00CC3A55">
              <w:rPr>
                <w:webHidden/>
              </w:rPr>
              <w:fldChar w:fldCharType="begin"/>
            </w:r>
            <w:r w:rsidR="00CC3A55">
              <w:rPr>
                <w:webHidden/>
              </w:rPr>
              <w:instrText xml:space="preserve"> PAGEREF _Toc1567078 \h </w:instrText>
            </w:r>
            <w:r w:rsidR="00CC3A55">
              <w:rPr>
                <w:webHidden/>
              </w:rPr>
            </w:r>
            <w:r w:rsidR="00CC3A55">
              <w:rPr>
                <w:webHidden/>
              </w:rPr>
              <w:fldChar w:fldCharType="separate"/>
            </w:r>
            <w:r>
              <w:rPr>
                <w:webHidden/>
              </w:rPr>
              <w:t>110</w:t>
            </w:r>
            <w:r w:rsidR="00CC3A55">
              <w:rPr>
                <w:webHidden/>
              </w:rPr>
              <w:fldChar w:fldCharType="end"/>
            </w:r>
          </w:hyperlink>
        </w:p>
        <w:p w14:paraId="73324355" w14:textId="3FE05A7F" w:rsidR="00CC3A55" w:rsidRDefault="00B27FD8">
          <w:pPr>
            <w:pStyle w:val="TOC2"/>
            <w:rPr>
              <w:rFonts w:eastAsiaTheme="minorEastAsia" w:cstheme="minorBidi"/>
              <w:bCs w:val="0"/>
              <w:smallCaps w:val="0"/>
              <w:lang w:eastAsia="bg-BG" w:bidi="ar-SA"/>
            </w:rPr>
          </w:pPr>
          <w:hyperlink w:anchor="_Toc1567079" w:history="1">
            <w:r w:rsidR="00CC3A55" w:rsidRPr="00E47DD3">
              <w:rPr>
                <w:rStyle w:val="Hyperlink"/>
                <w:rFonts w:eastAsia="Arial Unicode MS"/>
                <w:lang w:val="en-GB"/>
              </w:rPr>
              <w:t>6.2.</w:t>
            </w:r>
            <w:r w:rsidR="00CC3A55">
              <w:rPr>
                <w:rFonts w:eastAsiaTheme="minorEastAsia" w:cstheme="minorBidi"/>
                <w:bCs w:val="0"/>
                <w:smallCaps w:val="0"/>
                <w:lang w:eastAsia="bg-BG" w:bidi="ar-SA"/>
              </w:rPr>
              <w:tab/>
            </w:r>
            <w:r w:rsidR="00CC3A55" w:rsidRPr="00E47DD3">
              <w:rPr>
                <w:rStyle w:val="Hyperlink"/>
                <w:rFonts w:eastAsia="Arial Unicode MS"/>
                <w:lang w:val="en-GB"/>
              </w:rPr>
              <w:t>Indicative financial framework</w:t>
            </w:r>
            <w:r w:rsidR="00CC3A55">
              <w:rPr>
                <w:webHidden/>
              </w:rPr>
              <w:tab/>
            </w:r>
            <w:r w:rsidR="00CC3A55">
              <w:rPr>
                <w:webHidden/>
              </w:rPr>
              <w:fldChar w:fldCharType="begin"/>
            </w:r>
            <w:r w:rsidR="00CC3A55">
              <w:rPr>
                <w:webHidden/>
              </w:rPr>
              <w:instrText xml:space="preserve"> PAGEREF _Toc1567079 \h </w:instrText>
            </w:r>
            <w:r w:rsidR="00CC3A55">
              <w:rPr>
                <w:webHidden/>
              </w:rPr>
            </w:r>
            <w:r w:rsidR="00CC3A55">
              <w:rPr>
                <w:webHidden/>
              </w:rPr>
              <w:fldChar w:fldCharType="separate"/>
            </w:r>
            <w:r>
              <w:rPr>
                <w:webHidden/>
              </w:rPr>
              <w:t>113</w:t>
            </w:r>
            <w:r w:rsidR="00CC3A55">
              <w:rPr>
                <w:webHidden/>
              </w:rPr>
              <w:fldChar w:fldCharType="end"/>
            </w:r>
          </w:hyperlink>
        </w:p>
        <w:p w14:paraId="6A4DF7FB" w14:textId="210D8C43" w:rsidR="00CC3A55" w:rsidRDefault="00B27FD8">
          <w:pPr>
            <w:pStyle w:val="TOC2"/>
            <w:rPr>
              <w:rFonts w:eastAsiaTheme="minorEastAsia" w:cstheme="minorBidi"/>
              <w:bCs w:val="0"/>
              <w:smallCaps w:val="0"/>
              <w:lang w:eastAsia="bg-BG" w:bidi="ar-SA"/>
            </w:rPr>
          </w:pPr>
          <w:hyperlink w:anchor="_Toc1567080" w:history="1">
            <w:r w:rsidR="00CC3A55" w:rsidRPr="00E47DD3">
              <w:rPr>
                <w:rStyle w:val="Hyperlink"/>
                <w:rFonts w:eastAsia="Arial Unicode MS"/>
                <w:lang w:val="en-GB"/>
              </w:rPr>
              <w:t>6.3.</w:t>
            </w:r>
            <w:r w:rsidR="00CC3A55">
              <w:rPr>
                <w:rFonts w:eastAsiaTheme="minorEastAsia" w:cstheme="minorBidi"/>
                <w:bCs w:val="0"/>
                <w:smallCaps w:val="0"/>
                <w:lang w:eastAsia="bg-BG" w:bidi="ar-SA"/>
              </w:rPr>
              <w:tab/>
            </w:r>
            <w:r w:rsidR="00CC3A55" w:rsidRPr="00E47DD3">
              <w:rPr>
                <w:rStyle w:val="Hyperlink"/>
                <w:rFonts w:eastAsia="Arial Unicode MS"/>
                <w:lang w:val="en-GB"/>
              </w:rPr>
              <w:t>Risk management measures</w:t>
            </w:r>
            <w:r w:rsidR="00CC3A55">
              <w:rPr>
                <w:webHidden/>
              </w:rPr>
              <w:tab/>
            </w:r>
            <w:r w:rsidR="00CC3A55">
              <w:rPr>
                <w:webHidden/>
              </w:rPr>
              <w:fldChar w:fldCharType="begin"/>
            </w:r>
            <w:r w:rsidR="00CC3A55">
              <w:rPr>
                <w:webHidden/>
              </w:rPr>
              <w:instrText xml:space="preserve"> PAGEREF _Toc1567080 \h </w:instrText>
            </w:r>
            <w:r w:rsidR="00CC3A55">
              <w:rPr>
                <w:webHidden/>
              </w:rPr>
            </w:r>
            <w:r w:rsidR="00CC3A55">
              <w:rPr>
                <w:webHidden/>
              </w:rPr>
              <w:fldChar w:fldCharType="separate"/>
            </w:r>
            <w:r>
              <w:rPr>
                <w:webHidden/>
              </w:rPr>
              <w:t>115</w:t>
            </w:r>
            <w:r w:rsidR="00CC3A55">
              <w:rPr>
                <w:webHidden/>
              </w:rPr>
              <w:fldChar w:fldCharType="end"/>
            </w:r>
          </w:hyperlink>
        </w:p>
        <w:p w14:paraId="4C2F4BCC" w14:textId="3C39448D" w:rsidR="00CC3A55" w:rsidRDefault="00B27FD8">
          <w:pPr>
            <w:pStyle w:val="TOC2"/>
            <w:rPr>
              <w:rFonts w:eastAsiaTheme="minorEastAsia" w:cstheme="minorBidi"/>
              <w:bCs w:val="0"/>
              <w:smallCaps w:val="0"/>
              <w:lang w:eastAsia="bg-BG" w:bidi="ar-SA"/>
            </w:rPr>
          </w:pPr>
          <w:hyperlink w:anchor="_Toc1567081" w:history="1">
            <w:r w:rsidR="00CC3A55" w:rsidRPr="00E47DD3">
              <w:rPr>
                <w:rStyle w:val="Hyperlink"/>
                <w:rFonts w:eastAsia="Arial Unicode MS"/>
                <w:lang w:val="en-GB"/>
              </w:rPr>
              <w:t>6.4.</w:t>
            </w:r>
            <w:r w:rsidR="00CC3A55">
              <w:rPr>
                <w:rFonts w:eastAsiaTheme="minorEastAsia" w:cstheme="minorBidi"/>
                <w:bCs w:val="0"/>
                <w:smallCaps w:val="0"/>
                <w:lang w:eastAsia="bg-BG" w:bidi="ar-SA"/>
              </w:rPr>
              <w:tab/>
            </w:r>
            <w:r w:rsidR="00CC3A55" w:rsidRPr="00E47DD3">
              <w:rPr>
                <w:rStyle w:val="Hyperlink"/>
                <w:rFonts w:eastAsia="Arial Unicode MS"/>
                <w:lang w:val="en-GB"/>
              </w:rPr>
              <w:t>Measures to include the responsible authorities</w:t>
            </w:r>
            <w:r w:rsidR="00CC3A55">
              <w:rPr>
                <w:webHidden/>
              </w:rPr>
              <w:tab/>
            </w:r>
            <w:r w:rsidR="00CC3A55">
              <w:rPr>
                <w:webHidden/>
              </w:rPr>
              <w:fldChar w:fldCharType="begin"/>
            </w:r>
            <w:r w:rsidR="00CC3A55">
              <w:rPr>
                <w:webHidden/>
              </w:rPr>
              <w:instrText xml:space="preserve"> PAGEREF _Toc1567081 \h </w:instrText>
            </w:r>
            <w:r w:rsidR="00CC3A55">
              <w:rPr>
                <w:webHidden/>
              </w:rPr>
            </w:r>
            <w:r w:rsidR="00CC3A55">
              <w:rPr>
                <w:webHidden/>
              </w:rPr>
              <w:fldChar w:fldCharType="separate"/>
            </w:r>
            <w:r>
              <w:rPr>
                <w:webHidden/>
              </w:rPr>
              <w:t>120</w:t>
            </w:r>
            <w:r w:rsidR="00CC3A55">
              <w:rPr>
                <w:webHidden/>
              </w:rPr>
              <w:fldChar w:fldCharType="end"/>
            </w:r>
          </w:hyperlink>
        </w:p>
        <w:p w14:paraId="4D7BB55D" w14:textId="4FC5141C" w:rsidR="00CC3A55" w:rsidRDefault="00B27FD8">
          <w:pPr>
            <w:pStyle w:val="TOC2"/>
            <w:rPr>
              <w:rFonts w:eastAsiaTheme="minorEastAsia" w:cstheme="minorBidi"/>
              <w:bCs w:val="0"/>
              <w:smallCaps w:val="0"/>
              <w:lang w:eastAsia="bg-BG" w:bidi="ar-SA"/>
            </w:rPr>
          </w:pPr>
          <w:hyperlink w:anchor="_Toc1567082" w:history="1">
            <w:r w:rsidR="00CC3A55" w:rsidRPr="00E47DD3">
              <w:rPr>
                <w:rStyle w:val="Hyperlink"/>
                <w:rFonts w:eastAsia="Arial Unicode MS"/>
                <w:lang w:val="en-GB"/>
              </w:rPr>
              <w:t>6.5.</w:t>
            </w:r>
            <w:r w:rsidR="00CC3A55">
              <w:rPr>
                <w:rFonts w:eastAsiaTheme="minorEastAsia" w:cstheme="minorBidi"/>
                <w:bCs w:val="0"/>
                <w:smallCaps w:val="0"/>
                <w:lang w:eastAsia="bg-BG" w:bidi="ar-SA"/>
              </w:rPr>
              <w:tab/>
            </w:r>
            <w:r w:rsidR="00CC3A55" w:rsidRPr="00E47DD3">
              <w:rPr>
                <w:rStyle w:val="Hyperlink"/>
                <w:rFonts w:eastAsia="Arial Unicode MS"/>
                <w:lang w:val="en-GB"/>
              </w:rPr>
              <w:t>Measures for optimisation of waterways in the cross-border area</w:t>
            </w:r>
            <w:r w:rsidR="00CC3A55">
              <w:rPr>
                <w:webHidden/>
              </w:rPr>
              <w:tab/>
            </w:r>
            <w:r w:rsidR="00CC3A55">
              <w:rPr>
                <w:webHidden/>
              </w:rPr>
              <w:fldChar w:fldCharType="begin"/>
            </w:r>
            <w:r w:rsidR="00CC3A55">
              <w:rPr>
                <w:webHidden/>
              </w:rPr>
              <w:instrText xml:space="preserve"> PAGEREF _Toc1567082 \h </w:instrText>
            </w:r>
            <w:r w:rsidR="00CC3A55">
              <w:rPr>
                <w:webHidden/>
              </w:rPr>
            </w:r>
            <w:r w:rsidR="00CC3A55">
              <w:rPr>
                <w:webHidden/>
              </w:rPr>
              <w:fldChar w:fldCharType="separate"/>
            </w:r>
            <w:r>
              <w:rPr>
                <w:webHidden/>
              </w:rPr>
              <w:t>121</w:t>
            </w:r>
            <w:r w:rsidR="00CC3A55">
              <w:rPr>
                <w:webHidden/>
              </w:rPr>
              <w:fldChar w:fldCharType="end"/>
            </w:r>
          </w:hyperlink>
        </w:p>
        <w:p w14:paraId="1DE98BFA" w14:textId="07DD39DE" w:rsidR="00CC3A55" w:rsidRDefault="00B27FD8">
          <w:pPr>
            <w:pStyle w:val="TOC2"/>
            <w:rPr>
              <w:rFonts w:eastAsiaTheme="minorEastAsia" w:cstheme="minorBidi"/>
              <w:bCs w:val="0"/>
              <w:smallCaps w:val="0"/>
              <w:lang w:eastAsia="bg-BG" w:bidi="ar-SA"/>
            </w:rPr>
          </w:pPr>
          <w:hyperlink w:anchor="_Toc1567083" w:history="1">
            <w:r w:rsidR="00CC3A55" w:rsidRPr="00E47DD3">
              <w:rPr>
                <w:rStyle w:val="Hyperlink"/>
                <w:rFonts w:eastAsia="Arial Unicode MS"/>
                <w:lang w:val="en-GB"/>
              </w:rPr>
              <w:t>6.6.</w:t>
            </w:r>
            <w:r w:rsidR="00CC3A55">
              <w:rPr>
                <w:rFonts w:eastAsiaTheme="minorEastAsia" w:cstheme="minorBidi"/>
                <w:bCs w:val="0"/>
                <w:smallCaps w:val="0"/>
                <w:lang w:eastAsia="bg-BG" w:bidi="ar-SA"/>
              </w:rPr>
              <w:tab/>
            </w:r>
            <w:r w:rsidR="00CC3A55" w:rsidRPr="00E47DD3">
              <w:rPr>
                <w:rStyle w:val="Hyperlink"/>
                <w:rFonts w:eastAsia="Arial Unicode MS"/>
                <w:lang w:val="en-GB"/>
              </w:rPr>
              <w:t>Performance monitoring and evaluation mechanism</w:t>
            </w:r>
            <w:r w:rsidR="00CC3A55">
              <w:rPr>
                <w:webHidden/>
              </w:rPr>
              <w:tab/>
            </w:r>
            <w:r w:rsidR="00CC3A55">
              <w:rPr>
                <w:webHidden/>
              </w:rPr>
              <w:fldChar w:fldCharType="begin"/>
            </w:r>
            <w:r w:rsidR="00CC3A55">
              <w:rPr>
                <w:webHidden/>
              </w:rPr>
              <w:instrText xml:space="preserve"> PAGEREF _Toc1567083 \h </w:instrText>
            </w:r>
            <w:r w:rsidR="00CC3A55">
              <w:rPr>
                <w:webHidden/>
              </w:rPr>
            </w:r>
            <w:r w:rsidR="00CC3A55">
              <w:rPr>
                <w:webHidden/>
              </w:rPr>
              <w:fldChar w:fldCharType="separate"/>
            </w:r>
            <w:r>
              <w:rPr>
                <w:webHidden/>
              </w:rPr>
              <w:t>121</w:t>
            </w:r>
            <w:r w:rsidR="00CC3A55">
              <w:rPr>
                <w:webHidden/>
              </w:rPr>
              <w:fldChar w:fldCharType="end"/>
            </w:r>
          </w:hyperlink>
        </w:p>
        <w:p w14:paraId="23ABAB79" w14:textId="52504DD5" w:rsidR="00CC3A55" w:rsidRDefault="00B27FD8">
          <w:pPr>
            <w:pStyle w:val="TOC1"/>
            <w:tabs>
              <w:tab w:val="left" w:pos="390"/>
              <w:tab w:val="right" w:leader="dot" w:pos="9010"/>
            </w:tabs>
            <w:rPr>
              <w:rFonts w:eastAsiaTheme="minorEastAsia" w:cstheme="minorBidi"/>
              <w:b w:val="0"/>
              <w:bCs w:val="0"/>
              <w:caps w:val="0"/>
              <w:noProof/>
              <w:u w:val="none"/>
              <w:lang w:val="bg-BG" w:eastAsia="bg-BG"/>
            </w:rPr>
          </w:pPr>
          <w:hyperlink w:anchor="_Toc1567084" w:history="1">
            <w:r w:rsidR="00CC3A55" w:rsidRPr="00E47DD3">
              <w:rPr>
                <w:rStyle w:val="Hyperlink"/>
                <w:rFonts w:eastAsia="Arial Unicode MS"/>
                <w:noProof/>
                <w:lang w:val="en-GB" w:bidi="bg-BG"/>
              </w:rPr>
              <w:t>7.</w:t>
            </w:r>
            <w:r w:rsidR="00CC3A55">
              <w:rPr>
                <w:rFonts w:eastAsiaTheme="minorEastAsia" w:cstheme="minorBidi"/>
                <w:b w:val="0"/>
                <w:bCs w:val="0"/>
                <w:caps w:val="0"/>
                <w:noProof/>
                <w:u w:val="none"/>
                <w:lang w:val="bg-BG" w:eastAsia="bg-BG"/>
              </w:rPr>
              <w:tab/>
            </w:r>
            <w:r w:rsidR="00CC3A55" w:rsidRPr="00E47DD3">
              <w:rPr>
                <w:rStyle w:val="Hyperlink"/>
                <w:rFonts w:eastAsia="Arial Unicode MS"/>
                <w:noProof/>
                <w:lang w:val="en-GB" w:bidi="bg-BG"/>
              </w:rPr>
              <w:t>Recommendations</w:t>
            </w:r>
            <w:r w:rsidR="00CC3A55">
              <w:rPr>
                <w:noProof/>
                <w:webHidden/>
              </w:rPr>
              <w:tab/>
            </w:r>
            <w:r w:rsidR="00CC3A55">
              <w:rPr>
                <w:noProof/>
                <w:webHidden/>
              </w:rPr>
              <w:fldChar w:fldCharType="begin"/>
            </w:r>
            <w:r w:rsidR="00CC3A55">
              <w:rPr>
                <w:noProof/>
                <w:webHidden/>
              </w:rPr>
              <w:instrText xml:space="preserve"> PAGEREF _Toc1567084 \h </w:instrText>
            </w:r>
            <w:r w:rsidR="00CC3A55">
              <w:rPr>
                <w:noProof/>
                <w:webHidden/>
              </w:rPr>
            </w:r>
            <w:r w:rsidR="00CC3A55">
              <w:rPr>
                <w:noProof/>
                <w:webHidden/>
              </w:rPr>
              <w:fldChar w:fldCharType="separate"/>
            </w:r>
            <w:r>
              <w:rPr>
                <w:noProof/>
                <w:webHidden/>
              </w:rPr>
              <w:t>125</w:t>
            </w:r>
            <w:r w:rsidR="00CC3A55">
              <w:rPr>
                <w:noProof/>
                <w:webHidden/>
              </w:rPr>
              <w:fldChar w:fldCharType="end"/>
            </w:r>
          </w:hyperlink>
        </w:p>
        <w:p w14:paraId="0BDDF689" w14:textId="7F959851" w:rsidR="00CC3A55" w:rsidRDefault="00B27FD8">
          <w:pPr>
            <w:pStyle w:val="TOC1"/>
            <w:tabs>
              <w:tab w:val="right" w:leader="dot" w:pos="9010"/>
            </w:tabs>
            <w:rPr>
              <w:rFonts w:eastAsiaTheme="minorEastAsia" w:cstheme="minorBidi"/>
              <w:b w:val="0"/>
              <w:bCs w:val="0"/>
              <w:caps w:val="0"/>
              <w:noProof/>
              <w:u w:val="none"/>
              <w:lang w:val="bg-BG" w:eastAsia="bg-BG"/>
            </w:rPr>
          </w:pPr>
          <w:hyperlink w:anchor="_Toc1567085" w:history="1">
            <w:r w:rsidR="00CC3A55" w:rsidRPr="00E47DD3">
              <w:rPr>
                <w:rStyle w:val="Hyperlink"/>
                <w:rFonts w:eastAsia="Arial Unicode MS"/>
                <w:noProof/>
                <w:lang w:val="en-GB" w:bidi="bg-BG"/>
              </w:rPr>
              <w:t>Reference list</w:t>
            </w:r>
            <w:r w:rsidR="00CC3A55">
              <w:rPr>
                <w:noProof/>
                <w:webHidden/>
              </w:rPr>
              <w:tab/>
            </w:r>
            <w:r w:rsidR="00CC3A55">
              <w:rPr>
                <w:noProof/>
                <w:webHidden/>
              </w:rPr>
              <w:fldChar w:fldCharType="begin"/>
            </w:r>
            <w:r w:rsidR="00CC3A55">
              <w:rPr>
                <w:noProof/>
                <w:webHidden/>
              </w:rPr>
              <w:instrText xml:space="preserve"> PAGEREF _Toc1567085 \h </w:instrText>
            </w:r>
            <w:r w:rsidR="00CC3A55">
              <w:rPr>
                <w:noProof/>
                <w:webHidden/>
              </w:rPr>
            </w:r>
            <w:r w:rsidR="00CC3A55">
              <w:rPr>
                <w:noProof/>
                <w:webHidden/>
              </w:rPr>
              <w:fldChar w:fldCharType="separate"/>
            </w:r>
            <w:r>
              <w:rPr>
                <w:noProof/>
                <w:webHidden/>
              </w:rPr>
              <w:t>126</w:t>
            </w:r>
            <w:r w:rsidR="00CC3A55">
              <w:rPr>
                <w:noProof/>
                <w:webHidden/>
              </w:rPr>
              <w:fldChar w:fldCharType="end"/>
            </w:r>
          </w:hyperlink>
        </w:p>
        <w:p w14:paraId="1D1FABE3" w14:textId="7A295F58" w:rsidR="00F11A9E" w:rsidRDefault="00F11A9E">
          <w:r>
            <w:rPr>
              <w:b/>
              <w:bCs/>
              <w:noProof/>
            </w:rPr>
            <w:fldChar w:fldCharType="end"/>
          </w:r>
        </w:p>
      </w:sdtContent>
    </w:sdt>
    <w:p w14:paraId="24DDCEFD" w14:textId="77777777" w:rsidR="005961EC" w:rsidRPr="00E22138" w:rsidRDefault="005961EC" w:rsidP="005961EC">
      <w:pPr>
        <w:pStyle w:val="ListParagraph"/>
        <w:spacing w:line="360" w:lineRule="auto"/>
        <w:jc w:val="center"/>
        <w:rPr>
          <w:rFonts w:asciiTheme="minorHAnsi" w:hAnsiTheme="minorHAnsi" w:cstheme="minorHAnsi"/>
          <w:b/>
          <w:lang w:val="en-GB"/>
        </w:rPr>
      </w:pPr>
    </w:p>
    <w:p w14:paraId="373CAB39" w14:textId="2DDEB038" w:rsidR="00F83445" w:rsidRPr="00E22138" w:rsidRDefault="00F83445" w:rsidP="00572FD3">
      <w:pPr>
        <w:spacing w:before="0" w:after="0" w:line="360" w:lineRule="auto"/>
        <w:ind w:left="1070"/>
        <w:rPr>
          <w:rFonts w:asciiTheme="minorHAnsi" w:hAnsiTheme="minorHAnsi" w:cstheme="minorHAnsi"/>
          <w:b/>
          <w:lang w:val="en-GB"/>
        </w:rPr>
      </w:pPr>
      <w:r w:rsidRPr="00E22138">
        <w:rPr>
          <w:rFonts w:asciiTheme="minorHAnsi" w:hAnsiTheme="minorHAnsi" w:cstheme="minorHAnsi"/>
          <w:b/>
          <w:lang w:val="en-GB"/>
        </w:rPr>
        <w:br w:type="page"/>
      </w:r>
    </w:p>
    <w:p w14:paraId="6D4B9584" w14:textId="77777777" w:rsidR="008769EC" w:rsidRPr="00E22138" w:rsidRDefault="008769EC" w:rsidP="008769EC">
      <w:pPr>
        <w:pStyle w:val="ListParagraph"/>
        <w:spacing w:line="360" w:lineRule="auto"/>
        <w:ind w:left="0"/>
        <w:jc w:val="center"/>
        <w:rPr>
          <w:rFonts w:asciiTheme="minorHAnsi" w:hAnsiTheme="minorHAnsi" w:cstheme="minorHAnsi"/>
          <w:b/>
          <w:lang w:val="en-GB"/>
        </w:rPr>
      </w:pPr>
      <w:r w:rsidRPr="00E22138">
        <w:rPr>
          <w:rFonts w:asciiTheme="minorHAnsi" w:hAnsiTheme="minorHAnsi" w:cstheme="minorHAnsi"/>
          <w:b/>
          <w:lang w:val="en-GB"/>
        </w:rPr>
        <w:lastRenderedPageBreak/>
        <w:t xml:space="preserve">LIST OF ABBREVIATIONS </w:t>
      </w:r>
    </w:p>
    <w:p w14:paraId="58E04EBA" w14:textId="77777777" w:rsidR="00AE12A6" w:rsidRPr="00E22138" w:rsidRDefault="00AE12A6" w:rsidP="00242775">
      <w:pPr>
        <w:pStyle w:val="ListParagraph"/>
        <w:spacing w:line="360" w:lineRule="auto"/>
        <w:jc w:val="center"/>
        <w:rPr>
          <w:rFonts w:asciiTheme="minorHAnsi" w:hAnsiTheme="minorHAnsi" w:cstheme="minorHAnsi"/>
          <w:b/>
          <w:lang w:val="en-GB"/>
        </w:rPr>
      </w:pPr>
    </w:p>
    <w:tbl>
      <w:tblPr>
        <w:tblStyle w:val="TableGrid"/>
        <w:tblW w:w="0" w:type="auto"/>
        <w:tblInd w:w="720" w:type="dxa"/>
        <w:tblLook w:val="04A0" w:firstRow="1" w:lastRow="0" w:firstColumn="1" w:lastColumn="0" w:noHBand="0" w:noVBand="1"/>
      </w:tblPr>
      <w:tblGrid>
        <w:gridCol w:w="3216"/>
        <w:gridCol w:w="5300"/>
      </w:tblGrid>
      <w:tr w:rsidR="005E0564" w:rsidRPr="00E22138" w14:paraId="14A50AC1" w14:textId="77777777" w:rsidTr="005B018D">
        <w:trPr>
          <w:trHeight w:val="1117"/>
        </w:trPr>
        <w:tc>
          <w:tcPr>
            <w:tcW w:w="3216" w:type="dxa"/>
            <w:shd w:val="clear" w:color="auto" w:fill="auto"/>
          </w:tcPr>
          <w:p w14:paraId="30390A51" w14:textId="1963D38B" w:rsidR="005E0564" w:rsidRPr="00E22138" w:rsidRDefault="005E0564" w:rsidP="008769EC">
            <w:pPr>
              <w:pStyle w:val="ListParagraph"/>
              <w:spacing w:line="276" w:lineRule="auto"/>
              <w:ind w:left="0"/>
              <w:rPr>
                <w:rFonts w:asciiTheme="minorHAnsi" w:hAnsiTheme="minorHAnsi" w:cstheme="minorHAnsi"/>
                <w:b/>
                <w:sz w:val="22"/>
                <w:szCs w:val="22"/>
                <w:lang w:val="en-GB"/>
              </w:rPr>
            </w:pPr>
            <w:r w:rsidRPr="00E22138">
              <w:rPr>
                <w:rFonts w:asciiTheme="minorHAnsi" w:hAnsiTheme="minorHAnsi" w:cstheme="minorHAnsi"/>
                <w:b/>
                <w:sz w:val="22"/>
                <w:szCs w:val="22"/>
                <w:lang w:val="en-GB" w:bidi="bg-BG"/>
              </w:rPr>
              <w:t xml:space="preserve">AGN </w:t>
            </w:r>
          </w:p>
        </w:tc>
        <w:tc>
          <w:tcPr>
            <w:tcW w:w="5300" w:type="dxa"/>
          </w:tcPr>
          <w:p w14:paraId="174D899D" w14:textId="5D1E220C" w:rsidR="005E0564" w:rsidRPr="00E22138" w:rsidRDefault="008769EC"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Agreement on Main Inland Waterways of International Importance</w:t>
            </w:r>
          </w:p>
        </w:tc>
      </w:tr>
      <w:tr w:rsidR="005E0564" w:rsidRPr="00E22138" w14:paraId="50B48F93" w14:textId="77777777" w:rsidTr="005B018D">
        <w:tc>
          <w:tcPr>
            <w:tcW w:w="3216" w:type="dxa"/>
            <w:shd w:val="clear" w:color="auto" w:fill="auto"/>
          </w:tcPr>
          <w:p w14:paraId="1A9A42DE" w14:textId="745529E1" w:rsidR="005E0564" w:rsidRPr="00E22138" w:rsidRDefault="005E0564" w:rsidP="005141CF">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 xml:space="preserve">CN APDF SA </w:t>
            </w:r>
            <w:r w:rsidR="005141CF" w:rsidRPr="00E22138">
              <w:rPr>
                <w:rFonts w:asciiTheme="minorHAnsi" w:hAnsiTheme="minorHAnsi" w:cstheme="minorHAnsi"/>
                <w:b/>
                <w:sz w:val="22"/>
                <w:szCs w:val="22"/>
                <w:lang w:val="en-GB" w:bidi="bg-BG"/>
              </w:rPr>
              <w:t>Giurgiu</w:t>
            </w:r>
          </w:p>
        </w:tc>
        <w:tc>
          <w:tcPr>
            <w:tcW w:w="5300" w:type="dxa"/>
          </w:tcPr>
          <w:p w14:paraId="2B03ED55" w14:textId="199B11A7" w:rsidR="005E0564" w:rsidRPr="00E22138" w:rsidRDefault="005141CF" w:rsidP="005141CF">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National Company “Administration of the Danube River Ports” –</w:t>
            </w:r>
            <w:r w:rsidR="005E0564" w:rsidRPr="00E22138">
              <w:rPr>
                <w:rFonts w:asciiTheme="minorHAnsi" w:hAnsiTheme="minorHAnsi" w:cstheme="minorHAnsi"/>
                <w:sz w:val="22"/>
                <w:szCs w:val="22"/>
                <w:lang w:val="en-GB" w:bidi="bg-BG"/>
              </w:rPr>
              <w:t xml:space="preserve"> </w:t>
            </w:r>
            <w:r w:rsidRPr="00E22138">
              <w:rPr>
                <w:rFonts w:asciiTheme="minorHAnsi" w:hAnsiTheme="minorHAnsi" w:cstheme="minorHAnsi"/>
                <w:sz w:val="22"/>
                <w:szCs w:val="22"/>
                <w:lang w:val="en-GB" w:bidi="bg-BG"/>
              </w:rPr>
              <w:t>S.A.</w:t>
            </w:r>
            <w:r w:rsidR="005E0564" w:rsidRPr="00E22138">
              <w:rPr>
                <w:rFonts w:asciiTheme="minorHAnsi" w:hAnsiTheme="minorHAnsi" w:cstheme="minorHAnsi"/>
                <w:sz w:val="22"/>
                <w:szCs w:val="22"/>
                <w:lang w:val="en-GB" w:bidi="bg-BG"/>
              </w:rPr>
              <w:t xml:space="preserve"> </w:t>
            </w:r>
            <w:r w:rsidRPr="00E22138">
              <w:rPr>
                <w:rFonts w:asciiTheme="minorHAnsi" w:hAnsiTheme="minorHAnsi" w:cstheme="minorHAnsi"/>
                <w:sz w:val="22"/>
                <w:szCs w:val="22"/>
                <w:lang w:val="en-GB" w:bidi="bg-BG"/>
              </w:rPr>
              <w:t>Giurgiu</w:t>
            </w:r>
          </w:p>
        </w:tc>
      </w:tr>
      <w:tr w:rsidR="005E0564" w:rsidRPr="00E22138" w14:paraId="00C20336" w14:textId="77777777" w:rsidTr="005B018D">
        <w:tc>
          <w:tcPr>
            <w:tcW w:w="3216" w:type="dxa"/>
            <w:shd w:val="clear" w:color="auto" w:fill="auto"/>
          </w:tcPr>
          <w:p w14:paraId="39F4CEFF" w14:textId="6397B2F0"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 xml:space="preserve">CN APDM SA </w:t>
            </w:r>
            <w:r w:rsidR="005141CF" w:rsidRPr="00E22138">
              <w:rPr>
                <w:rFonts w:asciiTheme="minorHAnsi" w:hAnsiTheme="minorHAnsi" w:cstheme="minorHAnsi"/>
                <w:b/>
                <w:sz w:val="22"/>
                <w:szCs w:val="22"/>
                <w:lang w:val="en-GB" w:bidi="bg-BG"/>
              </w:rPr>
              <w:t>Galați</w:t>
            </w:r>
          </w:p>
        </w:tc>
        <w:tc>
          <w:tcPr>
            <w:tcW w:w="5300" w:type="dxa"/>
          </w:tcPr>
          <w:p w14:paraId="7FB5E93F" w14:textId="2685282F" w:rsidR="005E0564" w:rsidRPr="00E22138" w:rsidRDefault="005141CF" w:rsidP="005141CF">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National Company “Administration of the Danube River Ports”</w:t>
            </w:r>
            <w:r w:rsidR="005E0564" w:rsidRPr="00E22138">
              <w:rPr>
                <w:rFonts w:asciiTheme="minorHAnsi" w:hAnsiTheme="minorHAnsi" w:cstheme="minorHAnsi"/>
                <w:sz w:val="22"/>
                <w:szCs w:val="22"/>
                <w:lang w:val="en-GB" w:bidi="bg-BG"/>
              </w:rPr>
              <w:t xml:space="preserve"> </w:t>
            </w:r>
            <w:r w:rsidRPr="00E22138">
              <w:rPr>
                <w:rFonts w:asciiTheme="minorHAnsi" w:hAnsiTheme="minorHAnsi" w:cstheme="minorHAnsi"/>
                <w:sz w:val="22"/>
                <w:szCs w:val="22"/>
                <w:lang w:val="en-GB" w:bidi="bg-BG"/>
              </w:rPr>
              <w:t>–</w:t>
            </w:r>
            <w:r w:rsidR="005E0564" w:rsidRPr="00E22138">
              <w:rPr>
                <w:rFonts w:asciiTheme="minorHAnsi" w:hAnsiTheme="minorHAnsi" w:cstheme="minorHAnsi"/>
                <w:sz w:val="22"/>
                <w:szCs w:val="22"/>
                <w:lang w:val="en-GB" w:bidi="bg-BG"/>
              </w:rPr>
              <w:t xml:space="preserve"> </w:t>
            </w:r>
            <w:r w:rsidRPr="00E22138">
              <w:rPr>
                <w:rFonts w:asciiTheme="minorHAnsi" w:hAnsiTheme="minorHAnsi" w:cstheme="minorHAnsi"/>
                <w:sz w:val="22"/>
                <w:szCs w:val="22"/>
                <w:lang w:val="en-GB" w:bidi="bg-BG"/>
              </w:rPr>
              <w:t>S.A.</w:t>
            </w:r>
            <w:r w:rsidR="005E0564" w:rsidRPr="00E22138">
              <w:rPr>
                <w:rFonts w:asciiTheme="minorHAnsi" w:hAnsiTheme="minorHAnsi" w:cstheme="minorHAnsi"/>
                <w:sz w:val="22"/>
                <w:szCs w:val="22"/>
                <w:lang w:val="en-GB" w:bidi="bg-BG"/>
              </w:rPr>
              <w:t xml:space="preserve"> </w:t>
            </w:r>
            <w:r w:rsidRPr="00E22138">
              <w:rPr>
                <w:rFonts w:asciiTheme="minorHAnsi" w:hAnsiTheme="minorHAnsi" w:cstheme="minorHAnsi"/>
                <w:sz w:val="22"/>
                <w:szCs w:val="22"/>
                <w:lang w:val="en-GB" w:bidi="bg-BG"/>
              </w:rPr>
              <w:t>Galați</w:t>
            </w:r>
          </w:p>
        </w:tc>
      </w:tr>
      <w:tr w:rsidR="005E0564" w:rsidRPr="00E22138" w14:paraId="73562457" w14:textId="77777777" w:rsidTr="005B018D">
        <w:tc>
          <w:tcPr>
            <w:tcW w:w="3216" w:type="dxa"/>
            <w:shd w:val="clear" w:color="auto" w:fill="auto"/>
          </w:tcPr>
          <w:p w14:paraId="2E01E2B2"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ERI</w:t>
            </w:r>
          </w:p>
        </w:tc>
        <w:tc>
          <w:tcPr>
            <w:tcW w:w="5300" w:type="dxa"/>
          </w:tcPr>
          <w:p w14:paraId="1962835C" w14:textId="633FDFE1" w:rsidR="005E0564" w:rsidRPr="00E22138" w:rsidRDefault="005141CF"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Electronic ship reporting</w:t>
            </w:r>
          </w:p>
        </w:tc>
      </w:tr>
      <w:tr w:rsidR="005E0564" w:rsidRPr="00E22138" w14:paraId="18E9838A" w14:textId="77777777" w:rsidTr="005B018D">
        <w:tc>
          <w:tcPr>
            <w:tcW w:w="3216" w:type="dxa"/>
            <w:shd w:val="clear" w:color="auto" w:fill="auto"/>
          </w:tcPr>
          <w:p w14:paraId="4ABD23D7"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EUSDR</w:t>
            </w:r>
          </w:p>
        </w:tc>
        <w:tc>
          <w:tcPr>
            <w:tcW w:w="5300" w:type="dxa"/>
          </w:tcPr>
          <w:p w14:paraId="5514C57F" w14:textId="724D49F3" w:rsidR="005E0564" w:rsidRPr="00E22138" w:rsidRDefault="005141CF"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The EU Strategy for the Danube Region</w:t>
            </w:r>
          </w:p>
        </w:tc>
      </w:tr>
      <w:tr w:rsidR="005E0564" w:rsidRPr="00E22138" w14:paraId="097F074C" w14:textId="77777777" w:rsidTr="005B018D">
        <w:tc>
          <w:tcPr>
            <w:tcW w:w="3216" w:type="dxa"/>
            <w:shd w:val="clear" w:color="auto" w:fill="auto"/>
          </w:tcPr>
          <w:p w14:paraId="5167F5E9"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INEA</w:t>
            </w:r>
          </w:p>
        </w:tc>
        <w:tc>
          <w:tcPr>
            <w:tcW w:w="5300" w:type="dxa"/>
          </w:tcPr>
          <w:p w14:paraId="1C51CF00" w14:textId="7BA56BF2" w:rsidR="005E0564" w:rsidRPr="00E22138" w:rsidRDefault="005141CF"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The Innovation and Networks Executive Agency created by the European Commission</w:t>
            </w:r>
          </w:p>
        </w:tc>
      </w:tr>
      <w:tr w:rsidR="005E0564" w:rsidRPr="00E22138" w14:paraId="7CD644CB" w14:textId="77777777" w:rsidTr="005B018D">
        <w:tc>
          <w:tcPr>
            <w:tcW w:w="3216" w:type="dxa"/>
            <w:shd w:val="clear" w:color="auto" w:fill="auto"/>
          </w:tcPr>
          <w:p w14:paraId="6947AF58"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Inland ECDIS</w:t>
            </w:r>
          </w:p>
        </w:tc>
        <w:tc>
          <w:tcPr>
            <w:tcW w:w="5300" w:type="dxa"/>
          </w:tcPr>
          <w:p w14:paraId="7E1EC0C5" w14:textId="1DBCEF69" w:rsidR="005E0564" w:rsidRPr="00E22138" w:rsidRDefault="005141CF"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Visualisation of electronic charts</w:t>
            </w:r>
          </w:p>
        </w:tc>
      </w:tr>
      <w:tr w:rsidR="005E0564" w:rsidRPr="00E22138" w14:paraId="1BED2177" w14:textId="77777777" w:rsidTr="005B018D">
        <w:tc>
          <w:tcPr>
            <w:tcW w:w="3216" w:type="dxa"/>
            <w:shd w:val="clear" w:color="auto" w:fill="auto"/>
          </w:tcPr>
          <w:p w14:paraId="431A0A12" w14:textId="6F2167CB" w:rsidR="005E0564" w:rsidRPr="00E22138" w:rsidRDefault="005E0564" w:rsidP="005141CF">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 xml:space="preserve">LNWL </w:t>
            </w:r>
          </w:p>
        </w:tc>
        <w:tc>
          <w:tcPr>
            <w:tcW w:w="5300" w:type="dxa"/>
          </w:tcPr>
          <w:p w14:paraId="590124C9" w14:textId="5BA1F42E" w:rsidR="005E0564" w:rsidRPr="00E22138" w:rsidRDefault="005141CF"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low navigable water level</w:t>
            </w:r>
          </w:p>
        </w:tc>
      </w:tr>
      <w:tr w:rsidR="005E0564" w:rsidRPr="00E22138" w14:paraId="082883A9" w14:textId="77777777" w:rsidTr="005B018D">
        <w:tc>
          <w:tcPr>
            <w:tcW w:w="3216" w:type="dxa"/>
            <w:shd w:val="clear" w:color="auto" w:fill="auto"/>
          </w:tcPr>
          <w:p w14:paraId="7329A207"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NRDMS</w:t>
            </w:r>
          </w:p>
        </w:tc>
        <w:tc>
          <w:tcPr>
            <w:tcW w:w="5300" w:type="dxa"/>
          </w:tcPr>
          <w:p w14:paraId="1F39D18B" w14:textId="520FCA1E" w:rsidR="005E0564" w:rsidRPr="00E22138" w:rsidRDefault="005141CF"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National Reference Data Management System</w:t>
            </w:r>
          </w:p>
        </w:tc>
      </w:tr>
      <w:tr w:rsidR="005E0564" w:rsidRPr="00E22138" w14:paraId="36027435" w14:textId="77777777" w:rsidTr="005B018D">
        <w:tc>
          <w:tcPr>
            <w:tcW w:w="3216" w:type="dxa"/>
            <w:shd w:val="clear" w:color="auto" w:fill="auto"/>
          </w:tcPr>
          <w:p w14:paraId="154FACC9"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NtS</w:t>
            </w:r>
          </w:p>
        </w:tc>
        <w:tc>
          <w:tcPr>
            <w:tcW w:w="5300" w:type="dxa"/>
          </w:tcPr>
          <w:p w14:paraId="2CA44BF3" w14:textId="55D1F33F" w:rsidR="005E0564" w:rsidRPr="00E22138" w:rsidRDefault="00BA06E9"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Notices to Skippers</w:t>
            </w:r>
          </w:p>
        </w:tc>
      </w:tr>
      <w:tr w:rsidR="005E0564" w:rsidRPr="00E22138" w14:paraId="4410E2D6" w14:textId="77777777" w:rsidTr="005B018D">
        <w:tc>
          <w:tcPr>
            <w:tcW w:w="3216" w:type="dxa"/>
            <w:shd w:val="clear" w:color="auto" w:fill="auto"/>
          </w:tcPr>
          <w:p w14:paraId="1730E14F" w14:textId="691BE632" w:rsidR="005E0564" w:rsidRPr="00E22138" w:rsidRDefault="00BA06E9"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 xml:space="preserve">NtSNtS </w:t>
            </w:r>
          </w:p>
        </w:tc>
        <w:tc>
          <w:tcPr>
            <w:tcW w:w="5300" w:type="dxa"/>
          </w:tcPr>
          <w:p w14:paraId="49405530" w14:textId="68C9414D" w:rsidR="005E0564" w:rsidRPr="00E22138" w:rsidRDefault="00BA06E9"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Notices to Skippers</w:t>
            </w:r>
          </w:p>
        </w:tc>
      </w:tr>
      <w:tr w:rsidR="005E0564" w:rsidRPr="00E22138" w14:paraId="560ED770" w14:textId="77777777" w:rsidTr="005B018D">
        <w:tc>
          <w:tcPr>
            <w:tcW w:w="3216" w:type="dxa"/>
            <w:shd w:val="clear" w:color="auto" w:fill="auto"/>
          </w:tcPr>
          <w:p w14:paraId="56DB01C2"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RIS</w:t>
            </w:r>
          </w:p>
        </w:tc>
        <w:tc>
          <w:tcPr>
            <w:tcW w:w="5300" w:type="dxa"/>
          </w:tcPr>
          <w:p w14:paraId="2ADF5D66" w14:textId="4ED43D67" w:rsidR="005E0564" w:rsidRPr="00E22138" w:rsidRDefault="00BA06E9"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River Information Services</w:t>
            </w:r>
          </w:p>
        </w:tc>
      </w:tr>
      <w:tr w:rsidR="005E0564" w:rsidRPr="00E22138" w14:paraId="522037B7" w14:textId="77777777" w:rsidTr="005B018D">
        <w:tc>
          <w:tcPr>
            <w:tcW w:w="3216" w:type="dxa"/>
            <w:shd w:val="clear" w:color="auto" w:fill="auto"/>
          </w:tcPr>
          <w:p w14:paraId="126BC52C"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RoRIS</w:t>
            </w:r>
          </w:p>
        </w:tc>
        <w:tc>
          <w:tcPr>
            <w:tcW w:w="5300" w:type="dxa"/>
          </w:tcPr>
          <w:p w14:paraId="4B77E886" w14:textId="363A38AE" w:rsidR="005E0564" w:rsidRPr="00E22138" w:rsidRDefault="00D828C8"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Romanian River Information System</w:t>
            </w:r>
          </w:p>
        </w:tc>
      </w:tr>
      <w:tr w:rsidR="005E0564" w:rsidRPr="00E22138" w14:paraId="7BCA3770" w14:textId="77777777" w:rsidTr="005B018D">
        <w:tc>
          <w:tcPr>
            <w:tcW w:w="3216" w:type="dxa"/>
            <w:shd w:val="clear" w:color="auto" w:fill="auto"/>
          </w:tcPr>
          <w:p w14:paraId="39065BEB" w14:textId="3896E2E4" w:rsidR="005E0564" w:rsidRPr="00E22138" w:rsidRDefault="005E0564" w:rsidP="00D828C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 xml:space="preserve">SWOT </w:t>
            </w:r>
            <w:r w:rsidR="00D828C8" w:rsidRPr="00E22138">
              <w:rPr>
                <w:rFonts w:asciiTheme="minorHAnsi" w:hAnsiTheme="minorHAnsi" w:cstheme="minorHAnsi"/>
                <w:b/>
                <w:sz w:val="22"/>
                <w:szCs w:val="22"/>
                <w:lang w:val="en-GB" w:bidi="bg-BG"/>
              </w:rPr>
              <w:t>analysis</w:t>
            </w:r>
          </w:p>
        </w:tc>
        <w:tc>
          <w:tcPr>
            <w:tcW w:w="5300" w:type="dxa"/>
          </w:tcPr>
          <w:p w14:paraId="44012A8D" w14:textId="7E685034" w:rsidR="005E0564" w:rsidRPr="00E22138" w:rsidRDefault="00D828C8"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Strengths, weaknesses, opportunities and threats analysis</w:t>
            </w:r>
          </w:p>
        </w:tc>
      </w:tr>
      <w:tr w:rsidR="005E0564" w:rsidRPr="00E22138" w14:paraId="5DAC4D93" w14:textId="77777777" w:rsidTr="005B018D">
        <w:tc>
          <w:tcPr>
            <w:tcW w:w="3216" w:type="dxa"/>
            <w:shd w:val="clear" w:color="auto" w:fill="auto"/>
          </w:tcPr>
          <w:p w14:paraId="17BDCA30"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TEN-T</w:t>
            </w:r>
          </w:p>
        </w:tc>
        <w:tc>
          <w:tcPr>
            <w:tcW w:w="5300" w:type="dxa"/>
          </w:tcPr>
          <w:p w14:paraId="670248B6" w14:textId="12BC5506" w:rsidR="005E0564" w:rsidRPr="00E22138" w:rsidRDefault="00D828C8"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Trans-European Transport Network</w:t>
            </w:r>
          </w:p>
        </w:tc>
      </w:tr>
      <w:tr w:rsidR="005E0564" w:rsidRPr="00E22138" w14:paraId="050C8A99" w14:textId="77777777" w:rsidTr="005B018D">
        <w:tc>
          <w:tcPr>
            <w:tcW w:w="3216" w:type="dxa"/>
            <w:shd w:val="clear" w:color="auto" w:fill="auto"/>
          </w:tcPr>
          <w:p w14:paraId="3628E9FA"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Viadonau</w:t>
            </w:r>
          </w:p>
        </w:tc>
        <w:tc>
          <w:tcPr>
            <w:tcW w:w="5300" w:type="dxa"/>
          </w:tcPr>
          <w:p w14:paraId="5AA4F309" w14:textId="7F702AE1" w:rsidR="005E0564" w:rsidRPr="00E22138" w:rsidRDefault="005E0564"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Donau-Österreichische</w:t>
            </w:r>
            <w:r w:rsidR="00D828C8" w:rsidRPr="00E22138">
              <w:rPr>
                <w:rFonts w:asciiTheme="minorHAnsi" w:hAnsiTheme="minorHAnsi" w:cstheme="minorHAnsi"/>
                <w:sz w:val="22"/>
                <w:szCs w:val="22"/>
                <w:lang w:val="en-GB" w:bidi="bg-BG"/>
              </w:rPr>
              <w:t xml:space="preserve"> Wasserstraßen-Gesellschaft МВН</w:t>
            </w:r>
          </w:p>
        </w:tc>
      </w:tr>
      <w:tr w:rsidR="005E0564" w:rsidRPr="00E22138" w14:paraId="797A6AC1" w14:textId="77777777" w:rsidTr="005B018D">
        <w:tc>
          <w:tcPr>
            <w:tcW w:w="3216" w:type="dxa"/>
            <w:shd w:val="clear" w:color="auto" w:fill="auto"/>
          </w:tcPr>
          <w:p w14:paraId="4D2DB964"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VTMIS</w:t>
            </w:r>
          </w:p>
        </w:tc>
        <w:tc>
          <w:tcPr>
            <w:tcW w:w="5300" w:type="dxa"/>
          </w:tcPr>
          <w:p w14:paraId="6E2E18CD" w14:textId="1352CB31" w:rsidR="005E0564" w:rsidRPr="00E22138" w:rsidRDefault="00D828C8"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Vessel Traffic Management Information System</w:t>
            </w:r>
          </w:p>
        </w:tc>
      </w:tr>
      <w:tr w:rsidR="005E0564" w:rsidRPr="00E22138" w14:paraId="53A5B6D5" w14:textId="77777777" w:rsidTr="005B018D">
        <w:tc>
          <w:tcPr>
            <w:tcW w:w="3216" w:type="dxa"/>
            <w:shd w:val="clear" w:color="auto" w:fill="auto"/>
          </w:tcPr>
          <w:p w14:paraId="685E58BC"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VTT</w:t>
            </w:r>
          </w:p>
        </w:tc>
        <w:tc>
          <w:tcPr>
            <w:tcW w:w="5300" w:type="dxa"/>
          </w:tcPr>
          <w:p w14:paraId="067F106C" w14:textId="77BDA084" w:rsidR="005E0564" w:rsidRPr="00E22138" w:rsidRDefault="00D828C8"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Vessel Tracking and Tracing system</w:t>
            </w:r>
          </w:p>
        </w:tc>
      </w:tr>
      <w:tr w:rsidR="005E0564" w:rsidRPr="00E22138" w14:paraId="756F244E" w14:textId="77777777" w:rsidTr="005B018D">
        <w:tc>
          <w:tcPr>
            <w:tcW w:w="3216" w:type="dxa"/>
            <w:shd w:val="clear" w:color="auto" w:fill="auto"/>
          </w:tcPr>
          <w:p w14:paraId="1763DAAE"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WAMS</w:t>
            </w:r>
          </w:p>
        </w:tc>
        <w:tc>
          <w:tcPr>
            <w:tcW w:w="5300" w:type="dxa"/>
          </w:tcPr>
          <w:p w14:paraId="6CC8FBC2" w14:textId="2A77A7C3" w:rsidR="005E0564" w:rsidRPr="00E22138" w:rsidRDefault="005E0564"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Waterway Asset Management System</w:t>
            </w:r>
            <w:r w:rsidR="00D828C8" w:rsidRPr="00E22138">
              <w:rPr>
                <w:rFonts w:asciiTheme="minorHAnsi" w:hAnsiTheme="minorHAnsi" w:cstheme="minorHAnsi"/>
                <w:sz w:val="22"/>
                <w:szCs w:val="22"/>
                <w:lang w:val="en-GB" w:bidi="bg-BG"/>
              </w:rPr>
              <w:t xml:space="preserve"> </w:t>
            </w:r>
          </w:p>
        </w:tc>
      </w:tr>
      <w:tr w:rsidR="005E0564" w:rsidRPr="00E22138" w14:paraId="6B9EE133" w14:textId="77777777" w:rsidTr="005B018D">
        <w:tc>
          <w:tcPr>
            <w:tcW w:w="3216" w:type="dxa"/>
            <w:shd w:val="clear" w:color="auto" w:fill="auto"/>
          </w:tcPr>
          <w:p w14:paraId="43D0B4A7"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WMMS</w:t>
            </w:r>
          </w:p>
        </w:tc>
        <w:tc>
          <w:tcPr>
            <w:tcW w:w="5300" w:type="dxa"/>
          </w:tcPr>
          <w:p w14:paraId="123F2F59" w14:textId="77777777" w:rsidR="00D866AD" w:rsidRPr="00E22138" w:rsidRDefault="00D866AD"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Waterway maintenance management system</w:t>
            </w:r>
          </w:p>
          <w:p w14:paraId="3881EE47" w14:textId="1D083097" w:rsidR="005E0564" w:rsidRPr="00E22138" w:rsidRDefault="005E0564"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Wasserstraßen Management System</w:t>
            </w:r>
          </w:p>
        </w:tc>
      </w:tr>
      <w:tr w:rsidR="005E0564" w:rsidRPr="00E22138" w14:paraId="59CF7BE2" w14:textId="77777777" w:rsidTr="005B018D">
        <w:tc>
          <w:tcPr>
            <w:tcW w:w="3216" w:type="dxa"/>
            <w:shd w:val="clear" w:color="auto" w:fill="auto"/>
          </w:tcPr>
          <w:p w14:paraId="49323F56" w14:textId="77777777" w:rsidR="005E0564" w:rsidRPr="00E22138" w:rsidRDefault="005E0564"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АIS</w:t>
            </w:r>
          </w:p>
        </w:tc>
        <w:tc>
          <w:tcPr>
            <w:tcW w:w="5300" w:type="dxa"/>
          </w:tcPr>
          <w:p w14:paraId="27B4AFF8" w14:textId="218DB0BA" w:rsidR="005E0564" w:rsidRPr="00E22138" w:rsidRDefault="00D866AD"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Automatic Identification System</w:t>
            </w:r>
          </w:p>
        </w:tc>
      </w:tr>
      <w:tr w:rsidR="005E0564" w:rsidRPr="00E22138" w14:paraId="3985CD12" w14:textId="77777777" w:rsidTr="005B018D">
        <w:tc>
          <w:tcPr>
            <w:tcW w:w="3216" w:type="dxa"/>
            <w:shd w:val="clear" w:color="auto" w:fill="auto"/>
          </w:tcPr>
          <w:p w14:paraId="07D06F30" w14:textId="470DF27D" w:rsidR="005E0564" w:rsidRPr="00E22138" w:rsidRDefault="00D866AD"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MIGA</w:t>
            </w:r>
          </w:p>
        </w:tc>
        <w:tc>
          <w:tcPr>
            <w:tcW w:w="5300" w:type="dxa"/>
          </w:tcPr>
          <w:p w14:paraId="62462EFF" w14:textId="24CE0713" w:rsidR="005E0564" w:rsidRPr="00E22138" w:rsidRDefault="00D866AD"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Multilateral Investment Guarantee Agency</w:t>
            </w:r>
          </w:p>
        </w:tc>
      </w:tr>
      <w:tr w:rsidR="005E0564" w:rsidRPr="00E22138" w14:paraId="69A2FDD3" w14:textId="77777777" w:rsidTr="005B018D">
        <w:tc>
          <w:tcPr>
            <w:tcW w:w="3216" w:type="dxa"/>
            <w:shd w:val="clear" w:color="auto" w:fill="auto"/>
          </w:tcPr>
          <w:p w14:paraId="5D18FC9C" w14:textId="239E53D6" w:rsidR="005E0564" w:rsidRPr="00E22138" w:rsidRDefault="00D866AD"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GNI</w:t>
            </w:r>
          </w:p>
        </w:tc>
        <w:tc>
          <w:tcPr>
            <w:tcW w:w="5300" w:type="dxa"/>
          </w:tcPr>
          <w:p w14:paraId="229FDB0B" w14:textId="2454553B" w:rsidR="005E0564" w:rsidRPr="00E22138" w:rsidRDefault="00D866AD"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Gross National Income</w:t>
            </w:r>
          </w:p>
        </w:tc>
      </w:tr>
      <w:tr w:rsidR="005E0564" w:rsidRPr="00E22138" w14:paraId="1FAA97C1" w14:textId="77777777" w:rsidTr="005B018D">
        <w:tc>
          <w:tcPr>
            <w:tcW w:w="3216" w:type="dxa"/>
            <w:shd w:val="clear" w:color="auto" w:fill="auto"/>
          </w:tcPr>
          <w:p w14:paraId="2CF076C6" w14:textId="275C52FA" w:rsidR="005E0564" w:rsidRPr="00E22138" w:rsidRDefault="001F01DC"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lastRenderedPageBreak/>
              <w:t>BULRIS</w:t>
            </w:r>
          </w:p>
        </w:tc>
        <w:tc>
          <w:tcPr>
            <w:tcW w:w="5300" w:type="dxa"/>
          </w:tcPr>
          <w:p w14:paraId="20094BB8" w14:textId="711DA3DC" w:rsidR="005E0564" w:rsidRPr="00E22138" w:rsidRDefault="001F01DC"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Telecommunication infrastructure of the river information system in the Bulgarian part of the Danube River</w:t>
            </w:r>
          </w:p>
        </w:tc>
      </w:tr>
      <w:tr w:rsidR="005E0564" w:rsidRPr="00E22138" w14:paraId="1294F829" w14:textId="77777777" w:rsidTr="005B018D">
        <w:tc>
          <w:tcPr>
            <w:tcW w:w="3216" w:type="dxa"/>
            <w:shd w:val="clear" w:color="auto" w:fill="auto"/>
          </w:tcPr>
          <w:p w14:paraId="6E8C8CA5" w14:textId="16BC29FA" w:rsidR="005E0564" w:rsidRPr="00E22138" w:rsidRDefault="001F01DC"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SEPI</w:t>
            </w:r>
          </w:p>
        </w:tc>
        <w:tc>
          <w:tcPr>
            <w:tcW w:w="5300" w:type="dxa"/>
          </w:tcPr>
          <w:p w14:paraId="20FC855D" w14:textId="5FBFA3E2" w:rsidR="005E0564" w:rsidRPr="00E22138" w:rsidRDefault="001F01DC"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State Enterprise “Port Infrastructure”</w:t>
            </w:r>
          </w:p>
        </w:tc>
      </w:tr>
      <w:tr w:rsidR="005E0564" w:rsidRPr="00E22138" w14:paraId="34A3A387" w14:textId="77777777" w:rsidTr="005B018D">
        <w:tc>
          <w:tcPr>
            <w:tcW w:w="3216" w:type="dxa"/>
            <w:shd w:val="clear" w:color="auto" w:fill="auto"/>
          </w:tcPr>
          <w:p w14:paraId="7800F949" w14:textId="417FF15F" w:rsidR="005E0564" w:rsidRPr="00E22138" w:rsidRDefault="001F01DC"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EIB</w:t>
            </w:r>
          </w:p>
        </w:tc>
        <w:tc>
          <w:tcPr>
            <w:tcW w:w="5300" w:type="dxa"/>
          </w:tcPr>
          <w:p w14:paraId="58684ECB" w14:textId="2C887A26" w:rsidR="005E0564" w:rsidRPr="00E22138" w:rsidRDefault="001F01DC"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European Investment Bank</w:t>
            </w:r>
          </w:p>
        </w:tc>
      </w:tr>
      <w:tr w:rsidR="005E0564" w:rsidRPr="00E22138" w14:paraId="5127AB06" w14:textId="77777777" w:rsidTr="005B018D">
        <w:tc>
          <w:tcPr>
            <w:tcW w:w="3216" w:type="dxa"/>
            <w:shd w:val="clear" w:color="auto" w:fill="auto"/>
          </w:tcPr>
          <w:p w14:paraId="04C54D76" w14:textId="40A7B08E" w:rsidR="005E0564" w:rsidRPr="00E22138" w:rsidRDefault="00923C2A"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ESIF</w:t>
            </w:r>
          </w:p>
        </w:tc>
        <w:tc>
          <w:tcPr>
            <w:tcW w:w="5300" w:type="dxa"/>
          </w:tcPr>
          <w:p w14:paraId="20394C0F" w14:textId="5344AE72" w:rsidR="005E0564" w:rsidRPr="00E22138" w:rsidRDefault="001F01DC" w:rsidP="00026468">
            <w:pPr>
              <w:pStyle w:val="ListParagraph"/>
              <w:spacing w:line="276" w:lineRule="auto"/>
              <w:ind w:left="0"/>
              <w:rPr>
                <w:rFonts w:ascii="Calibri" w:hAnsi="Calibri" w:cstheme="minorHAnsi"/>
                <w:sz w:val="22"/>
                <w:szCs w:val="22"/>
                <w:lang w:val="en-GB" w:bidi="bg-BG"/>
              </w:rPr>
            </w:pPr>
            <w:r w:rsidRPr="00E22138">
              <w:rPr>
                <w:rFonts w:ascii="Calibri" w:hAnsi="Calibri"/>
                <w:sz w:val="22"/>
                <w:szCs w:val="22"/>
                <w:lang w:val="en-GB"/>
              </w:rPr>
              <w:t>European Structural and Investment Funds</w:t>
            </w:r>
          </w:p>
        </w:tc>
      </w:tr>
      <w:tr w:rsidR="005E0564" w:rsidRPr="00E22138" w14:paraId="11BCAA45" w14:textId="77777777" w:rsidTr="005B018D">
        <w:tc>
          <w:tcPr>
            <w:tcW w:w="3216" w:type="dxa"/>
            <w:shd w:val="clear" w:color="auto" w:fill="auto"/>
          </w:tcPr>
          <w:p w14:paraId="79D8DB45" w14:textId="38A96F42" w:rsidR="005E0564" w:rsidRPr="00E22138" w:rsidRDefault="00923C2A"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EFSI</w:t>
            </w:r>
          </w:p>
        </w:tc>
        <w:tc>
          <w:tcPr>
            <w:tcW w:w="5300" w:type="dxa"/>
          </w:tcPr>
          <w:p w14:paraId="0F60DAF5" w14:textId="529630A7" w:rsidR="005E0564" w:rsidRPr="00E22138" w:rsidRDefault="00923C2A"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European Fund for Strategic Investment</w:t>
            </w:r>
          </w:p>
        </w:tc>
      </w:tr>
      <w:tr w:rsidR="005E0564" w:rsidRPr="00E22138" w14:paraId="25570750" w14:textId="77777777" w:rsidTr="005B018D">
        <w:tc>
          <w:tcPr>
            <w:tcW w:w="3216" w:type="dxa"/>
            <w:shd w:val="clear" w:color="auto" w:fill="auto"/>
          </w:tcPr>
          <w:p w14:paraId="0DDCD490" w14:textId="41EDD66A"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MSIWPARB</w:t>
            </w:r>
          </w:p>
        </w:tc>
        <w:tc>
          <w:tcPr>
            <w:tcW w:w="5300" w:type="dxa"/>
          </w:tcPr>
          <w:p w14:paraId="6BD35454" w14:textId="521235DF" w:rsidR="005E0564" w:rsidRPr="00E22138" w:rsidRDefault="00834B4E" w:rsidP="00834B4E">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 xml:space="preserve">Maritime Space, Inland Waterways and Ports Act of the Republic of Bulgaria </w:t>
            </w:r>
          </w:p>
        </w:tc>
      </w:tr>
      <w:tr w:rsidR="005E0564" w:rsidRPr="00E22138" w14:paraId="6D335CAD" w14:textId="77777777" w:rsidTr="005B018D">
        <w:tc>
          <w:tcPr>
            <w:tcW w:w="3216" w:type="dxa"/>
            <w:shd w:val="clear" w:color="auto" w:fill="auto"/>
          </w:tcPr>
          <w:p w14:paraId="16C05804" w14:textId="3BFA516D"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EAMA</w:t>
            </w:r>
          </w:p>
        </w:tc>
        <w:tc>
          <w:tcPr>
            <w:tcW w:w="5300" w:type="dxa"/>
          </w:tcPr>
          <w:p w14:paraId="6BFD3DA9" w14:textId="0BC55E89" w:rsidR="005E0564" w:rsidRPr="00E22138" w:rsidRDefault="00834B4E"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 xml:space="preserve">Executive Agency “Maritime Administration” </w:t>
            </w:r>
          </w:p>
        </w:tc>
      </w:tr>
      <w:tr w:rsidR="005E0564" w:rsidRPr="00E22138" w14:paraId="00ED05FA" w14:textId="77777777" w:rsidTr="005B018D">
        <w:tc>
          <w:tcPr>
            <w:tcW w:w="3216" w:type="dxa"/>
            <w:shd w:val="clear" w:color="auto" w:fill="auto"/>
          </w:tcPr>
          <w:p w14:paraId="6677426B" w14:textId="59D0B3E2"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IDA</w:t>
            </w:r>
          </w:p>
        </w:tc>
        <w:tc>
          <w:tcPr>
            <w:tcW w:w="5300" w:type="dxa"/>
          </w:tcPr>
          <w:p w14:paraId="083C0088" w14:textId="46B169FD" w:rsidR="005E0564" w:rsidRPr="00E22138" w:rsidRDefault="00834B4E"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International Development Association</w:t>
            </w:r>
          </w:p>
        </w:tc>
      </w:tr>
      <w:tr w:rsidR="005E0564" w:rsidRPr="00E22138" w14:paraId="5112E72A" w14:textId="77777777" w:rsidTr="005B018D">
        <w:tc>
          <w:tcPr>
            <w:tcW w:w="3216" w:type="dxa"/>
            <w:shd w:val="clear" w:color="auto" w:fill="auto"/>
          </w:tcPr>
          <w:p w14:paraId="200AED83" w14:textId="52444A07"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IBRD</w:t>
            </w:r>
          </w:p>
        </w:tc>
        <w:tc>
          <w:tcPr>
            <w:tcW w:w="5300" w:type="dxa"/>
          </w:tcPr>
          <w:p w14:paraId="5E467C14" w14:textId="0B1F9962" w:rsidR="005E0564" w:rsidRPr="00E22138" w:rsidRDefault="00834B4E" w:rsidP="00834B4E">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 xml:space="preserve">International Bank for Reconstruction and Development </w:t>
            </w:r>
          </w:p>
        </w:tc>
      </w:tr>
      <w:tr w:rsidR="005E0564" w:rsidRPr="00E22138" w14:paraId="199F9FA7" w14:textId="77777777" w:rsidTr="005B018D">
        <w:tc>
          <w:tcPr>
            <w:tcW w:w="3216" w:type="dxa"/>
            <w:shd w:val="clear" w:color="auto" w:fill="auto"/>
          </w:tcPr>
          <w:p w14:paraId="5D3B1AF6" w14:textId="2914C500"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CEF</w:t>
            </w:r>
          </w:p>
        </w:tc>
        <w:tc>
          <w:tcPr>
            <w:tcW w:w="5300" w:type="dxa"/>
          </w:tcPr>
          <w:p w14:paraId="3F862E01" w14:textId="68659CD2" w:rsidR="005E0564" w:rsidRPr="00E22138" w:rsidRDefault="00834B4E" w:rsidP="00834B4E">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 xml:space="preserve">Connecting Europe Facility </w:t>
            </w:r>
          </w:p>
        </w:tc>
      </w:tr>
      <w:tr w:rsidR="005E0564" w:rsidRPr="00E22138" w14:paraId="58C61D95" w14:textId="77777777" w:rsidTr="005B018D">
        <w:tc>
          <w:tcPr>
            <w:tcW w:w="3216" w:type="dxa"/>
            <w:shd w:val="clear" w:color="auto" w:fill="auto"/>
          </w:tcPr>
          <w:p w14:paraId="1BBC817E" w14:textId="17893C7E"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SMEs</w:t>
            </w:r>
          </w:p>
        </w:tc>
        <w:tc>
          <w:tcPr>
            <w:tcW w:w="5300" w:type="dxa"/>
          </w:tcPr>
          <w:p w14:paraId="29C07E9D" w14:textId="04F74FB8" w:rsidR="005E0564" w:rsidRPr="00E22138" w:rsidRDefault="00834B4E" w:rsidP="00834B4E">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 xml:space="preserve">Small and medium enterprises </w:t>
            </w:r>
          </w:p>
        </w:tc>
      </w:tr>
      <w:tr w:rsidR="005E0564" w:rsidRPr="00E22138" w14:paraId="521424D5" w14:textId="77777777" w:rsidTr="005B018D">
        <w:tc>
          <w:tcPr>
            <w:tcW w:w="3216" w:type="dxa"/>
            <w:shd w:val="clear" w:color="auto" w:fill="auto"/>
          </w:tcPr>
          <w:p w14:paraId="4369C115" w14:textId="48359F8B"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MTITC</w:t>
            </w:r>
          </w:p>
        </w:tc>
        <w:tc>
          <w:tcPr>
            <w:tcW w:w="5300" w:type="dxa"/>
          </w:tcPr>
          <w:p w14:paraId="4B21284E" w14:textId="41F87750" w:rsidR="005E0564" w:rsidRPr="00E22138" w:rsidRDefault="00834B4E"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Ministry of Transport, Information Technology and Communications</w:t>
            </w:r>
          </w:p>
        </w:tc>
      </w:tr>
      <w:tr w:rsidR="005E0564" w:rsidRPr="00E22138" w14:paraId="6B15C0F7" w14:textId="77777777" w:rsidTr="005B018D">
        <w:tc>
          <w:tcPr>
            <w:tcW w:w="3216" w:type="dxa"/>
            <w:shd w:val="clear" w:color="auto" w:fill="auto"/>
          </w:tcPr>
          <w:p w14:paraId="69D5D9D1" w14:textId="4B61168C"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IFC</w:t>
            </w:r>
          </w:p>
        </w:tc>
        <w:tc>
          <w:tcPr>
            <w:tcW w:w="5300" w:type="dxa"/>
          </w:tcPr>
          <w:p w14:paraId="4C1209FB" w14:textId="149D0D74" w:rsidR="005E0564" w:rsidRPr="00E22138" w:rsidRDefault="00834B4E" w:rsidP="00834B4E">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 xml:space="preserve">International Finance Corporation </w:t>
            </w:r>
          </w:p>
        </w:tc>
      </w:tr>
      <w:tr w:rsidR="005E0564" w:rsidRPr="00E22138" w14:paraId="031D451B" w14:textId="77777777" w:rsidTr="005B018D">
        <w:tc>
          <w:tcPr>
            <w:tcW w:w="3216" w:type="dxa"/>
            <w:shd w:val="clear" w:color="auto" w:fill="auto"/>
          </w:tcPr>
          <w:p w14:paraId="3C98BB51" w14:textId="3D048067" w:rsidR="005E0564" w:rsidRPr="00E22138" w:rsidRDefault="00834B4E"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​​​​​​ICSID</w:t>
            </w:r>
          </w:p>
        </w:tc>
        <w:tc>
          <w:tcPr>
            <w:tcW w:w="5300" w:type="dxa"/>
          </w:tcPr>
          <w:p w14:paraId="4A56E85E" w14:textId="38B2E4BE" w:rsidR="005E0564" w:rsidRPr="00E22138" w:rsidRDefault="00834B4E"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 xml:space="preserve">International </w:t>
            </w:r>
            <w:r w:rsidR="00F6731D">
              <w:rPr>
                <w:rFonts w:asciiTheme="minorHAnsi" w:hAnsiTheme="minorHAnsi" w:cstheme="minorHAnsi"/>
                <w:sz w:val="22"/>
                <w:szCs w:val="22"/>
                <w:lang w:val="en-GB" w:bidi="bg-BG"/>
              </w:rPr>
              <w:t>Centre</w:t>
            </w:r>
            <w:r w:rsidRPr="00E22138">
              <w:rPr>
                <w:rFonts w:asciiTheme="minorHAnsi" w:hAnsiTheme="minorHAnsi" w:cstheme="minorHAnsi"/>
                <w:sz w:val="22"/>
                <w:szCs w:val="22"/>
                <w:lang w:val="en-GB" w:bidi="bg-BG"/>
              </w:rPr>
              <w:t xml:space="preserve"> for Settlement of Investment Disputes</w:t>
            </w:r>
          </w:p>
        </w:tc>
      </w:tr>
      <w:tr w:rsidR="005E0564" w:rsidRPr="00E22138" w14:paraId="7C2EE606" w14:textId="77777777" w:rsidTr="005B018D">
        <w:tc>
          <w:tcPr>
            <w:tcW w:w="3216" w:type="dxa"/>
            <w:shd w:val="clear" w:color="auto" w:fill="auto"/>
          </w:tcPr>
          <w:p w14:paraId="14F0BFF4" w14:textId="43DB327E" w:rsidR="005E0564" w:rsidRPr="00E22138" w:rsidRDefault="00EE562B"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PMAs</w:t>
            </w:r>
          </w:p>
        </w:tc>
        <w:tc>
          <w:tcPr>
            <w:tcW w:w="5300" w:type="dxa"/>
          </w:tcPr>
          <w:p w14:paraId="7300AE62" w14:textId="341041ED" w:rsidR="005E0564" w:rsidRPr="00E22138" w:rsidRDefault="00EE562B"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Port management authorities</w:t>
            </w:r>
          </w:p>
        </w:tc>
      </w:tr>
      <w:tr w:rsidR="005E0564" w:rsidRPr="00E22138" w14:paraId="5DDF4CE2" w14:textId="77777777" w:rsidTr="005B018D">
        <w:tc>
          <w:tcPr>
            <w:tcW w:w="3216" w:type="dxa"/>
            <w:shd w:val="clear" w:color="auto" w:fill="auto"/>
          </w:tcPr>
          <w:p w14:paraId="2E3B8145" w14:textId="6012657B" w:rsidR="005E0564" w:rsidRPr="00E22138" w:rsidRDefault="00EE562B"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OSC</w:t>
            </w:r>
          </w:p>
        </w:tc>
        <w:tc>
          <w:tcPr>
            <w:tcW w:w="5300" w:type="dxa"/>
          </w:tcPr>
          <w:p w14:paraId="3BDB0F1B" w14:textId="545F09A7" w:rsidR="005E0564" w:rsidRPr="00E22138" w:rsidRDefault="00EE562B"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Operational Suitability Certificate</w:t>
            </w:r>
          </w:p>
        </w:tc>
      </w:tr>
      <w:tr w:rsidR="005E0564" w:rsidRPr="00E22138" w14:paraId="7BD07701" w14:textId="77777777" w:rsidTr="005B018D">
        <w:tc>
          <w:tcPr>
            <w:tcW w:w="3216" w:type="dxa"/>
            <w:shd w:val="clear" w:color="auto" w:fill="auto"/>
          </w:tcPr>
          <w:p w14:paraId="5A955E48" w14:textId="57BC74F6" w:rsidR="005E0564" w:rsidRPr="00E22138" w:rsidRDefault="00EE562B"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OSC</w:t>
            </w:r>
          </w:p>
        </w:tc>
        <w:tc>
          <w:tcPr>
            <w:tcW w:w="5300" w:type="dxa"/>
          </w:tcPr>
          <w:p w14:paraId="2F4EC461" w14:textId="29639052" w:rsidR="005E0564" w:rsidRPr="00E22138" w:rsidRDefault="00EE562B"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Operational Suitability Certificate</w:t>
            </w:r>
          </w:p>
        </w:tc>
      </w:tr>
      <w:tr w:rsidR="005E0564" w:rsidRPr="00E22138" w14:paraId="293377F3" w14:textId="77777777" w:rsidTr="005B018D">
        <w:tc>
          <w:tcPr>
            <w:tcW w:w="3216" w:type="dxa"/>
            <w:shd w:val="clear" w:color="auto" w:fill="auto"/>
          </w:tcPr>
          <w:p w14:paraId="0772634B" w14:textId="71758BFC" w:rsidR="005E0564" w:rsidRPr="00E22138" w:rsidRDefault="00A51BB5" w:rsidP="00026468">
            <w:pPr>
              <w:pStyle w:val="ListParagraph"/>
              <w:spacing w:line="276" w:lineRule="auto"/>
              <w:ind w:left="0"/>
              <w:rPr>
                <w:rFonts w:asciiTheme="minorHAnsi" w:hAnsiTheme="minorHAnsi" w:cstheme="minorHAnsi"/>
                <w:b/>
                <w:sz w:val="22"/>
                <w:szCs w:val="22"/>
                <w:lang w:val="en-GB" w:bidi="bg-BG"/>
              </w:rPr>
            </w:pPr>
            <w:r w:rsidRPr="00E22138">
              <w:rPr>
                <w:rFonts w:asciiTheme="minorHAnsi" w:hAnsiTheme="minorHAnsi" w:cstheme="minorHAnsi"/>
                <w:b/>
                <w:sz w:val="22"/>
                <w:szCs w:val="22"/>
                <w:lang w:val="en-GB" w:bidi="bg-BG"/>
              </w:rPr>
              <w:t>PHARE CBC</w:t>
            </w:r>
          </w:p>
        </w:tc>
        <w:tc>
          <w:tcPr>
            <w:tcW w:w="5300" w:type="dxa"/>
          </w:tcPr>
          <w:p w14:paraId="4A57E686" w14:textId="030CC697" w:rsidR="005E0564" w:rsidRPr="00E22138" w:rsidRDefault="00A51BB5" w:rsidP="00026468">
            <w:pPr>
              <w:pStyle w:val="ListParagraph"/>
              <w:spacing w:line="276" w:lineRule="auto"/>
              <w:ind w:left="0"/>
              <w:rPr>
                <w:rFonts w:asciiTheme="minorHAnsi" w:hAnsiTheme="minorHAnsi" w:cstheme="minorHAnsi"/>
                <w:sz w:val="22"/>
                <w:szCs w:val="22"/>
                <w:lang w:val="en-GB" w:bidi="bg-BG"/>
              </w:rPr>
            </w:pPr>
            <w:r w:rsidRPr="00E22138">
              <w:rPr>
                <w:rFonts w:asciiTheme="minorHAnsi" w:hAnsiTheme="minorHAnsi" w:cstheme="minorHAnsi"/>
                <w:sz w:val="22"/>
                <w:szCs w:val="22"/>
                <w:lang w:val="en-GB" w:bidi="bg-BG"/>
              </w:rPr>
              <w:t>PHARE Cross-border Cooperation</w:t>
            </w:r>
          </w:p>
        </w:tc>
      </w:tr>
    </w:tbl>
    <w:p w14:paraId="368D73E1" w14:textId="77777777" w:rsidR="005961EC" w:rsidRPr="00E22138" w:rsidRDefault="005961EC" w:rsidP="005961EC">
      <w:pPr>
        <w:rPr>
          <w:rFonts w:asciiTheme="minorHAnsi" w:hAnsiTheme="minorHAnsi" w:cstheme="minorHAnsi"/>
          <w:highlight w:val="yellow"/>
          <w:lang w:val="en-GB"/>
        </w:rPr>
      </w:pPr>
      <w:r w:rsidRPr="00E22138">
        <w:rPr>
          <w:rFonts w:asciiTheme="minorHAnsi" w:hAnsiTheme="minorHAnsi" w:cstheme="minorHAnsi"/>
          <w:highlight w:val="yellow"/>
          <w:lang w:val="en-GB"/>
        </w:rPr>
        <w:br w:type="page"/>
      </w:r>
    </w:p>
    <w:p w14:paraId="33185790" w14:textId="7A344482" w:rsidR="008769EC" w:rsidRPr="00E22138" w:rsidRDefault="008769EC" w:rsidP="008769EC">
      <w:pPr>
        <w:pStyle w:val="ListParagraph"/>
        <w:spacing w:line="360" w:lineRule="auto"/>
        <w:ind w:left="0"/>
        <w:jc w:val="center"/>
        <w:rPr>
          <w:rFonts w:asciiTheme="minorHAnsi" w:hAnsiTheme="minorHAnsi" w:cstheme="minorHAnsi"/>
          <w:b/>
          <w:lang w:val="en-GB"/>
        </w:rPr>
      </w:pPr>
      <w:r w:rsidRPr="00E22138">
        <w:rPr>
          <w:rFonts w:asciiTheme="minorHAnsi" w:hAnsiTheme="minorHAnsi" w:cstheme="minorHAnsi"/>
          <w:b/>
          <w:lang w:val="en-GB"/>
        </w:rPr>
        <w:lastRenderedPageBreak/>
        <w:t>LIST OF TABLES</w:t>
      </w:r>
      <w:r w:rsidR="00695607" w:rsidRPr="00E22138">
        <w:rPr>
          <w:rFonts w:asciiTheme="minorHAnsi" w:hAnsiTheme="minorHAnsi" w:cstheme="minorHAnsi"/>
          <w:b/>
          <w:lang w:val="en-GB"/>
        </w:rPr>
        <w:t xml:space="preserve"> </w:t>
      </w:r>
    </w:p>
    <w:p w14:paraId="71E675D4" w14:textId="77777777" w:rsidR="00942271" w:rsidRPr="00E22138" w:rsidRDefault="00942271" w:rsidP="005961EC">
      <w:pPr>
        <w:pStyle w:val="ListParagraph"/>
        <w:spacing w:line="360" w:lineRule="auto"/>
        <w:jc w:val="center"/>
        <w:rPr>
          <w:rFonts w:asciiTheme="minorHAnsi" w:hAnsiTheme="minorHAnsi" w:cstheme="minorHAnsi"/>
          <w:b/>
          <w:sz w:val="22"/>
          <w:szCs w:val="22"/>
          <w:lang w:val="en-GB"/>
        </w:rPr>
      </w:pPr>
    </w:p>
    <w:p w14:paraId="7751C1FA" w14:textId="4844DBF5" w:rsidR="00C11182" w:rsidRPr="00E22138" w:rsidRDefault="00942271">
      <w:pPr>
        <w:pStyle w:val="TableofFigures"/>
        <w:tabs>
          <w:tab w:val="right" w:leader="underscore" w:pos="9010"/>
        </w:tabs>
        <w:rPr>
          <w:rFonts w:eastAsiaTheme="minorEastAsia" w:cstheme="minorBidi"/>
          <w:i w:val="0"/>
          <w:iCs w:val="0"/>
          <w:noProof/>
          <w:sz w:val="22"/>
          <w:szCs w:val="22"/>
          <w:lang w:val="en-GB" w:eastAsia="bg-BG"/>
        </w:rPr>
      </w:pPr>
      <w:r w:rsidRPr="00E22138">
        <w:rPr>
          <w:i w:val="0"/>
          <w:sz w:val="22"/>
          <w:szCs w:val="22"/>
          <w:highlight w:val="yellow"/>
          <w:lang w:val="en-GB"/>
        </w:rPr>
        <w:fldChar w:fldCharType="begin"/>
      </w:r>
      <w:r w:rsidRPr="00E22138">
        <w:rPr>
          <w:i w:val="0"/>
          <w:sz w:val="22"/>
          <w:szCs w:val="22"/>
          <w:highlight w:val="yellow"/>
          <w:lang w:val="en-GB"/>
        </w:rPr>
        <w:instrText xml:space="preserve"> TOC \c "Таблица" </w:instrText>
      </w:r>
      <w:r w:rsidRPr="00E22138">
        <w:rPr>
          <w:i w:val="0"/>
          <w:sz w:val="22"/>
          <w:szCs w:val="22"/>
          <w:highlight w:val="yellow"/>
          <w:lang w:val="en-GB"/>
        </w:rPr>
        <w:fldChar w:fldCharType="separate"/>
      </w:r>
      <w:r w:rsidR="000B4119" w:rsidRPr="00E22138">
        <w:rPr>
          <w:i w:val="0"/>
          <w:noProof/>
          <w:sz w:val="22"/>
          <w:szCs w:val="22"/>
          <w:lang w:val="en-GB"/>
        </w:rPr>
        <w:t>Table</w:t>
      </w:r>
      <w:r w:rsidR="00C11182" w:rsidRPr="00E22138">
        <w:rPr>
          <w:i w:val="0"/>
          <w:noProof/>
          <w:sz w:val="22"/>
          <w:szCs w:val="22"/>
          <w:lang w:val="en-GB"/>
        </w:rPr>
        <w:t xml:space="preserve"> 1. </w:t>
      </w:r>
      <w:r w:rsidR="00A36F3B" w:rsidRPr="00E22138">
        <w:rPr>
          <w:i w:val="0"/>
          <w:noProof/>
          <w:sz w:val="22"/>
          <w:szCs w:val="22"/>
          <w:lang w:val="en-GB"/>
        </w:rPr>
        <w:t>Number and carrying capacity of vessels in Bulgaria and Romania</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_Toc517354617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14</w:t>
      </w:r>
      <w:r w:rsidR="00C11182" w:rsidRPr="00E22138">
        <w:rPr>
          <w:i w:val="0"/>
          <w:noProof/>
          <w:sz w:val="22"/>
          <w:szCs w:val="22"/>
          <w:lang w:val="en-GB"/>
        </w:rPr>
        <w:fldChar w:fldCharType="end"/>
      </w:r>
    </w:p>
    <w:p w14:paraId="168B8C75" w14:textId="51AF033C"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2. </w:t>
      </w:r>
      <w:r w:rsidR="008F1554" w:rsidRPr="00E22138">
        <w:rPr>
          <w:i w:val="0"/>
          <w:noProof/>
          <w:sz w:val="22"/>
          <w:szCs w:val="22"/>
          <w:lang w:val="en-GB"/>
        </w:rPr>
        <w:t>Modal split of freight transportby land</w:t>
      </w:r>
      <w:r w:rsidR="00C11182" w:rsidRPr="00E22138">
        <w:rPr>
          <w:i w:val="0"/>
          <w:noProof/>
          <w:sz w:val="22"/>
          <w:szCs w:val="22"/>
          <w:lang w:val="en-GB"/>
        </w:rPr>
        <w:t xml:space="preserve">, % </w:t>
      </w:r>
      <w:r w:rsidR="008F1554" w:rsidRPr="00E22138">
        <w:rPr>
          <w:i w:val="0"/>
          <w:noProof/>
          <w:sz w:val="22"/>
          <w:szCs w:val="22"/>
          <w:lang w:val="en-GB"/>
        </w:rPr>
        <w:t>of tkm for 2015</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_Toc517354618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17</w:t>
      </w:r>
      <w:r w:rsidR="00C11182" w:rsidRPr="00E22138">
        <w:rPr>
          <w:i w:val="0"/>
          <w:noProof/>
          <w:sz w:val="22"/>
          <w:szCs w:val="22"/>
          <w:lang w:val="en-GB"/>
        </w:rPr>
        <w:fldChar w:fldCharType="end"/>
      </w:r>
    </w:p>
    <w:p w14:paraId="02982911" w14:textId="435423C2"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3. </w:t>
      </w:r>
      <w:r w:rsidR="00695607" w:rsidRPr="00E22138">
        <w:rPr>
          <w:i w:val="0"/>
          <w:noProof/>
          <w:sz w:val="22"/>
          <w:szCs w:val="22"/>
          <w:lang w:val="en-GB" w:eastAsia="bg-BG"/>
        </w:rPr>
        <w:t>Loaded and unloaded cargo in Bulgarian river ports by destination</w:t>
      </w:r>
      <w:r w:rsidR="00C11182" w:rsidRPr="00E22138">
        <w:rPr>
          <w:i w:val="0"/>
          <w:noProof/>
          <w:sz w:val="22"/>
          <w:szCs w:val="22"/>
          <w:lang w:val="en-GB" w:eastAsia="bg-BG"/>
        </w:rPr>
        <w:t xml:space="preserve">, </w:t>
      </w:r>
      <w:r w:rsidR="00695607" w:rsidRPr="00E22138">
        <w:rPr>
          <w:i w:val="0"/>
          <w:noProof/>
          <w:sz w:val="22"/>
          <w:szCs w:val="22"/>
          <w:lang w:val="en-GB" w:eastAsia="bg-BG"/>
        </w:rPr>
        <w:t>thousand ton</w:t>
      </w:r>
      <w:r w:rsidR="00633DAF" w:rsidRPr="00E22138">
        <w:rPr>
          <w:i w:val="0"/>
          <w:noProof/>
          <w:sz w:val="22"/>
          <w:szCs w:val="22"/>
          <w:lang w:val="en-GB" w:eastAsia="bg-BG"/>
        </w:rPr>
        <w:t>ne</w:t>
      </w:r>
      <w:r w:rsidR="00695607" w:rsidRPr="00E22138">
        <w:rPr>
          <w:i w:val="0"/>
          <w:noProof/>
          <w:sz w:val="22"/>
          <w:szCs w:val="22"/>
          <w:lang w:val="en-GB" w:eastAsia="bg-BG"/>
        </w:rPr>
        <w:t>s</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_Toc517354619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19</w:t>
      </w:r>
      <w:r w:rsidR="00C11182" w:rsidRPr="00E22138">
        <w:rPr>
          <w:i w:val="0"/>
          <w:noProof/>
          <w:sz w:val="22"/>
          <w:szCs w:val="22"/>
          <w:lang w:val="en-GB"/>
        </w:rPr>
        <w:fldChar w:fldCharType="end"/>
      </w:r>
    </w:p>
    <w:p w14:paraId="226C2C5F" w14:textId="4C393577"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4. </w:t>
      </w:r>
      <w:r w:rsidR="00695607" w:rsidRPr="00E22138">
        <w:rPr>
          <w:i w:val="0"/>
          <w:noProof/>
          <w:sz w:val="22"/>
          <w:szCs w:val="22"/>
          <w:lang w:val="en-GB"/>
        </w:rPr>
        <w:t>Infrastructure border crossing facilities between Bulgaria and Romania</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_Toc517354620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26</w:t>
      </w:r>
      <w:r w:rsidR="00C11182" w:rsidRPr="00E22138">
        <w:rPr>
          <w:i w:val="0"/>
          <w:noProof/>
          <w:sz w:val="22"/>
          <w:szCs w:val="22"/>
          <w:lang w:val="en-GB"/>
        </w:rPr>
        <w:fldChar w:fldCharType="end"/>
      </w:r>
    </w:p>
    <w:p w14:paraId="2AEEFF06" w14:textId="245187AB"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5. </w:t>
      </w:r>
      <w:r w:rsidR="008D27D6" w:rsidRPr="00E22138">
        <w:rPr>
          <w:i w:val="0"/>
          <w:noProof/>
          <w:sz w:val="22"/>
          <w:szCs w:val="22"/>
          <w:lang w:val="en-GB"/>
        </w:rPr>
        <w:t>Parameters of the main categories of inland waterways</w:t>
      </w:r>
      <w:r w:rsidR="00C11182" w:rsidRPr="00E22138">
        <w:rPr>
          <w:i w:val="0"/>
          <w:noProof/>
          <w:sz w:val="22"/>
          <w:szCs w:val="22"/>
          <w:lang w:val="en-GB"/>
        </w:rPr>
        <w:t xml:space="preserve">, </w:t>
      </w:r>
      <w:r w:rsidR="008D27D6" w:rsidRPr="00E22138">
        <w:rPr>
          <w:i w:val="0"/>
          <w:noProof/>
          <w:sz w:val="22"/>
          <w:szCs w:val="22"/>
          <w:lang w:val="en-GB"/>
        </w:rPr>
        <w:t>suitable for navigation</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_Toc517354621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42</w:t>
      </w:r>
      <w:r w:rsidR="00C11182" w:rsidRPr="00E22138">
        <w:rPr>
          <w:i w:val="0"/>
          <w:noProof/>
          <w:sz w:val="22"/>
          <w:szCs w:val="22"/>
          <w:lang w:val="en-GB"/>
        </w:rPr>
        <w:fldChar w:fldCharType="end"/>
      </w:r>
    </w:p>
    <w:p w14:paraId="2DBA50BD" w14:textId="5B75CAF7"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6. </w:t>
      </w:r>
      <w:r w:rsidR="008D27D6" w:rsidRPr="00E22138">
        <w:rPr>
          <w:i w:val="0"/>
          <w:noProof/>
          <w:sz w:val="22"/>
          <w:szCs w:val="22"/>
          <w:lang w:val="en-GB"/>
        </w:rPr>
        <w:t>Results of the participation of</w:t>
      </w:r>
      <w:r w:rsidR="00C11182" w:rsidRPr="00E22138">
        <w:rPr>
          <w:i w:val="0"/>
          <w:noProof/>
          <w:sz w:val="22"/>
          <w:szCs w:val="22"/>
          <w:lang w:val="en-GB"/>
        </w:rPr>
        <w:t xml:space="preserve"> </w:t>
      </w:r>
      <w:r w:rsidR="008D27D6" w:rsidRPr="00E22138">
        <w:rPr>
          <w:i w:val="0"/>
          <w:noProof/>
          <w:sz w:val="22"/>
          <w:szCs w:val="22"/>
          <w:lang w:val="en-GB"/>
        </w:rPr>
        <w:t xml:space="preserve">port management authorities as candidates under the CEF calls for 2014-2017 </w:t>
      </w:r>
      <w:r w:rsidR="00C11182" w:rsidRPr="00E22138">
        <w:rPr>
          <w:i w:val="0"/>
          <w:noProof/>
          <w:sz w:val="22"/>
          <w:szCs w:val="22"/>
          <w:lang w:val="en-GB"/>
        </w:rPr>
        <w:tab/>
      </w:r>
      <w:r w:rsidR="00BF68C6" w:rsidRPr="00E22138">
        <w:rPr>
          <w:i w:val="0"/>
          <w:noProof/>
          <w:sz w:val="22"/>
          <w:szCs w:val="22"/>
          <w:lang w:val="en-GB"/>
        </w:rPr>
        <w:t>68</w:t>
      </w:r>
    </w:p>
    <w:p w14:paraId="5FB8280B" w14:textId="19545F9F"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7. </w:t>
      </w:r>
      <w:r w:rsidR="00AD7758" w:rsidRPr="00E22138">
        <w:rPr>
          <w:i w:val="0"/>
          <w:noProof/>
          <w:sz w:val="22"/>
          <w:szCs w:val="22"/>
          <w:lang w:val="en-GB"/>
        </w:rPr>
        <w:t>Distribution of the funds</w:t>
      </w:r>
      <w:r w:rsidR="00C11182" w:rsidRPr="00E22138">
        <w:rPr>
          <w:i w:val="0"/>
          <w:noProof/>
          <w:sz w:val="22"/>
          <w:szCs w:val="22"/>
          <w:lang w:val="en-GB"/>
        </w:rPr>
        <w:t xml:space="preserve">, </w:t>
      </w:r>
      <w:r w:rsidR="00AD7758" w:rsidRPr="00E22138">
        <w:rPr>
          <w:i w:val="0"/>
          <w:noProof/>
          <w:sz w:val="22"/>
          <w:szCs w:val="22"/>
          <w:lang w:val="en-GB"/>
        </w:rPr>
        <w:t>allocated to port infrastructure management authorities by countries</w:t>
      </w:r>
      <w:r w:rsidR="00C11182" w:rsidRPr="00E22138">
        <w:rPr>
          <w:i w:val="0"/>
          <w:noProof/>
          <w:sz w:val="22"/>
          <w:szCs w:val="22"/>
          <w:lang w:val="en-GB"/>
        </w:rPr>
        <w:t xml:space="preserve">, </w:t>
      </w:r>
      <w:r w:rsidR="00AD7758" w:rsidRPr="00E22138">
        <w:rPr>
          <w:i w:val="0"/>
          <w:noProof/>
          <w:sz w:val="22"/>
          <w:szCs w:val="22"/>
          <w:lang w:val="en-GB"/>
        </w:rPr>
        <w:t>in euro</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_Toc517354623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70</w:t>
      </w:r>
      <w:r w:rsidR="00C11182" w:rsidRPr="00E22138">
        <w:rPr>
          <w:i w:val="0"/>
          <w:noProof/>
          <w:sz w:val="22"/>
          <w:szCs w:val="22"/>
          <w:lang w:val="en-GB"/>
        </w:rPr>
        <w:fldChar w:fldCharType="end"/>
      </w:r>
    </w:p>
    <w:p w14:paraId="36E50F7B" w14:textId="75F6C797"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8. </w:t>
      </w:r>
      <w:r w:rsidR="007C1E0F" w:rsidRPr="00E22138">
        <w:rPr>
          <w:i w:val="0"/>
          <w:noProof/>
          <w:sz w:val="22"/>
          <w:szCs w:val="22"/>
          <w:lang w:val="en-GB"/>
        </w:rPr>
        <w:t>Number of successful projects by countries</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_Toc517354624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71</w:t>
      </w:r>
      <w:r w:rsidR="00C11182" w:rsidRPr="00E22138">
        <w:rPr>
          <w:i w:val="0"/>
          <w:noProof/>
          <w:sz w:val="22"/>
          <w:szCs w:val="22"/>
          <w:lang w:val="en-GB"/>
        </w:rPr>
        <w:fldChar w:fldCharType="end"/>
      </w:r>
    </w:p>
    <w:p w14:paraId="0C8FA13A" w14:textId="5B3B1577"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9. </w:t>
      </w:r>
      <w:r w:rsidR="007C1E0F" w:rsidRPr="00E22138">
        <w:rPr>
          <w:i w:val="0"/>
          <w:noProof/>
          <w:sz w:val="22"/>
          <w:szCs w:val="22"/>
          <w:lang w:val="en-GB"/>
        </w:rPr>
        <w:t>Number of inland waterway accidents in EU countries during 2008-2017</w:t>
      </w:r>
      <w:r w:rsidR="00C11182" w:rsidRPr="00E22138">
        <w:rPr>
          <w:i w:val="0"/>
          <w:noProof/>
          <w:sz w:val="22"/>
          <w:szCs w:val="22"/>
          <w:lang w:val="en-GB"/>
        </w:rPr>
        <w:tab/>
      </w:r>
      <w:r w:rsidR="00D5217B" w:rsidRPr="00E22138">
        <w:rPr>
          <w:i w:val="0"/>
          <w:noProof/>
          <w:sz w:val="22"/>
          <w:szCs w:val="22"/>
          <w:lang w:val="en-GB"/>
        </w:rPr>
        <w:t>97</w:t>
      </w:r>
    </w:p>
    <w:p w14:paraId="7D28E2BE" w14:textId="28619D90"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10. </w:t>
      </w:r>
      <w:r w:rsidR="007C1E0F" w:rsidRPr="00E22138">
        <w:rPr>
          <w:i w:val="0"/>
          <w:noProof/>
          <w:sz w:val="22"/>
          <w:szCs w:val="22"/>
          <w:lang w:val="en-GB"/>
        </w:rPr>
        <w:t>Risk factors of navigation in the cross-border region</w:t>
      </w:r>
      <w:r w:rsidR="00C11182" w:rsidRPr="00E22138">
        <w:rPr>
          <w:i w:val="0"/>
          <w:noProof/>
          <w:sz w:val="22"/>
          <w:szCs w:val="22"/>
          <w:lang w:val="en-GB"/>
        </w:rPr>
        <w:tab/>
      </w:r>
      <w:r w:rsidR="00D5217B" w:rsidRPr="00E22138">
        <w:rPr>
          <w:i w:val="0"/>
          <w:noProof/>
          <w:sz w:val="22"/>
          <w:szCs w:val="22"/>
          <w:lang w:val="en-GB"/>
        </w:rPr>
        <w:t>104</w:t>
      </w:r>
    </w:p>
    <w:p w14:paraId="248F8777" w14:textId="091DF294"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11. </w:t>
      </w:r>
      <w:r w:rsidR="007C1E0F" w:rsidRPr="00E22138">
        <w:rPr>
          <w:i w:val="0"/>
          <w:noProof/>
          <w:sz w:val="22"/>
          <w:szCs w:val="22"/>
          <w:lang w:val="en-GB"/>
        </w:rPr>
        <w:t>Results of navigation risk assessment</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_Toc517354627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105</w:t>
      </w:r>
      <w:r w:rsidR="00C11182" w:rsidRPr="00E22138">
        <w:rPr>
          <w:i w:val="0"/>
          <w:noProof/>
          <w:sz w:val="22"/>
          <w:szCs w:val="22"/>
          <w:lang w:val="en-GB"/>
        </w:rPr>
        <w:fldChar w:fldCharType="end"/>
      </w:r>
    </w:p>
    <w:p w14:paraId="314C9E33" w14:textId="04B217A5"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12. </w:t>
      </w:r>
      <w:r w:rsidR="007C1E0F" w:rsidRPr="00E22138">
        <w:rPr>
          <w:i w:val="0"/>
          <w:noProof/>
          <w:sz w:val="22"/>
          <w:szCs w:val="22"/>
          <w:lang w:val="en-GB" w:bidi="bg-BG"/>
        </w:rPr>
        <w:t>Strengths, weaknesses, opportunities and threats analysis</w:t>
      </w:r>
      <w:r w:rsidR="00C11182" w:rsidRPr="00E22138">
        <w:rPr>
          <w:i w:val="0"/>
          <w:noProof/>
          <w:sz w:val="22"/>
          <w:szCs w:val="22"/>
          <w:lang w:val="en-GB"/>
        </w:rPr>
        <w:tab/>
      </w:r>
      <w:r w:rsidR="00D5217B" w:rsidRPr="00E22138">
        <w:rPr>
          <w:i w:val="0"/>
          <w:noProof/>
          <w:sz w:val="22"/>
          <w:szCs w:val="22"/>
          <w:lang w:val="en-GB"/>
        </w:rPr>
        <w:t>107</w:t>
      </w:r>
    </w:p>
    <w:p w14:paraId="635DC651" w14:textId="74ED8B5C"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13. </w:t>
      </w:r>
      <w:r w:rsidR="007C1E0F" w:rsidRPr="00E22138">
        <w:rPr>
          <w:i w:val="0"/>
          <w:noProof/>
          <w:sz w:val="22"/>
          <w:szCs w:val="22"/>
          <w:lang w:val="en-GB"/>
        </w:rPr>
        <w:t>Activities and expected results of the Action Plan</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_Toc517354629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111</w:t>
      </w:r>
      <w:r w:rsidR="00C11182" w:rsidRPr="00E22138">
        <w:rPr>
          <w:i w:val="0"/>
          <w:noProof/>
          <w:sz w:val="22"/>
          <w:szCs w:val="22"/>
          <w:lang w:val="en-GB"/>
        </w:rPr>
        <w:fldChar w:fldCharType="end"/>
      </w:r>
    </w:p>
    <w:p w14:paraId="1F8E0FAF" w14:textId="4D7B7A77"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14. </w:t>
      </w:r>
      <w:r w:rsidR="007C1E0F" w:rsidRPr="00E22138">
        <w:rPr>
          <w:i w:val="0"/>
          <w:noProof/>
          <w:sz w:val="22"/>
          <w:szCs w:val="22"/>
          <w:lang w:val="en-GB"/>
        </w:rPr>
        <w:t>Indicative financial framework of the Action Plan</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_Toc517354630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113</w:t>
      </w:r>
      <w:r w:rsidR="00C11182" w:rsidRPr="00E22138">
        <w:rPr>
          <w:i w:val="0"/>
          <w:noProof/>
          <w:sz w:val="22"/>
          <w:szCs w:val="22"/>
          <w:lang w:val="en-GB"/>
        </w:rPr>
        <w:fldChar w:fldCharType="end"/>
      </w:r>
    </w:p>
    <w:p w14:paraId="27FC6286" w14:textId="08D1FA1A" w:rsidR="00C11182" w:rsidRPr="00E22138" w:rsidRDefault="000B4119">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Table</w:t>
      </w:r>
      <w:r w:rsidR="00C11182" w:rsidRPr="00E22138">
        <w:rPr>
          <w:i w:val="0"/>
          <w:noProof/>
          <w:sz w:val="22"/>
          <w:szCs w:val="22"/>
          <w:lang w:val="en-GB"/>
        </w:rPr>
        <w:t xml:space="preserve"> 15. </w:t>
      </w:r>
      <w:r w:rsidR="007C1E0F" w:rsidRPr="00E22138">
        <w:rPr>
          <w:i w:val="0"/>
          <w:noProof/>
          <w:sz w:val="22"/>
          <w:szCs w:val="22"/>
          <w:lang w:val="en-GB"/>
        </w:rPr>
        <w:t>A system of indicators for implementation of the Action Plan</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_Toc517354631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123</w:t>
      </w:r>
      <w:r w:rsidR="00C11182" w:rsidRPr="00E22138">
        <w:rPr>
          <w:i w:val="0"/>
          <w:noProof/>
          <w:sz w:val="22"/>
          <w:szCs w:val="22"/>
          <w:lang w:val="en-GB"/>
        </w:rPr>
        <w:fldChar w:fldCharType="end"/>
      </w:r>
    </w:p>
    <w:p w14:paraId="7A60CFC8" w14:textId="32E84DE0" w:rsidR="005961EC" w:rsidRPr="00E22138" w:rsidRDefault="00942271" w:rsidP="005961EC">
      <w:pPr>
        <w:rPr>
          <w:rFonts w:asciiTheme="minorHAnsi" w:hAnsiTheme="minorHAnsi" w:cstheme="minorHAnsi"/>
          <w:sz w:val="22"/>
          <w:szCs w:val="22"/>
          <w:highlight w:val="yellow"/>
          <w:lang w:val="en-GB"/>
        </w:rPr>
      </w:pPr>
      <w:r w:rsidRPr="00E22138">
        <w:rPr>
          <w:rFonts w:asciiTheme="minorHAnsi" w:hAnsiTheme="minorHAnsi" w:cstheme="minorHAnsi"/>
          <w:sz w:val="22"/>
          <w:szCs w:val="22"/>
          <w:highlight w:val="yellow"/>
          <w:lang w:val="en-GB"/>
        </w:rPr>
        <w:fldChar w:fldCharType="end"/>
      </w:r>
    </w:p>
    <w:p w14:paraId="6F102EDA" w14:textId="77777777" w:rsidR="00942271" w:rsidRPr="00E22138" w:rsidRDefault="00942271">
      <w:pPr>
        <w:spacing w:before="0" w:after="0"/>
        <w:jc w:val="left"/>
        <w:rPr>
          <w:rFonts w:asciiTheme="minorHAnsi" w:hAnsiTheme="minorHAnsi" w:cstheme="minorHAnsi"/>
          <w:highlight w:val="yellow"/>
          <w:lang w:val="en-GB"/>
        </w:rPr>
      </w:pPr>
      <w:r w:rsidRPr="00E22138">
        <w:rPr>
          <w:rFonts w:asciiTheme="minorHAnsi" w:hAnsiTheme="minorHAnsi" w:cstheme="minorHAnsi"/>
          <w:highlight w:val="yellow"/>
          <w:lang w:val="en-GB"/>
        </w:rPr>
        <w:br w:type="page"/>
      </w:r>
    </w:p>
    <w:p w14:paraId="5AE2637F" w14:textId="10F9B11C" w:rsidR="005961EC" w:rsidRPr="00E22138" w:rsidRDefault="00765D12" w:rsidP="00C11182">
      <w:pPr>
        <w:pStyle w:val="ListParagraph"/>
        <w:spacing w:line="360" w:lineRule="auto"/>
        <w:ind w:left="0"/>
        <w:jc w:val="center"/>
        <w:rPr>
          <w:rFonts w:asciiTheme="minorHAnsi" w:hAnsiTheme="minorHAnsi" w:cstheme="minorHAnsi"/>
          <w:b/>
          <w:lang w:val="en-GB"/>
        </w:rPr>
      </w:pPr>
      <w:r w:rsidRPr="00E22138">
        <w:rPr>
          <w:rFonts w:asciiTheme="minorHAnsi" w:hAnsiTheme="minorHAnsi" w:cstheme="minorHAnsi"/>
          <w:b/>
          <w:lang w:val="en-GB"/>
        </w:rPr>
        <w:lastRenderedPageBreak/>
        <w:t>LIST OF DIAGRAMS</w:t>
      </w:r>
    </w:p>
    <w:p w14:paraId="3A0FD42E" w14:textId="77777777" w:rsidR="00942271" w:rsidRPr="00E22138" w:rsidRDefault="00942271" w:rsidP="00942271">
      <w:pPr>
        <w:jc w:val="center"/>
        <w:rPr>
          <w:rFonts w:asciiTheme="minorHAnsi" w:hAnsiTheme="minorHAnsi" w:cstheme="minorHAnsi"/>
          <w:b/>
          <w:lang w:val="en-GB"/>
        </w:rPr>
      </w:pPr>
    </w:p>
    <w:p w14:paraId="19BD5FFA" w14:textId="5FAC8C1A" w:rsidR="00C11182" w:rsidRPr="00E22138" w:rsidRDefault="00942271">
      <w:pPr>
        <w:pStyle w:val="TableofFigures"/>
        <w:tabs>
          <w:tab w:val="right" w:leader="underscore" w:pos="9010"/>
        </w:tabs>
        <w:rPr>
          <w:rFonts w:eastAsiaTheme="minorEastAsia" w:cstheme="minorBidi"/>
          <w:i w:val="0"/>
          <w:iCs w:val="0"/>
          <w:noProof/>
          <w:sz w:val="22"/>
          <w:szCs w:val="22"/>
          <w:lang w:val="en-GB" w:eastAsia="bg-BG"/>
        </w:rPr>
      </w:pPr>
      <w:r w:rsidRPr="00E22138">
        <w:rPr>
          <w:i w:val="0"/>
          <w:sz w:val="22"/>
          <w:szCs w:val="22"/>
          <w:lang w:val="en-GB"/>
        </w:rPr>
        <w:fldChar w:fldCharType="begin"/>
      </w:r>
      <w:r w:rsidRPr="00E22138">
        <w:rPr>
          <w:i w:val="0"/>
          <w:sz w:val="22"/>
          <w:szCs w:val="22"/>
          <w:lang w:val="en-GB"/>
        </w:rPr>
        <w:instrText xml:space="preserve"> TOC \c "Схема" </w:instrText>
      </w:r>
      <w:r w:rsidRPr="00E22138">
        <w:rPr>
          <w:i w:val="0"/>
          <w:sz w:val="22"/>
          <w:szCs w:val="22"/>
          <w:lang w:val="en-GB"/>
        </w:rPr>
        <w:fldChar w:fldCharType="separate"/>
      </w:r>
      <w:r w:rsidR="00765D12" w:rsidRPr="00E22138">
        <w:rPr>
          <w:i w:val="0"/>
          <w:noProof/>
          <w:sz w:val="22"/>
          <w:szCs w:val="22"/>
          <w:lang w:val="en-GB"/>
        </w:rPr>
        <w:t>Diagram</w:t>
      </w:r>
      <w:r w:rsidR="00C11182" w:rsidRPr="00E22138">
        <w:rPr>
          <w:i w:val="0"/>
          <w:noProof/>
          <w:sz w:val="22"/>
          <w:szCs w:val="22"/>
          <w:lang w:val="en-GB"/>
        </w:rPr>
        <w:t xml:space="preserve"> 1. </w:t>
      </w:r>
      <w:r w:rsidR="00FC7223" w:rsidRPr="00E22138">
        <w:rPr>
          <w:i w:val="0"/>
          <w:noProof/>
          <w:sz w:val="22"/>
          <w:szCs w:val="22"/>
          <w:lang w:val="en-GB"/>
        </w:rPr>
        <w:t>Distribution of trade flow</w:t>
      </w:r>
      <w:r w:rsidR="00C11182" w:rsidRPr="00E22138">
        <w:rPr>
          <w:i w:val="0"/>
          <w:noProof/>
          <w:sz w:val="22"/>
          <w:szCs w:val="22"/>
          <w:lang w:val="en-GB"/>
        </w:rPr>
        <w:t xml:space="preserve">, </w:t>
      </w:r>
      <w:r w:rsidR="00FC7223" w:rsidRPr="00E22138">
        <w:rPr>
          <w:i w:val="0"/>
          <w:noProof/>
          <w:sz w:val="22"/>
          <w:szCs w:val="22"/>
          <w:lang w:val="en-GB"/>
        </w:rPr>
        <w:t>transported on the Danube River in 2016 by countries</w:t>
      </w:r>
      <w:r w:rsidR="00C11182" w:rsidRPr="00E22138">
        <w:rPr>
          <w:i w:val="0"/>
          <w:noProof/>
          <w:sz w:val="22"/>
          <w:szCs w:val="22"/>
          <w:lang w:val="en-GB"/>
        </w:rPr>
        <w:t>,</w:t>
      </w:r>
      <w:r w:rsidR="00FC7223" w:rsidRPr="00E22138">
        <w:rPr>
          <w:i w:val="0"/>
          <w:noProof/>
          <w:sz w:val="22"/>
          <w:szCs w:val="22"/>
          <w:lang w:val="en-GB"/>
        </w:rPr>
        <w:t>thousand tonnes</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_Toc517354676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16</w:t>
      </w:r>
      <w:r w:rsidR="00C11182" w:rsidRPr="00E22138">
        <w:rPr>
          <w:i w:val="0"/>
          <w:noProof/>
          <w:sz w:val="22"/>
          <w:szCs w:val="22"/>
          <w:lang w:val="en-GB"/>
        </w:rPr>
        <w:fldChar w:fldCharType="end"/>
      </w:r>
    </w:p>
    <w:p w14:paraId="1117AAAD" w14:textId="65BB6A64"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rFonts w:eastAsiaTheme="minorHAnsi"/>
          <w:i w:val="0"/>
          <w:noProof/>
          <w:sz w:val="22"/>
          <w:szCs w:val="22"/>
          <w:lang w:val="en-GB"/>
        </w:rPr>
        <w:t>Diagram</w:t>
      </w:r>
      <w:r w:rsidR="00C11182" w:rsidRPr="00E22138">
        <w:rPr>
          <w:rFonts w:eastAsiaTheme="minorHAnsi"/>
          <w:i w:val="0"/>
          <w:noProof/>
          <w:sz w:val="22"/>
          <w:szCs w:val="22"/>
          <w:lang w:val="en-GB"/>
        </w:rPr>
        <w:t xml:space="preserve"> 2. </w:t>
      </w:r>
      <w:r w:rsidR="00FC7223" w:rsidRPr="00E22138">
        <w:rPr>
          <w:rFonts w:eastAsiaTheme="minorHAnsi"/>
          <w:i w:val="0"/>
          <w:noProof/>
          <w:sz w:val="22"/>
          <w:szCs w:val="22"/>
          <w:lang w:val="en-GB"/>
        </w:rPr>
        <w:t>Accessibility and connectivity of the Romania-Bulgaria cross-border region</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_Toc517354677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23</w:t>
      </w:r>
      <w:r w:rsidR="00C11182" w:rsidRPr="00E22138">
        <w:rPr>
          <w:i w:val="0"/>
          <w:noProof/>
          <w:sz w:val="22"/>
          <w:szCs w:val="22"/>
          <w:lang w:val="en-GB"/>
        </w:rPr>
        <w:fldChar w:fldCharType="end"/>
      </w:r>
    </w:p>
    <w:p w14:paraId="53FB72CF" w14:textId="6DC30898"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3. </w:t>
      </w:r>
      <w:r w:rsidR="00FC7223" w:rsidRPr="00E22138">
        <w:rPr>
          <w:i w:val="0"/>
          <w:noProof/>
          <w:sz w:val="22"/>
          <w:szCs w:val="22"/>
          <w:lang w:val="en-GB"/>
        </w:rPr>
        <w:t>Map of Danube Bridge</w:t>
      </w:r>
      <w:r w:rsidR="00C11182" w:rsidRPr="00E22138">
        <w:rPr>
          <w:i w:val="0"/>
          <w:noProof/>
          <w:sz w:val="22"/>
          <w:szCs w:val="22"/>
          <w:lang w:val="en-GB"/>
        </w:rPr>
        <w:t xml:space="preserve"> </w:t>
      </w:r>
      <w:r w:rsidR="00260078" w:rsidRPr="00E22138">
        <w:rPr>
          <w:i w:val="0"/>
          <w:noProof/>
          <w:sz w:val="22"/>
          <w:szCs w:val="22"/>
          <w:lang w:val="en-GB"/>
        </w:rPr>
        <w:t>"</w:t>
      </w:r>
      <w:r w:rsidR="00FC7223" w:rsidRPr="00E22138">
        <w:rPr>
          <w:i w:val="0"/>
          <w:noProof/>
          <w:sz w:val="22"/>
          <w:szCs w:val="22"/>
          <w:lang w:val="en-GB"/>
        </w:rPr>
        <w:t>Ruse-Giurgiu"</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_Toc517354678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29</w:t>
      </w:r>
      <w:r w:rsidR="00C11182" w:rsidRPr="00E22138">
        <w:rPr>
          <w:i w:val="0"/>
          <w:noProof/>
          <w:sz w:val="22"/>
          <w:szCs w:val="22"/>
          <w:lang w:val="en-GB"/>
        </w:rPr>
        <w:fldChar w:fldCharType="end"/>
      </w:r>
    </w:p>
    <w:p w14:paraId="70703F5F" w14:textId="68FD5BFF"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4. </w:t>
      </w:r>
      <w:r w:rsidR="00FC7223" w:rsidRPr="00E22138">
        <w:rPr>
          <w:i w:val="0"/>
          <w:noProof/>
          <w:sz w:val="22"/>
          <w:szCs w:val="22"/>
          <w:lang w:val="en-GB"/>
        </w:rPr>
        <w:t>Map of Danube Bridge</w:t>
      </w:r>
      <w:r w:rsidR="00C11182" w:rsidRPr="00E22138">
        <w:rPr>
          <w:i w:val="0"/>
          <w:noProof/>
          <w:sz w:val="22"/>
          <w:szCs w:val="22"/>
          <w:lang w:val="en-GB"/>
        </w:rPr>
        <w:t xml:space="preserve"> 2, </w:t>
      </w:r>
      <w:r w:rsidR="00FC7223" w:rsidRPr="00E22138">
        <w:rPr>
          <w:i w:val="0"/>
          <w:noProof/>
          <w:sz w:val="22"/>
          <w:szCs w:val="22"/>
          <w:lang w:val="en-GB"/>
        </w:rPr>
        <w:t>"Vidin-Calafat"</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_Toc517354679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30</w:t>
      </w:r>
      <w:r w:rsidR="00C11182" w:rsidRPr="00E22138">
        <w:rPr>
          <w:i w:val="0"/>
          <w:noProof/>
          <w:sz w:val="22"/>
          <w:szCs w:val="22"/>
          <w:lang w:val="en-GB"/>
        </w:rPr>
        <w:fldChar w:fldCharType="end"/>
      </w:r>
    </w:p>
    <w:p w14:paraId="1D3C06FD" w14:textId="75EFE5E5"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5. </w:t>
      </w:r>
      <w:r w:rsidR="00FC7223" w:rsidRPr="00E22138">
        <w:rPr>
          <w:i w:val="0"/>
          <w:noProof/>
          <w:sz w:val="22"/>
          <w:szCs w:val="22"/>
          <w:lang w:val="en-GB"/>
        </w:rPr>
        <w:t>Route Bulgaria-Romania via ferry connection "Oryahovo - Becket"</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_Toc517354680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32</w:t>
      </w:r>
      <w:r w:rsidR="00C11182" w:rsidRPr="00E22138">
        <w:rPr>
          <w:i w:val="0"/>
          <w:noProof/>
          <w:sz w:val="22"/>
          <w:szCs w:val="22"/>
          <w:lang w:val="en-GB"/>
        </w:rPr>
        <w:fldChar w:fldCharType="end"/>
      </w:r>
    </w:p>
    <w:p w14:paraId="22E4EBE8" w14:textId="130B9F70"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6. </w:t>
      </w:r>
      <w:r w:rsidR="00FC7223" w:rsidRPr="00E22138">
        <w:rPr>
          <w:i w:val="0"/>
          <w:noProof/>
          <w:sz w:val="22"/>
          <w:szCs w:val="22"/>
          <w:lang w:val="en-GB"/>
        </w:rPr>
        <w:t>Route Bulgaria-Romania via ferry connection</w:t>
      </w:r>
      <w:r w:rsidR="00C11182" w:rsidRPr="00E22138">
        <w:rPr>
          <w:i w:val="0"/>
          <w:noProof/>
          <w:sz w:val="22"/>
          <w:szCs w:val="22"/>
          <w:lang w:val="en-GB"/>
        </w:rPr>
        <w:t xml:space="preserve"> </w:t>
      </w:r>
      <w:r w:rsidR="00FC7223" w:rsidRPr="00E22138">
        <w:rPr>
          <w:i w:val="0"/>
          <w:noProof/>
          <w:sz w:val="22"/>
          <w:szCs w:val="22"/>
          <w:lang w:val="en-GB"/>
        </w:rPr>
        <w:t>"Svishtov-Zimnicea"</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_Toc517354681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34</w:t>
      </w:r>
      <w:r w:rsidR="00C11182" w:rsidRPr="00E22138">
        <w:rPr>
          <w:i w:val="0"/>
          <w:noProof/>
          <w:sz w:val="22"/>
          <w:szCs w:val="22"/>
          <w:lang w:val="en-GB"/>
        </w:rPr>
        <w:fldChar w:fldCharType="end"/>
      </w:r>
    </w:p>
    <w:p w14:paraId="433AEE82" w14:textId="02C770FD"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7. </w:t>
      </w:r>
      <w:r w:rsidR="00FC7223" w:rsidRPr="00E22138">
        <w:rPr>
          <w:i w:val="0"/>
          <w:noProof/>
          <w:sz w:val="22"/>
          <w:szCs w:val="22"/>
          <w:lang w:val="en-GB"/>
        </w:rPr>
        <w:t>Danube River navigable waterway</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_Toc517354682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41</w:t>
      </w:r>
      <w:r w:rsidR="00C11182" w:rsidRPr="00E22138">
        <w:rPr>
          <w:i w:val="0"/>
          <w:noProof/>
          <w:sz w:val="22"/>
          <w:szCs w:val="22"/>
          <w:lang w:val="en-GB"/>
        </w:rPr>
        <w:fldChar w:fldCharType="end"/>
      </w:r>
    </w:p>
    <w:p w14:paraId="46DCD927" w14:textId="18E8D33B"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bCs/>
          <w:i w:val="0"/>
          <w:noProof/>
          <w:sz w:val="22"/>
          <w:szCs w:val="22"/>
          <w:lang w:val="en-GB"/>
        </w:rPr>
        <w:t>Diagram</w:t>
      </w:r>
      <w:r w:rsidR="00C11182" w:rsidRPr="00E22138">
        <w:rPr>
          <w:bCs/>
          <w:i w:val="0"/>
          <w:noProof/>
          <w:sz w:val="22"/>
          <w:szCs w:val="22"/>
          <w:lang w:val="en-GB"/>
        </w:rPr>
        <w:t xml:space="preserve"> 8. </w:t>
      </w:r>
      <w:r w:rsidR="00743151" w:rsidRPr="00E22138">
        <w:rPr>
          <w:bCs/>
          <w:i w:val="0"/>
          <w:noProof/>
          <w:sz w:val="22"/>
          <w:szCs w:val="22"/>
          <w:lang w:val="en-GB"/>
        </w:rPr>
        <w:t>Vessel traffic visualisation</w:t>
      </w:r>
      <w:r w:rsidR="00C11182" w:rsidRPr="00E22138">
        <w:rPr>
          <w:i w:val="0"/>
          <w:noProof/>
          <w:sz w:val="22"/>
          <w:szCs w:val="22"/>
          <w:lang w:val="en-GB"/>
        </w:rPr>
        <w:tab/>
      </w:r>
      <w:r w:rsidR="00BF68C6" w:rsidRPr="00E22138">
        <w:rPr>
          <w:i w:val="0"/>
          <w:noProof/>
          <w:sz w:val="22"/>
          <w:szCs w:val="22"/>
          <w:lang w:val="en-GB"/>
        </w:rPr>
        <w:t>77</w:t>
      </w:r>
    </w:p>
    <w:p w14:paraId="21838489" w14:textId="7C0B0106"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9. </w:t>
      </w:r>
      <w:r w:rsidR="00743151" w:rsidRPr="00E22138">
        <w:rPr>
          <w:i w:val="0"/>
          <w:noProof/>
          <w:sz w:val="22"/>
          <w:szCs w:val="22"/>
          <w:lang w:val="en-GB"/>
        </w:rPr>
        <w:t>Strategic and main bottlenecks along the Danube River</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_Toc517354684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102</w:t>
      </w:r>
      <w:r w:rsidR="00C11182" w:rsidRPr="00E22138">
        <w:rPr>
          <w:i w:val="0"/>
          <w:noProof/>
          <w:sz w:val="22"/>
          <w:szCs w:val="22"/>
          <w:lang w:val="en-GB"/>
        </w:rPr>
        <w:fldChar w:fldCharType="end"/>
      </w:r>
    </w:p>
    <w:p w14:paraId="4D804DAA" w14:textId="42289E4C"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10. </w:t>
      </w:r>
      <w:r w:rsidR="00743151" w:rsidRPr="00E22138">
        <w:rPr>
          <w:i w:val="0"/>
          <w:noProof/>
          <w:sz w:val="22"/>
          <w:szCs w:val="22"/>
          <w:lang w:val="en-GB"/>
        </w:rPr>
        <w:t>Risk assessment matrix</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_Toc517354685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105</w:t>
      </w:r>
      <w:r w:rsidR="00C11182" w:rsidRPr="00E22138">
        <w:rPr>
          <w:i w:val="0"/>
          <w:noProof/>
          <w:sz w:val="22"/>
          <w:szCs w:val="22"/>
          <w:lang w:val="en-GB"/>
        </w:rPr>
        <w:fldChar w:fldCharType="end"/>
      </w:r>
    </w:p>
    <w:p w14:paraId="4E30610D" w14:textId="5D281D13" w:rsidR="00C11182"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Diagram</w:t>
      </w:r>
      <w:r w:rsidR="00C11182" w:rsidRPr="00E22138">
        <w:rPr>
          <w:i w:val="0"/>
          <w:noProof/>
          <w:sz w:val="22"/>
          <w:szCs w:val="22"/>
          <w:lang w:val="en-GB"/>
        </w:rPr>
        <w:t xml:space="preserve"> 11. </w:t>
      </w:r>
      <w:r w:rsidR="00743151" w:rsidRPr="00E22138">
        <w:rPr>
          <w:i w:val="0"/>
          <w:noProof/>
          <w:sz w:val="22"/>
          <w:szCs w:val="22"/>
          <w:lang w:val="en-GB"/>
        </w:rPr>
        <w:t>Strategic framework</w:t>
      </w:r>
      <w:r w:rsidR="00C11182" w:rsidRPr="00E22138">
        <w:rPr>
          <w:i w:val="0"/>
          <w:noProof/>
          <w:sz w:val="22"/>
          <w:szCs w:val="22"/>
          <w:lang w:val="en-GB"/>
        </w:rPr>
        <w:tab/>
      </w:r>
      <w:r w:rsidR="00C11182" w:rsidRPr="00E22138">
        <w:rPr>
          <w:i w:val="0"/>
          <w:noProof/>
          <w:sz w:val="22"/>
          <w:szCs w:val="22"/>
          <w:lang w:val="en-GB"/>
        </w:rPr>
        <w:fldChar w:fldCharType="begin"/>
      </w:r>
      <w:r w:rsidR="00C11182" w:rsidRPr="00E22138">
        <w:rPr>
          <w:i w:val="0"/>
          <w:noProof/>
          <w:sz w:val="22"/>
          <w:szCs w:val="22"/>
          <w:lang w:val="en-GB"/>
        </w:rPr>
        <w:instrText xml:space="preserve"> PAGEREF _Toc517354686 \h </w:instrText>
      </w:r>
      <w:r w:rsidR="00C11182" w:rsidRPr="00E22138">
        <w:rPr>
          <w:i w:val="0"/>
          <w:noProof/>
          <w:sz w:val="22"/>
          <w:szCs w:val="22"/>
          <w:lang w:val="en-GB"/>
        </w:rPr>
      </w:r>
      <w:r w:rsidR="00C11182" w:rsidRPr="00E22138">
        <w:rPr>
          <w:i w:val="0"/>
          <w:noProof/>
          <w:sz w:val="22"/>
          <w:szCs w:val="22"/>
          <w:lang w:val="en-GB"/>
        </w:rPr>
        <w:fldChar w:fldCharType="separate"/>
      </w:r>
      <w:r w:rsidR="00B27FD8">
        <w:rPr>
          <w:i w:val="0"/>
          <w:noProof/>
          <w:sz w:val="22"/>
          <w:szCs w:val="22"/>
          <w:lang w:val="en-GB"/>
        </w:rPr>
        <w:t>109</w:t>
      </w:r>
      <w:r w:rsidR="00C11182" w:rsidRPr="00E22138">
        <w:rPr>
          <w:i w:val="0"/>
          <w:noProof/>
          <w:sz w:val="22"/>
          <w:szCs w:val="22"/>
          <w:lang w:val="en-GB"/>
        </w:rPr>
        <w:fldChar w:fldCharType="end"/>
      </w:r>
    </w:p>
    <w:p w14:paraId="39D0AE27" w14:textId="77777777" w:rsidR="00942271" w:rsidRPr="00E22138" w:rsidRDefault="00942271" w:rsidP="00942271">
      <w:pPr>
        <w:jc w:val="center"/>
        <w:rPr>
          <w:rFonts w:asciiTheme="minorHAnsi" w:hAnsiTheme="minorHAnsi" w:cstheme="minorHAnsi"/>
          <w:sz w:val="22"/>
          <w:szCs w:val="22"/>
          <w:lang w:val="en-GB"/>
        </w:rPr>
      </w:pPr>
      <w:r w:rsidRPr="00E22138">
        <w:rPr>
          <w:rFonts w:asciiTheme="minorHAnsi" w:hAnsiTheme="minorHAnsi" w:cstheme="minorHAnsi"/>
          <w:sz w:val="22"/>
          <w:szCs w:val="22"/>
          <w:lang w:val="en-GB"/>
        </w:rPr>
        <w:fldChar w:fldCharType="end"/>
      </w:r>
    </w:p>
    <w:p w14:paraId="15B5CFCF" w14:textId="77777777" w:rsidR="00942271" w:rsidRPr="00E22138" w:rsidRDefault="00942271">
      <w:pPr>
        <w:spacing w:before="0" w:after="0"/>
        <w:jc w:val="left"/>
        <w:rPr>
          <w:rFonts w:asciiTheme="minorHAnsi" w:hAnsiTheme="minorHAnsi" w:cstheme="minorHAnsi"/>
          <w:b/>
          <w:lang w:val="en-GB"/>
        </w:rPr>
      </w:pPr>
      <w:r w:rsidRPr="00E22138">
        <w:rPr>
          <w:rFonts w:asciiTheme="minorHAnsi" w:hAnsiTheme="minorHAnsi" w:cstheme="minorHAnsi"/>
          <w:b/>
          <w:lang w:val="en-GB"/>
        </w:rPr>
        <w:br w:type="page"/>
      </w:r>
    </w:p>
    <w:p w14:paraId="7AF1F02B" w14:textId="41F355DC" w:rsidR="00942271" w:rsidRPr="00E22138" w:rsidRDefault="00BC2F1C" w:rsidP="00C11182">
      <w:pPr>
        <w:pStyle w:val="ListParagraph"/>
        <w:spacing w:line="360" w:lineRule="auto"/>
        <w:ind w:left="0"/>
        <w:jc w:val="center"/>
        <w:rPr>
          <w:rFonts w:asciiTheme="minorHAnsi" w:hAnsiTheme="minorHAnsi" w:cstheme="minorHAnsi"/>
          <w:b/>
          <w:lang w:val="en-GB"/>
        </w:rPr>
      </w:pPr>
      <w:r w:rsidRPr="00E22138">
        <w:rPr>
          <w:rFonts w:asciiTheme="minorHAnsi" w:hAnsiTheme="minorHAnsi" w:cstheme="minorHAnsi"/>
          <w:b/>
          <w:lang w:val="en-GB"/>
        </w:rPr>
        <w:lastRenderedPageBreak/>
        <w:t xml:space="preserve">LIST OF </w:t>
      </w:r>
      <w:r w:rsidR="00765D12" w:rsidRPr="00E22138">
        <w:rPr>
          <w:rFonts w:asciiTheme="minorHAnsi" w:hAnsiTheme="minorHAnsi" w:cstheme="minorHAnsi"/>
          <w:b/>
          <w:lang w:val="en-GB"/>
        </w:rPr>
        <w:t>FIGURES</w:t>
      </w:r>
      <w:r w:rsidR="00C21C13" w:rsidRPr="00E22138">
        <w:rPr>
          <w:rFonts w:asciiTheme="minorHAnsi" w:hAnsiTheme="minorHAnsi" w:cstheme="minorHAnsi"/>
          <w:b/>
          <w:lang w:val="en-GB"/>
        </w:rPr>
        <w:t xml:space="preserve"> </w:t>
      </w:r>
    </w:p>
    <w:p w14:paraId="2E9795C3" w14:textId="77777777" w:rsidR="00942271" w:rsidRPr="00E22138" w:rsidRDefault="00942271" w:rsidP="00942271">
      <w:pPr>
        <w:jc w:val="center"/>
        <w:rPr>
          <w:rFonts w:asciiTheme="minorHAnsi" w:hAnsiTheme="minorHAnsi" w:cstheme="minorHAnsi"/>
          <w:b/>
          <w:highlight w:val="yellow"/>
          <w:lang w:val="en-GB"/>
        </w:rPr>
      </w:pPr>
    </w:p>
    <w:p w14:paraId="4A53CF05" w14:textId="2E2A2068" w:rsidR="00AB49F3" w:rsidRPr="00E22138" w:rsidRDefault="00942271">
      <w:pPr>
        <w:pStyle w:val="TableofFigures"/>
        <w:tabs>
          <w:tab w:val="right" w:leader="underscore" w:pos="9010"/>
        </w:tabs>
        <w:rPr>
          <w:rFonts w:eastAsiaTheme="minorEastAsia" w:cstheme="minorBidi"/>
          <w:i w:val="0"/>
          <w:iCs w:val="0"/>
          <w:noProof/>
          <w:sz w:val="22"/>
          <w:szCs w:val="22"/>
          <w:lang w:val="en-GB" w:eastAsia="bg-BG"/>
        </w:rPr>
      </w:pPr>
      <w:r w:rsidRPr="00E22138">
        <w:rPr>
          <w:i w:val="0"/>
          <w:sz w:val="22"/>
          <w:szCs w:val="22"/>
          <w:highlight w:val="yellow"/>
          <w:lang w:val="en-GB"/>
        </w:rPr>
        <w:fldChar w:fldCharType="begin"/>
      </w:r>
      <w:r w:rsidRPr="00E22138">
        <w:rPr>
          <w:i w:val="0"/>
          <w:sz w:val="22"/>
          <w:szCs w:val="22"/>
          <w:highlight w:val="yellow"/>
          <w:lang w:val="en-GB"/>
        </w:rPr>
        <w:instrText xml:space="preserve"> TOC \c "Фигура" </w:instrText>
      </w:r>
      <w:r w:rsidRPr="00E22138">
        <w:rPr>
          <w:i w:val="0"/>
          <w:sz w:val="22"/>
          <w:szCs w:val="22"/>
          <w:highlight w:val="yellow"/>
          <w:lang w:val="en-GB"/>
        </w:rPr>
        <w:fldChar w:fldCharType="separate"/>
      </w:r>
      <w:r w:rsidR="00765D12" w:rsidRPr="00E22138">
        <w:rPr>
          <w:i w:val="0"/>
          <w:noProof/>
          <w:sz w:val="22"/>
          <w:szCs w:val="22"/>
          <w:lang w:val="en-GB"/>
        </w:rPr>
        <w:t>Figure</w:t>
      </w:r>
      <w:r w:rsidR="00AB49F3" w:rsidRPr="00E22138">
        <w:rPr>
          <w:i w:val="0"/>
          <w:noProof/>
          <w:sz w:val="22"/>
          <w:szCs w:val="22"/>
          <w:lang w:val="en-GB"/>
        </w:rPr>
        <w:t xml:space="preserve"> 1. </w:t>
      </w:r>
      <w:r w:rsidR="003C6822" w:rsidRPr="00E22138">
        <w:rPr>
          <w:i w:val="0"/>
          <w:noProof/>
          <w:sz w:val="22"/>
          <w:szCs w:val="22"/>
          <w:lang w:val="en-GB"/>
        </w:rPr>
        <w:t>Distribution of the</w:t>
      </w:r>
      <w:r w:rsidR="00AB49F3" w:rsidRPr="00E22138">
        <w:rPr>
          <w:i w:val="0"/>
          <w:noProof/>
          <w:sz w:val="22"/>
          <w:szCs w:val="22"/>
          <w:lang w:val="en-GB"/>
        </w:rPr>
        <w:t xml:space="preserve"> </w:t>
      </w:r>
      <w:r w:rsidR="003C6822" w:rsidRPr="00E22138">
        <w:rPr>
          <w:i w:val="0"/>
          <w:noProof/>
          <w:sz w:val="22"/>
          <w:szCs w:val="22"/>
          <w:lang w:val="en-GB"/>
        </w:rPr>
        <w:t>tugs and pushers, used in Romania, by year of production</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_Toc517265092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15</w:t>
      </w:r>
      <w:r w:rsidR="00AB49F3" w:rsidRPr="00E22138">
        <w:rPr>
          <w:i w:val="0"/>
          <w:noProof/>
          <w:sz w:val="22"/>
          <w:szCs w:val="22"/>
          <w:lang w:val="en-GB"/>
        </w:rPr>
        <w:fldChar w:fldCharType="end"/>
      </w:r>
    </w:p>
    <w:p w14:paraId="0C39D474" w14:textId="6233A023"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Figure</w:t>
      </w:r>
      <w:r w:rsidR="00AB49F3" w:rsidRPr="00E22138">
        <w:rPr>
          <w:i w:val="0"/>
          <w:noProof/>
          <w:sz w:val="22"/>
          <w:szCs w:val="22"/>
          <w:lang w:val="en-GB"/>
        </w:rPr>
        <w:t xml:space="preserve"> 2. </w:t>
      </w:r>
      <w:r w:rsidR="003C6822" w:rsidRPr="00E22138">
        <w:rPr>
          <w:i w:val="0"/>
          <w:noProof/>
          <w:sz w:val="22"/>
          <w:szCs w:val="22"/>
          <w:lang w:val="en-GB"/>
        </w:rPr>
        <w:t>Gradient curve of the Upper, Central and Lower Danube</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_Toc517265093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36</w:t>
      </w:r>
      <w:r w:rsidR="00AB49F3" w:rsidRPr="00E22138">
        <w:rPr>
          <w:i w:val="0"/>
          <w:noProof/>
          <w:sz w:val="22"/>
          <w:szCs w:val="22"/>
          <w:lang w:val="en-GB"/>
        </w:rPr>
        <w:fldChar w:fldCharType="end"/>
      </w:r>
    </w:p>
    <w:p w14:paraId="21980D41" w14:textId="1F37D2CD"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Figure</w:t>
      </w:r>
      <w:r w:rsidR="00AB49F3" w:rsidRPr="00E22138">
        <w:rPr>
          <w:i w:val="0"/>
          <w:noProof/>
          <w:sz w:val="22"/>
          <w:szCs w:val="22"/>
          <w:lang w:val="en-GB"/>
        </w:rPr>
        <w:t xml:space="preserve"> 3. </w:t>
      </w:r>
      <w:r w:rsidR="00EE6AF6" w:rsidRPr="00E22138">
        <w:rPr>
          <w:i w:val="0"/>
          <w:noProof/>
          <w:sz w:val="22"/>
          <w:szCs w:val="22"/>
          <w:lang w:val="en-GB"/>
        </w:rPr>
        <w:t>Location of the countries along the Danube River</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_Toc517265094 \h </w:instrText>
      </w:r>
      <w:r w:rsidR="00AB49F3" w:rsidRPr="00E22138">
        <w:rPr>
          <w:i w:val="0"/>
          <w:noProof/>
          <w:sz w:val="22"/>
          <w:szCs w:val="22"/>
          <w:lang w:val="en-GB"/>
        </w:rPr>
        <w:fldChar w:fldCharType="separate"/>
      </w:r>
      <w:r w:rsidR="00B27FD8">
        <w:rPr>
          <w:b/>
          <w:bCs/>
          <w:i w:val="0"/>
          <w:noProof/>
          <w:sz w:val="22"/>
          <w:szCs w:val="22"/>
        </w:rPr>
        <w:t>Error! Bookmark not defined.</w:t>
      </w:r>
      <w:r w:rsidR="00AB49F3" w:rsidRPr="00E22138">
        <w:rPr>
          <w:i w:val="0"/>
          <w:noProof/>
          <w:sz w:val="22"/>
          <w:szCs w:val="22"/>
          <w:lang w:val="en-GB"/>
        </w:rPr>
        <w:fldChar w:fldCharType="end"/>
      </w:r>
    </w:p>
    <w:p w14:paraId="61414968" w14:textId="53357742"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Figure</w:t>
      </w:r>
      <w:r w:rsidR="00AB49F3" w:rsidRPr="00E22138">
        <w:rPr>
          <w:i w:val="0"/>
          <w:noProof/>
          <w:sz w:val="22"/>
          <w:szCs w:val="22"/>
          <w:lang w:val="en-GB"/>
        </w:rPr>
        <w:t xml:space="preserve"> 4. </w:t>
      </w:r>
      <w:r w:rsidR="00EE6AF6" w:rsidRPr="00E22138">
        <w:rPr>
          <w:i w:val="0"/>
          <w:noProof/>
          <w:sz w:val="22"/>
          <w:szCs w:val="22"/>
          <w:lang w:val="en-GB"/>
        </w:rPr>
        <w:t>Volume of the transported payload and</w:t>
      </w:r>
      <w:r w:rsidR="00AB49F3" w:rsidRPr="00E22138">
        <w:rPr>
          <w:i w:val="0"/>
          <w:noProof/>
          <w:sz w:val="22"/>
          <w:szCs w:val="22"/>
          <w:lang w:val="en-GB"/>
        </w:rPr>
        <w:t xml:space="preserve"> </w:t>
      </w:r>
      <w:r w:rsidR="00EE6AF6" w:rsidRPr="00E22138">
        <w:rPr>
          <w:i w:val="0"/>
          <w:noProof/>
          <w:sz w:val="22"/>
          <w:szCs w:val="22"/>
          <w:lang w:val="en-GB"/>
        </w:rPr>
        <w:t>fairway depth</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_Toc517265095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43</w:t>
      </w:r>
      <w:r w:rsidR="00AB49F3" w:rsidRPr="00E22138">
        <w:rPr>
          <w:i w:val="0"/>
          <w:noProof/>
          <w:sz w:val="22"/>
          <w:szCs w:val="22"/>
          <w:lang w:val="en-GB"/>
        </w:rPr>
        <w:fldChar w:fldCharType="end"/>
      </w:r>
    </w:p>
    <w:p w14:paraId="20AA0FF9" w14:textId="6AD36A44"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Figure</w:t>
      </w:r>
      <w:r w:rsidR="00AB49F3" w:rsidRPr="00E22138">
        <w:rPr>
          <w:i w:val="0"/>
          <w:noProof/>
          <w:sz w:val="22"/>
          <w:szCs w:val="22"/>
          <w:lang w:val="en-GB"/>
        </w:rPr>
        <w:t xml:space="preserve"> 5. </w:t>
      </w:r>
      <w:r w:rsidR="00EE6AF6" w:rsidRPr="00E22138">
        <w:rPr>
          <w:i w:val="0"/>
          <w:noProof/>
          <w:sz w:val="22"/>
          <w:szCs w:val="22"/>
          <w:lang w:val="en-GB"/>
        </w:rPr>
        <w:t>Vessel movement speed</w:t>
      </w:r>
      <w:r w:rsidR="00AB49F3" w:rsidRPr="00E22138">
        <w:rPr>
          <w:i w:val="0"/>
          <w:noProof/>
          <w:sz w:val="22"/>
          <w:szCs w:val="22"/>
          <w:lang w:val="en-GB"/>
        </w:rPr>
        <w:t xml:space="preserve"> (</w:t>
      </w:r>
      <w:r w:rsidR="00EE6AF6" w:rsidRPr="00E22138">
        <w:rPr>
          <w:i w:val="0"/>
          <w:noProof/>
          <w:sz w:val="22"/>
          <w:szCs w:val="22"/>
          <w:lang w:val="en-GB"/>
        </w:rPr>
        <w:t>knots</w:t>
      </w:r>
      <w:r w:rsidR="00AB49F3" w:rsidRPr="00E22138">
        <w:rPr>
          <w:i w:val="0"/>
          <w:noProof/>
          <w:sz w:val="22"/>
          <w:szCs w:val="22"/>
          <w:lang w:val="en-GB"/>
        </w:rPr>
        <w:t>)</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_Toc517265096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44</w:t>
      </w:r>
      <w:r w:rsidR="00AB49F3" w:rsidRPr="00E22138">
        <w:rPr>
          <w:i w:val="0"/>
          <w:noProof/>
          <w:sz w:val="22"/>
          <w:szCs w:val="22"/>
          <w:lang w:val="en-GB"/>
        </w:rPr>
        <w:fldChar w:fldCharType="end"/>
      </w:r>
    </w:p>
    <w:p w14:paraId="37337A3B" w14:textId="6CA65AED"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Figure</w:t>
      </w:r>
      <w:r w:rsidR="00AB49F3" w:rsidRPr="00E22138">
        <w:rPr>
          <w:i w:val="0"/>
          <w:noProof/>
          <w:sz w:val="22"/>
          <w:szCs w:val="22"/>
          <w:lang w:val="en-GB"/>
        </w:rPr>
        <w:t xml:space="preserve"> 6. </w:t>
      </w:r>
      <w:r w:rsidR="00EE6AF6" w:rsidRPr="00E22138">
        <w:rPr>
          <w:i w:val="0"/>
          <w:noProof/>
          <w:sz w:val="22"/>
          <w:szCs w:val="22"/>
          <w:lang w:val="en-GB"/>
        </w:rPr>
        <w:t>Assessment of port infrastructure quality in the EU (2015-2016</w:t>
      </w:r>
      <w:r w:rsidR="00AB49F3" w:rsidRPr="00E22138">
        <w:rPr>
          <w:i w:val="0"/>
          <w:noProof/>
          <w:sz w:val="22"/>
          <w:szCs w:val="22"/>
          <w:lang w:val="en-GB"/>
        </w:rPr>
        <w:t>)</w:t>
      </w:r>
      <w:r w:rsidR="00AB49F3" w:rsidRPr="00E22138">
        <w:rPr>
          <w:i w:val="0"/>
          <w:noProof/>
          <w:sz w:val="22"/>
          <w:szCs w:val="22"/>
          <w:vertAlign w:val="superscript"/>
          <w:lang w:val="en-GB" w:eastAsia="ar-SA"/>
        </w:rPr>
        <w:t xml:space="preserve"> </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_Toc517265097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46</w:t>
      </w:r>
      <w:r w:rsidR="00AB49F3" w:rsidRPr="00E22138">
        <w:rPr>
          <w:i w:val="0"/>
          <w:noProof/>
          <w:sz w:val="22"/>
          <w:szCs w:val="22"/>
          <w:lang w:val="en-GB"/>
        </w:rPr>
        <w:fldChar w:fldCharType="end"/>
      </w:r>
    </w:p>
    <w:p w14:paraId="4CE4FACE" w14:textId="719339FE"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Figure</w:t>
      </w:r>
      <w:r w:rsidR="00AB49F3" w:rsidRPr="00E22138">
        <w:rPr>
          <w:i w:val="0"/>
          <w:noProof/>
          <w:sz w:val="22"/>
          <w:szCs w:val="22"/>
          <w:lang w:val="en-GB"/>
        </w:rPr>
        <w:t xml:space="preserve"> 7. </w:t>
      </w:r>
      <w:r w:rsidR="00EE6AF6" w:rsidRPr="00E22138">
        <w:rPr>
          <w:i w:val="0"/>
          <w:noProof/>
          <w:sz w:val="22"/>
          <w:szCs w:val="22"/>
          <w:lang w:val="en-GB"/>
        </w:rPr>
        <w:t>Dynamics of the port infrastructure quality index in Bulgaria and Romania</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_Toc517265098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46</w:t>
      </w:r>
      <w:r w:rsidR="00AB49F3" w:rsidRPr="00E22138">
        <w:rPr>
          <w:i w:val="0"/>
          <w:noProof/>
          <w:sz w:val="22"/>
          <w:szCs w:val="22"/>
          <w:lang w:val="en-GB"/>
        </w:rPr>
        <w:fldChar w:fldCharType="end"/>
      </w:r>
    </w:p>
    <w:p w14:paraId="077694B8" w14:textId="4A40EF36"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bidi="bg-BG"/>
        </w:rPr>
        <w:t>Figure</w:t>
      </w:r>
      <w:r w:rsidR="00D758B9" w:rsidRPr="00E22138">
        <w:rPr>
          <w:i w:val="0"/>
          <w:noProof/>
          <w:sz w:val="22"/>
          <w:szCs w:val="22"/>
          <w:lang w:val="en-GB" w:bidi="bg-BG"/>
        </w:rPr>
        <w:t xml:space="preserve"> 8</w:t>
      </w:r>
      <w:r w:rsidR="00AB49F3" w:rsidRPr="00E22138">
        <w:rPr>
          <w:i w:val="0"/>
          <w:noProof/>
          <w:sz w:val="22"/>
          <w:szCs w:val="22"/>
          <w:lang w:val="en-GB" w:bidi="bg-BG"/>
        </w:rPr>
        <w:t xml:space="preserve">. </w:t>
      </w:r>
      <w:r w:rsidR="00EE6AF6" w:rsidRPr="00E22138">
        <w:rPr>
          <w:i w:val="0"/>
          <w:noProof/>
          <w:sz w:val="22"/>
          <w:szCs w:val="22"/>
          <w:lang w:val="en-GB" w:bidi="bg-BG"/>
        </w:rPr>
        <w:t>Amount of external costs for different modes of transport</w:t>
      </w:r>
      <w:r w:rsidR="00AB49F3" w:rsidRPr="00E22138">
        <w:rPr>
          <w:i w:val="0"/>
          <w:noProof/>
          <w:sz w:val="22"/>
          <w:szCs w:val="22"/>
          <w:lang w:val="en-GB"/>
        </w:rPr>
        <w:tab/>
      </w:r>
      <w:r w:rsidR="00D5217B" w:rsidRPr="00E22138">
        <w:rPr>
          <w:i w:val="0"/>
          <w:noProof/>
          <w:sz w:val="22"/>
          <w:szCs w:val="22"/>
          <w:lang w:val="en-GB"/>
        </w:rPr>
        <w:t>97</w:t>
      </w:r>
    </w:p>
    <w:p w14:paraId="3E6ABD74" w14:textId="77777777" w:rsidR="00942271" w:rsidRPr="00E22138" w:rsidRDefault="00942271" w:rsidP="00942271">
      <w:pPr>
        <w:jc w:val="center"/>
        <w:rPr>
          <w:rFonts w:asciiTheme="minorHAnsi" w:hAnsiTheme="minorHAnsi" w:cstheme="minorHAnsi"/>
          <w:b/>
          <w:highlight w:val="yellow"/>
          <w:lang w:val="en-GB"/>
        </w:rPr>
      </w:pPr>
      <w:r w:rsidRPr="00E22138">
        <w:rPr>
          <w:rFonts w:asciiTheme="minorHAnsi" w:hAnsiTheme="minorHAnsi" w:cstheme="minorHAnsi"/>
          <w:sz w:val="22"/>
          <w:szCs w:val="22"/>
          <w:highlight w:val="yellow"/>
          <w:lang w:val="en-GB"/>
        </w:rPr>
        <w:fldChar w:fldCharType="end"/>
      </w:r>
    </w:p>
    <w:p w14:paraId="1FF2EFFF" w14:textId="0901CD7F" w:rsidR="00942271" w:rsidRPr="00E22138" w:rsidRDefault="00BC2F1C" w:rsidP="00942271">
      <w:pPr>
        <w:jc w:val="center"/>
        <w:rPr>
          <w:rFonts w:asciiTheme="minorHAnsi" w:hAnsiTheme="minorHAnsi" w:cstheme="minorHAnsi"/>
          <w:b/>
          <w:lang w:val="en-GB"/>
        </w:rPr>
      </w:pPr>
      <w:r w:rsidRPr="00E22138">
        <w:rPr>
          <w:rFonts w:asciiTheme="minorHAnsi" w:hAnsiTheme="minorHAnsi" w:cstheme="minorHAnsi"/>
          <w:b/>
          <w:lang w:val="en-GB"/>
        </w:rPr>
        <w:t>LIST OF CHARTS</w:t>
      </w:r>
    </w:p>
    <w:p w14:paraId="45EDCFD8" w14:textId="77777777" w:rsidR="00830594" w:rsidRPr="00E22138" w:rsidRDefault="00830594" w:rsidP="00942271">
      <w:pPr>
        <w:jc w:val="center"/>
        <w:rPr>
          <w:rFonts w:asciiTheme="minorHAnsi" w:hAnsiTheme="minorHAnsi" w:cstheme="minorHAnsi"/>
          <w:b/>
          <w:lang w:val="en-GB"/>
        </w:rPr>
      </w:pPr>
    </w:p>
    <w:p w14:paraId="0B03EB1F" w14:textId="764B448B" w:rsidR="00AB49F3" w:rsidRPr="00E22138" w:rsidRDefault="00830594">
      <w:pPr>
        <w:pStyle w:val="TableofFigures"/>
        <w:tabs>
          <w:tab w:val="right" w:leader="underscore" w:pos="9010"/>
        </w:tabs>
        <w:rPr>
          <w:rFonts w:eastAsiaTheme="minorEastAsia" w:cstheme="minorBidi"/>
          <w:i w:val="0"/>
          <w:iCs w:val="0"/>
          <w:noProof/>
          <w:sz w:val="22"/>
          <w:szCs w:val="22"/>
          <w:lang w:val="en-GB" w:eastAsia="bg-BG"/>
        </w:rPr>
      </w:pPr>
      <w:r w:rsidRPr="00E22138">
        <w:rPr>
          <w:b/>
          <w:i w:val="0"/>
          <w:sz w:val="22"/>
          <w:szCs w:val="22"/>
          <w:highlight w:val="yellow"/>
          <w:lang w:val="en-GB"/>
        </w:rPr>
        <w:fldChar w:fldCharType="begin"/>
      </w:r>
      <w:r w:rsidRPr="00E22138">
        <w:rPr>
          <w:b/>
          <w:i w:val="0"/>
          <w:sz w:val="22"/>
          <w:szCs w:val="22"/>
          <w:highlight w:val="yellow"/>
          <w:lang w:val="en-GB"/>
        </w:rPr>
        <w:instrText xml:space="preserve"> TOC \c "Графика" </w:instrText>
      </w:r>
      <w:r w:rsidRPr="00E22138">
        <w:rPr>
          <w:b/>
          <w:i w:val="0"/>
          <w:sz w:val="22"/>
          <w:szCs w:val="22"/>
          <w:highlight w:val="yellow"/>
          <w:lang w:val="en-GB"/>
        </w:rPr>
        <w:fldChar w:fldCharType="separate"/>
      </w:r>
      <w:r w:rsidR="00765D12" w:rsidRPr="00E22138">
        <w:rPr>
          <w:i w:val="0"/>
          <w:noProof/>
          <w:sz w:val="22"/>
          <w:szCs w:val="22"/>
          <w:lang w:val="en-GB"/>
        </w:rPr>
        <w:t>Chart</w:t>
      </w:r>
      <w:r w:rsidR="00AB49F3" w:rsidRPr="00E22138">
        <w:rPr>
          <w:i w:val="0"/>
          <w:noProof/>
          <w:sz w:val="22"/>
          <w:szCs w:val="22"/>
          <w:lang w:val="en-GB"/>
        </w:rPr>
        <w:t xml:space="preserve"> 1. </w:t>
      </w:r>
      <w:r w:rsidR="00EE6AF6" w:rsidRPr="00E22138">
        <w:rPr>
          <w:i w:val="0"/>
          <w:noProof/>
          <w:sz w:val="22"/>
          <w:szCs w:val="22"/>
          <w:lang w:val="en-GB"/>
        </w:rPr>
        <w:t>Goods transported by rive</w:t>
      </w:r>
      <w:r w:rsidR="00276DC3" w:rsidRPr="00E22138">
        <w:rPr>
          <w:i w:val="0"/>
          <w:noProof/>
          <w:sz w:val="22"/>
          <w:szCs w:val="22"/>
          <w:lang w:val="en-GB"/>
        </w:rPr>
        <w:t>r</w:t>
      </w:r>
      <w:r w:rsidR="00EE6AF6" w:rsidRPr="00E22138">
        <w:rPr>
          <w:i w:val="0"/>
          <w:noProof/>
          <w:sz w:val="22"/>
          <w:szCs w:val="22"/>
          <w:lang w:val="en-GB"/>
        </w:rPr>
        <w:t xml:space="preserve"> rtransport in</w:t>
      </w:r>
      <w:r w:rsidR="00AB49F3" w:rsidRPr="00E22138">
        <w:rPr>
          <w:i w:val="0"/>
          <w:noProof/>
          <w:sz w:val="22"/>
          <w:szCs w:val="22"/>
          <w:lang w:val="en-GB"/>
        </w:rPr>
        <w:t xml:space="preserve"> </w:t>
      </w:r>
      <w:r w:rsidR="00EE6AF6" w:rsidRPr="00E22138">
        <w:rPr>
          <w:i w:val="0"/>
          <w:noProof/>
          <w:sz w:val="22"/>
          <w:szCs w:val="22"/>
          <w:lang w:val="en-GB"/>
        </w:rPr>
        <w:t>Bulgaria and Romania</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_Toc517265075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16</w:t>
      </w:r>
      <w:r w:rsidR="00AB49F3" w:rsidRPr="00E22138">
        <w:rPr>
          <w:i w:val="0"/>
          <w:noProof/>
          <w:sz w:val="22"/>
          <w:szCs w:val="22"/>
          <w:lang w:val="en-GB"/>
        </w:rPr>
        <w:fldChar w:fldCharType="end"/>
      </w:r>
    </w:p>
    <w:p w14:paraId="305FAD19" w14:textId="297B3542"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Chart</w:t>
      </w:r>
      <w:r w:rsidR="00AB49F3" w:rsidRPr="00E22138">
        <w:rPr>
          <w:i w:val="0"/>
          <w:noProof/>
          <w:sz w:val="22"/>
          <w:szCs w:val="22"/>
          <w:lang w:val="en-GB"/>
        </w:rPr>
        <w:t xml:space="preserve"> 2. </w:t>
      </w:r>
      <w:r w:rsidR="00EE6AF6" w:rsidRPr="00E22138">
        <w:rPr>
          <w:i w:val="0"/>
          <w:noProof/>
          <w:sz w:val="22"/>
          <w:szCs w:val="22"/>
          <w:lang w:val="en-GB"/>
        </w:rPr>
        <w:t>Types of goods transported along the Danube River</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_Toc517265076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18</w:t>
      </w:r>
      <w:r w:rsidR="00AB49F3" w:rsidRPr="00E22138">
        <w:rPr>
          <w:i w:val="0"/>
          <w:noProof/>
          <w:sz w:val="22"/>
          <w:szCs w:val="22"/>
          <w:lang w:val="en-GB"/>
        </w:rPr>
        <w:fldChar w:fldCharType="end"/>
      </w:r>
    </w:p>
    <w:p w14:paraId="618071B2" w14:textId="618635B2" w:rsidR="00AB49F3" w:rsidRPr="00E22138" w:rsidRDefault="00765D12">
      <w:pPr>
        <w:pStyle w:val="TableofFigures"/>
        <w:tabs>
          <w:tab w:val="right" w:leader="underscore" w:pos="9010"/>
        </w:tabs>
        <w:rPr>
          <w:rFonts w:eastAsiaTheme="minorEastAsia" w:cstheme="minorBidi"/>
          <w:i w:val="0"/>
          <w:iCs w:val="0"/>
          <w:noProof/>
          <w:sz w:val="22"/>
          <w:szCs w:val="22"/>
          <w:lang w:val="en-GB" w:eastAsia="bg-BG"/>
        </w:rPr>
      </w:pPr>
      <w:r w:rsidRPr="00E22138">
        <w:rPr>
          <w:i w:val="0"/>
          <w:noProof/>
          <w:sz w:val="22"/>
          <w:szCs w:val="22"/>
          <w:lang w:val="en-GB"/>
        </w:rPr>
        <w:t>Chart</w:t>
      </w:r>
      <w:r w:rsidR="00AB49F3" w:rsidRPr="00E22138">
        <w:rPr>
          <w:i w:val="0"/>
          <w:noProof/>
          <w:sz w:val="22"/>
          <w:szCs w:val="22"/>
          <w:lang w:val="en-GB"/>
        </w:rPr>
        <w:t xml:space="preserve"> 3. </w:t>
      </w:r>
      <w:r w:rsidR="00DC1742" w:rsidRPr="00E22138">
        <w:rPr>
          <w:i w:val="0"/>
          <w:noProof/>
          <w:sz w:val="22"/>
          <w:szCs w:val="22"/>
          <w:lang w:val="en-GB"/>
        </w:rPr>
        <w:t>Vessel draft restrictions</w:t>
      </w:r>
      <w:r w:rsidR="00AB49F3" w:rsidRPr="00E22138">
        <w:rPr>
          <w:i w:val="0"/>
          <w:noProof/>
          <w:sz w:val="22"/>
          <w:szCs w:val="22"/>
          <w:lang w:val="en-GB"/>
        </w:rPr>
        <w:t xml:space="preserve"> </w:t>
      </w:r>
      <w:r w:rsidR="00DC1742" w:rsidRPr="00E22138">
        <w:rPr>
          <w:i w:val="0"/>
          <w:noProof/>
          <w:sz w:val="22"/>
          <w:szCs w:val="22"/>
          <w:lang w:val="en-GB"/>
        </w:rPr>
        <w:t>in the Bulgarian section of the Danube River</w:t>
      </w:r>
      <w:r w:rsidR="00AB49F3" w:rsidRPr="00E22138">
        <w:rPr>
          <w:i w:val="0"/>
          <w:noProof/>
          <w:sz w:val="22"/>
          <w:szCs w:val="22"/>
          <w:lang w:val="en-GB"/>
        </w:rPr>
        <w:tab/>
      </w:r>
      <w:r w:rsidR="00AB49F3" w:rsidRPr="00E22138">
        <w:rPr>
          <w:i w:val="0"/>
          <w:noProof/>
          <w:sz w:val="22"/>
          <w:szCs w:val="22"/>
          <w:lang w:val="en-GB"/>
        </w:rPr>
        <w:fldChar w:fldCharType="begin"/>
      </w:r>
      <w:r w:rsidR="00AB49F3" w:rsidRPr="00E22138">
        <w:rPr>
          <w:i w:val="0"/>
          <w:noProof/>
          <w:sz w:val="22"/>
          <w:szCs w:val="22"/>
          <w:lang w:val="en-GB"/>
        </w:rPr>
        <w:instrText xml:space="preserve"> PAGEREF _Toc517265077 \h </w:instrText>
      </w:r>
      <w:r w:rsidR="00AB49F3" w:rsidRPr="00E22138">
        <w:rPr>
          <w:i w:val="0"/>
          <w:noProof/>
          <w:sz w:val="22"/>
          <w:szCs w:val="22"/>
          <w:lang w:val="en-GB"/>
        </w:rPr>
      </w:r>
      <w:r w:rsidR="00AB49F3" w:rsidRPr="00E22138">
        <w:rPr>
          <w:i w:val="0"/>
          <w:noProof/>
          <w:sz w:val="22"/>
          <w:szCs w:val="22"/>
          <w:lang w:val="en-GB"/>
        </w:rPr>
        <w:fldChar w:fldCharType="separate"/>
      </w:r>
      <w:r w:rsidR="00B27FD8">
        <w:rPr>
          <w:i w:val="0"/>
          <w:noProof/>
          <w:sz w:val="22"/>
          <w:szCs w:val="22"/>
          <w:lang w:val="en-GB"/>
        </w:rPr>
        <w:t>100</w:t>
      </w:r>
      <w:r w:rsidR="00AB49F3" w:rsidRPr="00E22138">
        <w:rPr>
          <w:i w:val="0"/>
          <w:noProof/>
          <w:sz w:val="22"/>
          <w:szCs w:val="22"/>
          <w:lang w:val="en-GB"/>
        </w:rPr>
        <w:fldChar w:fldCharType="end"/>
      </w:r>
    </w:p>
    <w:p w14:paraId="7EB85E7A" w14:textId="150045F2" w:rsidR="00E44A69" w:rsidRPr="00E22138" w:rsidRDefault="00830594" w:rsidP="00942271">
      <w:pPr>
        <w:jc w:val="center"/>
        <w:rPr>
          <w:rFonts w:asciiTheme="minorHAnsi" w:hAnsiTheme="minorHAnsi" w:cstheme="minorHAnsi"/>
          <w:b/>
          <w:sz w:val="22"/>
          <w:szCs w:val="22"/>
          <w:highlight w:val="yellow"/>
          <w:lang w:val="en-GB"/>
        </w:rPr>
      </w:pPr>
      <w:r w:rsidRPr="00E22138">
        <w:rPr>
          <w:rFonts w:asciiTheme="minorHAnsi" w:hAnsiTheme="minorHAnsi" w:cstheme="minorHAnsi"/>
          <w:b/>
          <w:sz w:val="22"/>
          <w:szCs w:val="22"/>
          <w:highlight w:val="yellow"/>
          <w:lang w:val="en-GB"/>
        </w:rPr>
        <w:fldChar w:fldCharType="end"/>
      </w:r>
    </w:p>
    <w:p w14:paraId="020D5B58" w14:textId="77777777" w:rsidR="00F83445" w:rsidRPr="00E22138" w:rsidRDefault="00F83445">
      <w:pPr>
        <w:rPr>
          <w:rFonts w:asciiTheme="minorHAnsi" w:hAnsiTheme="minorHAnsi" w:cstheme="minorHAnsi"/>
          <w:i/>
          <w:highlight w:val="yellow"/>
          <w:lang w:val="en-GB"/>
        </w:rPr>
      </w:pPr>
      <w:r w:rsidRPr="00E22138">
        <w:rPr>
          <w:rFonts w:asciiTheme="minorHAnsi" w:hAnsiTheme="minorHAnsi" w:cstheme="minorHAnsi"/>
          <w:i/>
          <w:highlight w:val="yellow"/>
          <w:lang w:val="en-GB"/>
        </w:rPr>
        <w:br w:type="page"/>
      </w:r>
    </w:p>
    <w:p w14:paraId="056630DF" w14:textId="77777777" w:rsidR="008769EC" w:rsidRPr="00E22138" w:rsidRDefault="008769EC" w:rsidP="008769EC">
      <w:pPr>
        <w:pStyle w:val="Heading1"/>
        <w:numPr>
          <w:ilvl w:val="0"/>
          <w:numId w:val="0"/>
        </w:numPr>
        <w:ind w:left="360"/>
        <w:rPr>
          <w:rFonts w:cstheme="minorHAnsi"/>
          <w:lang w:val="en-GB"/>
        </w:rPr>
      </w:pPr>
      <w:bookmarkStart w:id="1" w:name="_Toc1567049"/>
      <w:r w:rsidRPr="00E22138">
        <w:rPr>
          <w:rFonts w:cstheme="minorHAnsi"/>
          <w:lang w:val="en-GB"/>
        </w:rPr>
        <w:lastRenderedPageBreak/>
        <w:t>Introduction</w:t>
      </w:r>
      <w:bookmarkEnd w:id="1"/>
    </w:p>
    <w:p w14:paraId="3C6D8C9D" w14:textId="77777777" w:rsidR="008769EC" w:rsidRPr="00E22138" w:rsidRDefault="008769EC" w:rsidP="008769EC">
      <w:pPr>
        <w:spacing w:line="360" w:lineRule="auto"/>
        <w:rPr>
          <w:rFonts w:asciiTheme="minorHAnsi" w:hAnsiTheme="minorHAnsi" w:cstheme="minorHAnsi"/>
          <w:color w:val="000000"/>
          <w:shd w:val="clear" w:color="auto" w:fill="FEFEFE"/>
          <w:lang w:val="en-GB"/>
        </w:rPr>
      </w:pPr>
    </w:p>
    <w:p w14:paraId="51B84650" w14:textId="77777777" w:rsidR="008769EC" w:rsidRPr="00E22138" w:rsidRDefault="008769EC" w:rsidP="008769EC">
      <w:pPr>
        <w:spacing w:line="360" w:lineRule="auto"/>
        <w:rPr>
          <w:rFonts w:asciiTheme="minorHAnsi" w:hAnsiTheme="minorHAnsi" w:cstheme="minorHAnsi"/>
          <w:shd w:val="clear" w:color="auto" w:fill="FEFEFE"/>
          <w:lang w:val="en-GB"/>
        </w:rPr>
      </w:pPr>
      <w:r w:rsidRPr="00E22138">
        <w:rPr>
          <w:rFonts w:asciiTheme="minorHAnsi" w:hAnsiTheme="minorHAnsi" w:cstheme="minorHAnsi"/>
          <w:shd w:val="clear" w:color="auto" w:fill="FEFEFE"/>
          <w:lang w:val="en-GB"/>
        </w:rPr>
        <w:t xml:space="preserve">The preparation of a final version of Joint strategy for improvement of navigation safety on the Lower Danube was carried out as a result of the implementation of Activity 4 of public procurement with subject </w:t>
      </w:r>
      <w:r w:rsidRPr="00E22138">
        <w:rPr>
          <w:rFonts w:asciiTheme="minorHAnsi" w:hAnsiTheme="minorHAnsi" w:cstheme="minorHAnsi"/>
          <w:i/>
          <w:shd w:val="clear" w:color="auto" w:fill="FEFEFE"/>
          <w:lang w:val="en-GB"/>
        </w:rPr>
        <w:t>“Elaboration of</w:t>
      </w:r>
      <w:r w:rsidRPr="00E22138">
        <w:rPr>
          <w:rFonts w:asciiTheme="minorHAnsi" w:hAnsiTheme="minorHAnsi" w:cstheme="minorHAnsi"/>
          <w:bCs/>
          <w:i/>
          <w:lang w:val="en-GB"/>
        </w:rPr>
        <w:t xml:space="preserve"> Joint strategy for improvement of navigation safety on the Lower Danube”</w:t>
      </w:r>
      <w:r w:rsidRPr="00E22138">
        <w:rPr>
          <w:rFonts w:asciiTheme="minorHAnsi" w:hAnsiTheme="minorHAnsi" w:cstheme="minorHAnsi"/>
          <w:bCs/>
          <w:lang w:val="en-GB"/>
        </w:rPr>
        <w:t>.</w:t>
      </w:r>
      <w:r w:rsidRPr="00E22138">
        <w:rPr>
          <w:rFonts w:asciiTheme="minorHAnsi" w:hAnsiTheme="minorHAnsi" w:cstheme="minorHAnsi"/>
          <w:lang w:val="en-GB"/>
        </w:rPr>
        <w:t xml:space="preserve"> It was launched in relation to the implementation of project of</w:t>
      </w:r>
      <w:r w:rsidRPr="00E22138">
        <w:rPr>
          <w:rFonts w:asciiTheme="minorHAnsi" w:hAnsiTheme="minorHAnsi" w:cstheme="minorHAnsi"/>
          <w:shd w:val="clear" w:color="auto" w:fill="FEFEFE"/>
          <w:lang w:val="en-GB"/>
        </w:rPr>
        <w:t xml:space="preserve"> Ruse Municipality and Giurgiu Municipality for “Development of the River Danube for better connectivity of the Euroregion Ruse-Giurgiu with Pan-European transport corridor №7”, financed under the INTERREG V-A Romania-Bulgaria Programme.</w:t>
      </w:r>
    </w:p>
    <w:p w14:paraId="256E5EC1" w14:textId="77777777" w:rsidR="008769EC" w:rsidRPr="00E22138" w:rsidRDefault="008769EC" w:rsidP="008769EC">
      <w:pPr>
        <w:spacing w:line="360" w:lineRule="auto"/>
        <w:rPr>
          <w:rFonts w:asciiTheme="minorHAnsi" w:hAnsiTheme="minorHAnsi" w:cstheme="minorHAnsi"/>
          <w:shd w:val="clear" w:color="auto" w:fill="FEFEFE"/>
          <w:lang w:val="en-GB"/>
        </w:rPr>
      </w:pPr>
      <w:r w:rsidRPr="00E22138">
        <w:rPr>
          <w:rFonts w:asciiTheme="minorHAnsi" w:hAnsiTheme="minorHAnsi" w:cstheme="minorHAnsi"/>
          <w:shd w:val="clear" w:color="auto" w:fill="FEFEFE"/>
          <w:lang w:val="en-GB"/>
        </w:rPr>
        <w:t>The main objective of the project is to elaborate a Joint strategy for improvement of navigation safety in the Romania-Bulgaria cross-border region on the Lower Danube.</w:t>
      </w:r>
    </w:p>
    <w:p w14:paraId="1635D6FA" w14:textId="77777777" w:rsidR="008769EC" w:rsidRPr="00E22138" w:rsidRDefault="008769EC" w:rsidP="008769EC">
      <w:pPr>
        <w:spacing w:line="360" w:lineRule="auto"/>
        <w:rPr>
          <w:rFonts w:asciiTheme="minorHAnsi" w:hAnsiTheme="minorHAnsi" w:cstheme="minorHAnsi"/>
          <w:shd w:val="clear" w:color="auto" w:fill="FEFEFE"/>
          <w:lang w:val="en-GB"/>
        </w:rPr>
      </w:pPr>
      <w:r w:rsidRPr="00E22138">
        <w:rPr>
          <w:rFonts w:asciiTheme="minorHAnsi" w:hAnsiTheme="minorHAnsi" w:cstheme="minorHAnsi"/>
          <w:shd w:val="clear" w:color="auto" w:fill="FEFEFE"/>
          <w:lang w:val="en-GB"/>
        </w:rPr>
        <w:t>The implementation of this activity is a logical continuation and a summary of the results from the previous three project activities. In this way and in accordance with the procurement terms of reference, the first part, which consists of items 1, 2, 3 and 4, presents in summary form what has been done in the analytical part of the elaboration.</w:t>
      </w:r>
    </w:p>
    <w:p w14:paraId="2A84E586" w14:textId="77777777" w:rsidR="008769EC" w:rsidRPr="00E22138" w:rsidRDefault="008769EC" w:rsidP="008769EC">
      <w:pPr>
        <w:spacing w:line="360" w:lineRule="auto"/>
        <w:rPr>
          <w:rFonts w:asciiTheme="minorHAnsi" w:hAnsiTheme="minorHAnsi" w:cstheme="minorHAnsi"/>
          <w:shd w:val="clear" w:color="auto" w:fill="FEFEFE"/>
          <w:lang w:val="en-GB"/>
        </w:rPr>
      </w:pPr>
      <w:r w:rsidRPr="00E22138">
        <w:rPr>
          <w:rFonts w:asciiTheme="minorHAnsi" w:hAnsiTheme="minorHAnsi" w:cstheme="minorHAnsi"/>
          <w:shd w:val="clear" w:color="auto" w:fill="FEFEFE"/>
          <w:lang w:val="en-GB"/>
        </w:rPr>
        <w:t>The strategic part, which covers the next items of the material structure, is built on this basis. It starts with defining the vision, mission, strategic goals, investment priorities and operational objectives. To achieve what has been set out in this strategic framework, an action plan is developed and presented, together with risk management measures, measures for involvement of the responsible authorities and measures for waterway optimisation.</w:t>
      </w:r>
    </w:p>
    <w:p w14:paraId="47662211" w14:textId="77777777" w:rsidR="008769EC" w:rsidRPr="00E22138" w:rsidRDefault="008769EC" w:rsidP="008769EC">
      <w:pPr>
        <w:spacing w:line="360" w:lineRule="auto"/>
        <w:rPr>
          <w:rFonts w:asciiTheme="minorHAnsi" w:hAnsiTheme="minorHAnsi" w:cstheme="minorHAnsi"/>
          <w:shd w:val="clear" w:color="auto" w:fill="FEFEFE"/>
          <w:lang w:val="en-GB"/>
        </w:rPr>
      </w:pPr>
      <w:r w:rsidRPr="00E22138">
        <w:rPr>
          <w:rFonts w:asciiTheme="minorHAnsi" w:hAnsiTheme="minorHAnsi" w:cstheme="minorHAnsi"/>
          <w:shd w:val="clear" w:color="auto" w:fill="FEFEFE"/>
          <w:lang w:val="en-GB"/>
        </w:rPr>
        <w:t>The last final part is dedicated to drawing up recommendations for the implementation of the developed action plan. Their purpose is to facilitate the plan management and implementation. They are entirely directed at the management of the responsible authorities and institutions.</w:t>
      </w:r>
    </w:p>
    <w:p w14:paraId="3F834846" w14:textId="3435BE98" w:rsidR="00C20945" w:rsidRPr="00E22138" w:rsidRDefault="00C20945" w:rsidP="00EC7C0D">
      <w:pPr>
        <w:spacing w:line="360" w:lineRule="auto"/>
        <w:rPr>
          <w:rFonts w:asciiTheme="minorHAnsi" w:hAnsiTheme="minorHAnsi" w:cstheme="minorHAnsi"/>
          <w:shd w:val="clear" w:color="auto" w:fill="FEFEFE"/>
          <w:lang w:val="en-GB"/>
        </w:rPr>
      </w:pPr>
    </w:p>
    <w:p w14:paraId="7C474875" w14:textId="77777777" w:rsidR="00837EDD" w:rsidRPr="00E22138" w:rsidRDefault="00837EDD" w:rsidP="0014578D">
      <w:pPr>
        <w:spacing w:before="0" w:after="0"/>
        <w:jc w:val="left"/>
        <w:rPr>
          <w:rFonts w:asciiTheme="minorHAnsi" w:hAnsiTheme="minorHAnsi" w:cstheme="minorHAnsi"/>
          <w:color w:val="000000"/>
          <w:shd w:val="clear" w:color="auto" w:fill="FEFEFE"/>
          <w:lang w:val="en-GB"/>
        </w:rPr>
      </w:pPr>
      <w:r w:rsidRPr="00E22138">
        <w:rPr>
          <w:rFonts w:asciiTheme="minorHAnsi" w:hAnsiTheme="minorHAnsi" w:cstheme="minorHAnsi"/>
          <w:color w:val="000000"/>
          <w:shd w:val="clear" w:color="auto" w:fill="FEFEFE"/>
          <w:lang w:val="en-GB"/>
        </w:rPr>
        <w:br w:type="page"/>
      </w:r>
    </w:p>
    <w:p w14:paraId="05A428B0" w14:textId="114AF743" w:rsidR="008769EC" w:rsidRPr="00E22138" w:rsidRDefault="008B1115" w:rsidP="008B1115">
      <w:pPr>
        <w:pStyle w:val="Heading1"/>
        <w:numPr>
          <w:ilvl w:val="0"/>
          <w:numId w:val="0"/>
        </w:numPr>
        <w:ind w:left="360" w:hanging="360"/>
        <w:rPr>
          <w:lang w:val="en-GB"/>
        </w:rPr>
      </w:pPr>
      <w:bookmarkStart w:id="2" w:name="_Toc517354553"/>
      <w:bookmarkStart w:id="3" w:name="_Toc1567050"/>
      <w:bookmarkStart w:id="4" w:name="_Toc517354554"/>
      <w:r>
        <w:rPr>
          <w:lang w:val="en-GB"/>
        </w:rPr>
        <w:lastRenderedPageBreak/>
        <w:t xml:space="preserve">1. </w:t>
      </w:r>
      <w:r w:rsidR="008769EC" w:rsidRPr="00E22138">
        <w:rPr>
          <w:lang w:val="en-GB"/>
        </w:rPr>
        <w:t xml:space="preserve">Assessment of the state of waterway transport infrastructure </w:t>
      </w:r>
      <w:bookmarkEnd w:id="2"/>
      <w:r w:rsidR="008769EC" w:rsidRPr="00E22138">
        <w:rPr>
          <w:lang w:val="en-GB"/>
        </w:rPr>
        <w:t>on the Danube River in the Romania-Bulgaria cross-border region</w:t>
      </w:r>
      <w:bookmarkEnd w:id="3"/>
    </w:p>
    <w:p w14:paraId="70F793EE" w14:textId="77777777" w:rsidR="008769EC" w:rsidRPr="00E22138" w:rsidRDefault="008769EC" w:rsidP="008769EC">
      <w:pPr>
        <w:pStyle w:val="Heading2"/>
        <w:rPr>
          <w:rFonts w:asciiTheme="minorHAnsi" w:hAnsiTheme="minorHAnsi" w:cstheme="minorHAnsi"/>
          <w:lang w:val="en-GB"/>
        </w:rPr>
      </w:pPr>
      <w:bookmarkStart w:id="5" w:name="_Toc1567051"/>
      <w:bookmarkStart w:id="6" w:name="_Toc517354555"/>
      <w:bookmarkEnd w:id="4"/>
      <w:r w:rsidRPr="00E22138">
        <w:rPr>
          <w:rFonts w:asciiTheme="minorHAnsi" w:hAnsiTheme="minorHAnsi" w:cstheme="minorHAnsi"/>
          <w:lang w:val="en-GB"/>
        </w:rPr>
        <w:t>Legal framework</w:t>
      </w:r>
      <w:bookmarkEnd w:id="5"/>
    </w:p>
    <w:p w14:paraId="265813A5" w14:textId="77777777" w:rsidR="008769EC" w:rsidRPr="00E22138" w:rsidRDefault="008769EC" w:rsidP="008769EC">
      <w:pPr>
        <w:pStyle w:val="Heading3"/>
        <w:numPr>
          <w:ilvl w:val="2"/>
          <w:numId w:val="4"/>
        </w:numPr>
        <w:spacing w:after="240"/>
        <w:ind w:left="1225" w:hanging="505"/>
        <w:rPr>
          <w:rFonts w:asciiTheme="minorHAnsi" w:hAnsiTheme="minorHAnsi" w:cstheme="minorHAnsi"/>
          <w:shd w:val="clear" w:color="auto" w:fill="FEFEFE"/>
          <w:lang w:val="en-GB"/>
        </w:rPr>
      </w:pPr>
      <w:bookmarkStart w:id="7" w:name="_Toc1567052"/>
      <w:bookmarkEnd w:id="6"/>
      <w:r w:rsidRPr="00E22138">
        <w:rPr>
          <w:rFonts w:asciiTheme="minorHAnsi" w:hAnsiTheme="minorHAnsi" w:cstheme="minorHAnsi"/>
          <w:shd w:val="clear" w:color="auto" w:fill="FEFEFE"/>
          <w:lang w:val="en-GB"/>
        </w:rPr>
        <w:t>Legal framework in Bulgaria</w:t>
      </w:r>
      <w:bookmarkEnd w:id="7"/>
    </w:p>
    <w:p w14:paraId="444B2374" w14:textId="599DE5FA" w:rsidR="008769EC" w:rsidRPr="00E22138" w:rsidRDefault="008769EC" w:rsidP="008769EC">
      <w:pPr>
        <w:spacing w:line="360" w:lineRule="auto"/>
        <w:rPr>
          <w:rFonts w:asciiTheme="minorHAnsi" w:hAnsiTheme="minorHAnsi" w:cstheme="minorHAnsi"/>
          <w:lang w:val="en-GB"/>
        </w:rPr>
      </w:pPr>
      <w:r w:rsidRPr="00E22138">
        <w:rPr>
          <w:rFonts w:asciiTheme="minorHAnsi" w:hAnsiTheme="minorHAnsi" w:cstheme="minorHAnsi"/>
          <w:color w:val="000000"/>
          <w:shd w:val="clear" w:color="auto" w:fill="FEFEFE"/>
          <w:lang w:val="en-GB"/>
        </w:rPr>
        <w:t>The legal regime of the maritime space, in</w:t>
      </w:r>
      <w:r w:rsidR="00402275" w:rsidRPr="00E22138">
        <w:rPr>
          <w:rFonts w:asciiTheme="minorHAnsi" w:hAnsiTheme="minorHAnsi" w:cstheme="minorHAnsi"/>
          <w:color w:val="000000"/>
          <w:shd w:val="clear" w:color="auto" w:fill="FEFEFE"/>
          <w:lang w:val="en-GB"/>
        </w:rPr>
        <w:t>land waterways and ports of</w:t>
      </w:r>
      <w:r w:rsidRPr="00E22138">
        <w:rPr>
          <w:rFonts w:asciiTheme="minorHAnsi" w:hAnsiTheme="minorHAnsi" w:cstheme="minorHAnsi"/>
          <w:color w:val="000000"/>
          <w:shd w:val="clear" w:color="auto" w:fill="FEFEFE"/>
          <w:lang w:val="en-GB"/>
        </w:rPr>
        <w:t xml:space="preserve"> is established by the </w:t>
      </w:r>
      <w:r w:rsidRPr="00E22138">
        <w:rPr>
          <w:rFonts w:asciiTheme="minorHAnsi" w:hAnsiTheme="minorHAnsi" w:cstheme="minorHAnsi"/>
          <w:lang w:val="en-GB"/>
        </w:rPr>
        <w:t xml:space="preserve">Maritime Space, Inland Waterways and Ports Act of the Republic of Bulgaria (MSIWPARB). </w:t>
      </w:r>
      <w:r w:rsidRPr="00E22138">
        <w:rPr>
          <w:rFonts w:asciiTheme="minorHAnsi" w:hAnsiTheme="minorHAnsi" w:cstheme="minorHAnsi"/>
          <w:color w:val="000000"/>
          <w:shd w:val="clear" w:color="auto" w:fill="FEFEFE"/>
          <w:lang w:val="en-GB"/>
        </w:rPr>
        <w:t xml:space="preserve">Ports include water, territory and infrastructure on the Black Sea coast and the Danube River bank, </w:t>
      </w:r>
      <w:r w:rsidRPr="00E22138">
        <w:rPr>
          <w:rFonts w:asciiTheme="minorHAnsi" w:hAnsiTheme="minorHAnsi" w:cstheme="minorHAnsi"/>
          <w:lang w:val="en-GB"/>
        </w:rPr>
        <w:t xml:space="preserve">islands and channels, located on the territory of one or more municipalities and comprise natural, artificial and organisational conditions for safe berthing, stay, and handling of vessels. </w:t>
      </w:r>
      <w:r w:rsidRPr="00E22138">
        <w:rPr>
          <w:rFonts w:asciiTheme="minorHAnsi" w:hAnsiTheme="minorHAnsi" w:cstheme="minorHAnsi"/>
          <w:color w:val="000000"/>
          <w:shd w:val="clear" w:color="auto" w:fill="FEFEFE"/>
          <w:lang w:val="en-GB"/>
        </w:rPr>
        <w:t>The control over all ports (</w:t>
      </w:r>
      <w:r w:rsidR="0053048F" w:rsidRPr="00E22138">
        <w:rPr>
          <w:rFonts w:asciiTheme="minorHAnsi" w:hAnsiTheme="minorHAnsi" w:cstheme="minorHAnsi"/>
          <w:color w:val="000000"/>
          <w:shd w:val="clear" w:color="auto" w:fill="FEFEFE"/>
          <w:lang w:val="en-GB"/>
        </w:rPr>
        <w:t>ex</w:t>
      </w:r>
      <w:r w:rsidRPr="00E22138">
        <w:rPr>
          <w:rFonts w:asciiTheme="minorHAnsi" w:hAnsiTheme="minorHAnsi" w:cstheme="minorHAnsi"/>
          <w:color w:val="000000"/>
          <w:shd w:val="clear" w:color="auto" w:fill="FEFEFE"/>
          <w:lang w:val="en-GB"/>
        </w:rPr>
        <w:t xml:space="preserve">cept the military ones) is exercised by the Minister of Transport, Information Technology and Communications. </w:t>
      </w:r>
      <w:r w:rsidRPr="00E22138">
        <w:rPr>
          <w:rFonts w:asciiTheme="minorHAnsi" w:hAnsiTheme="minorHAnsi" w:cstheme="minorHAnsi"/>
          <w:lang w:val="en-GB"/>
        </w:rPr>
        <w:t xml:space="preserve">The port infrastructure and other fixed assets of the public transport ports of national importance are managed by State Enterprise “Port Infrastructure” (SEPI). Under the  MSIWPARB the Management Board of SEPI adopts the annual program of the State Enterprise for construction, reconstruction, rehabilitation and maintenance of the public transport ports of national importance and offers it for approval by the Minister of Transport, Information Technology and Communications. </w:t>
      </w:r>
    </w:p>
    <w:p w14:paraId="1EDA81E3" w14:textId="2CBAAEF0" w:rsidR="00531EE0" w:rsidRPr="00E22138" w:rsidRDefault="008769EC" w:rsidP="008769EC">
      <w:pPr>
        <w:spacing w:line="360" w:lineRule="auto"/>
        <w:rPr>
          <w:rFonts w:asciiTheme="minorHAnsi" w:hAnsiTheme="minorHAnsi" w:cstheme="minorHAnsi"/>
          <w:bCs/>
          <w:lang w:val="en-GB"/>
        </w:rPr>
      </w:pPr>
      <w:r w:rsidRPr="00E22138">
        <w:rPr>
          <w:rFonts w:asciiTheme="minorHAnsi" w:hAnsiTheme="minorHAnsi" w:cstheme="minorHAnsi"/>
          <w:lang w:val="en-GB"/>
        </w:rPr>
        <w:t xml:space="preserve">Under the MSIWPARB </w:t>
      </w:r>
      <w:r w:rsidRPr="00E22138">
        <w:rPr>
          <w:rFonts w:asciiTheme="minorHAnsi" w:hAnsiTheme="minorHAnsi" w:cstheme="minorHAnsi"/>
          <w:shd w:val="clear" w:color="auto" w:fill="FEFEFE"/>
          <w:lang w:val="en-GB"/>
        </w:rPr>
        <w:t>the terms and procedure for registration of por</w:t>
      </w:r>
      <w:r w:rsidR="0045509D" w:rsidRPr="00E22138">
        <w:rPr>
          <w:rFonts w:asciiTheme="minorHAnsi" w:hAnsiTheme="minorHAnsi" w:cstheme="minorHAnsi"/>
          <w:shd w:val="clear" w:color="auto" w:fill="FEFEFE"/>
          <w:lang w:val="en-GB"/>
        </w:rPr>
        <w:t>ts, port terminals and specialis</w:t>
      </w:r>
      <w:r w:rsidRPr="00E22138">
        <w:rPr>
          <w:rFonts w:asciiTheme="minorHAnsi" w:hAnsiTheme="minorHAnsi" w:cstheme="minorHAnsi"/>
          <w:shd w:val="clear" w:color="auto" w:fill="FEFEFE"/>
          <w:lang w:val="en-GB"/>
        </w:rPr>
        <w:t>ed port facilities are established in</w:t>
      </w:r>
      <w:r w:rsidRPr="00E22138">
        <w:rPr>
          <w:rFonts w:asciiTheme="minorHAnsi" w:hAnsiTheme="minorHAnsi" w:cstheme="minorHAnsi"/>
          <w:lang w:val="en-GB"/>
        </w:rPr>
        <w:t xml:space="preserve"> Ordinance No 19 of 9 December 2004 on the Registration of the Ports of the Republic of Bulgaria with created Public Register of the Ports of the Republic of Bulgaria,</w:t>
      </w:r>
      <w:r w:rsidRPr="00E22138">
        <w:rPr>
          <w:rFonts w:asciiTheme="minorHAnsi" w:hAnsiTheme="minorHAnsi" w:cstheme="minorHAnsi"/>
          <w:highlight w:val="white"/>
          <w:shd w:val="clear" w:color="auto" w:fill="FEFEFE"/>
          <w:lang w:val="en-GB"/>
        </w:rPr>
        <w:t xml:space="preserve"> which is administered by </w:t>
      </w:r>
      <w:r w:rsidRPr="00E22138">
        <w:rPr>
          <w:rFonts w:asciiTheme="minorHAnsi" w:hAnsiTheme="minorHAnsi" w:cstheme="minorHAnsi"/>
          <w:shd w:val="clear" w:color="auto" w:fill="FEFEFE"/>
          <w:lang w:val="en-GB"/>
        </w:rPr>
        <w:t>Executive Agency “Maritime Administration” and is published on the website of the institution</w:t>
      </w:r>
      <w:r w:rsidRPr="00E22138">
        <w:rPr>
          <w:rStyle w:val="FootnoteReference"/>
          <w:rFonts w:asciiTheme="minorHAnsi" w:eastAsia="Arial Unicode MS" w:hAnsiTheme="minorHAnsi" w:cstheme="minorHAnsi"/>
          <w:shd w:val="clear" w:color="auto" w:fill="FEFEFE"/>
          <w:lang w:val="en-GB"/>
        </w:rPr>
        <w:footnoteReference w:id="1"/>
      </w:r>
      <w:r w:rsidRPr="00E22138">
        <w:rPr>
          <w:rFonts w:asciiTheme="minorHAnsi" w:hAnsiTheme="minorHAnsi" w:cstheme="minorHAnsi"/>
          <w:shd w:val="clear" w:color="auto" w:fill="FEFEFE"/>
          <w:lang w:val="en-GB"/>
        </w:rPr>
        <w:t>. Por</w:t>
      </w:r>
      <w:r w:rsidR="0045509D" w:rsidRPr="00E22138">
        <w:rPr>
          <w:rFonts w:asciiTheme="minorHAnsi" w:hAnsiTheme="minorHAnsi" w:cstheme="minorHAnsi"/>
          <w:shd w:val="clear" w:color="auto" w:fill="FEFEFE"/>
          <w:lang w:val="en-GB"/>
        </w:rPr>
        <w:t>ts, port terminals and specialis</w:t>
      </w:r>
      <w:r w:rsidRPr="00E22138">
        <w:rPr>
          <w:rFonts w:asciiTheme="minorHAnsi" w:hAnsiTheme="minorHAnsi" w:cstheme="minorHAnsi"/>
          <w:shd w:val="clear" w:color="auto" w:fill="FEFEFE"/>
          <w:lang w:val="en-GB"/>
        </w:rPr>
        <w:t xml:space="preserve">ed port facilities shall be entered in the port register after the Ministry of Transport and Information Technology has issued an operational suitability certificate (OSC), with the inspections for issuing the certificate being conducted by the </w:t>
      </w:r>
      <w:r w:rsidR="00163936" w:rsidRPr="00E22138">
        <w:rPr>
          <w:rFonts w:asciiTheme="minorHAnsi" w:hAnsiTheme="minorHAnsi" w:cstheme="minorHAnsi"/>
          <w:shd w:val="clear" w:color="auto" w:fill="FEFEFE"/>
          <w:lang w:val="en-GB"/>
        </w:rPr>
        <w:t>“Maritime administration” director</w:t>
      </w:r>
      <w:r w:rsidRPr="00E22138">
        <w:rPr>
          <w:rFonts w:asciiTheme="minorHAnsi" w:hAnsiTheme="minorHAnsi" w:cstheme="minorHAnsi"/>
          <w:shd w:val="clear" w:color="auto" w:fill="FEFEFE"/>
          <w:lang w:val="en-GB"/>
        </w:rPr>
        <w:t>ates in</w:t>
      </w:r>
      <w:r w:rsidRPr="00E22138">
        <w:rPr>
          <w:rFonts w:asciiTheme="minorHAnsi" w:hAnsiTheme="minorHAnsi" w:cstheme="minorHAnsi"/>
          <w:lang w:val="en-GB"/>
        </w:rPr>
        <w:t xml:space="preserve"> Burgas, Varna, Lom and Ruse. The OSC issuance regime is established in </w:t>
      </w:r>
      <w:r w:rsidRPr="00E22138">
        <w:rPr>
          <w:rFonts w:asciiTheme="minorHAnsi" w:hAnsiTheme="minorHAnsi" w:cstheme="minorHAnsi"/>
          <w:lang w:val="en-GB"/>
        </w:rPr>
        <w:lastRenderedPageBreak/>
        <w:t xml:space="preserve">Ordinance № 9 </w:t>
      </w:r>
      <w:r w:rsidRPr="00E22138">
        <w:rPr>
          <w:rFonts w:asciiTheme="minorHAnsi" w:hAnsiTheme="minorHAnsi" w:cstheme="minorHAnsi"/>
          <w:bCs/>
          <w:lang w:val="en-GB"/>
        </w:rPr>
        <w:t>of 17 October 2013 requirements for operational su</w:t>
      </w:r>
      <w:r w:rsidR="0045509D" w:rsidRPr="00E22138">
        <w:rPr>
          <w:rFonts w:asciiTheme="minorHAnsi" w:hAnsiTheme="minorHAnsi" w:cstheme="minorHAnsi"/>
          <w:bCs/>
          <w:lang w:val="en-GB"/>
        </w:rPr>
        <w:t>itability of ports and specialis</w:t>
      </w:r>
      <w:r w:rsidRPr="00E22138">
        <w:rPr>
          <w:rFonts w:asciiTheme="minorHAnsi" w:hAnsiTheme="minorHAnsi" w:cstheme="minorHAnsi"/>
          <w:bCs/>
          <w:lang w:val="en-GB"/>
        </w:rPr>
        <w:t>ed port facilities (OROSPSPF)</w:t>
      </w:r>
      <w:r w:rsidR="00531EE0" w:rsidRPr="00E22138">
        <w:rPr>
          <w:rFonts w:asciiTheme="minorHAnsi" w:hAnsiTheme="minorHAnsi" w:cstheme="minorHAnsi"/>
          <w:bCs/>
          <w:lang w:val="en-GB"/>
        </w:rPr>
        <w:t xml:space="preserve">. </w:t>
      </w:r>
    </w:p>
    <w:p w14:paraId="08E67717" w14:textId="77777777" w:rsidR="00DC4DCF" w:rsidRPr="00E22138" w:rsidRDefault="00DC4DCF" w:rsidP="00DC4DCF">
      <w:pPr>
        <w:spacing w:line="360" w:lineRule="auto"/>
        <w:rPr>
          <w:rFonts w:asciiTheme="minorHAnsi" w:hAnsiTheme="minorHAnsi" w:cstheme="minorHAnsi"/>
          <w:lang w:val="en-GB"/>
        </w:rPr>
      </w:pPr>
      <w:r w:rsidRPr="00E22138">
        <w:rPr>
          <w:rFonts w:asciiTheme="minorHAnsi" w:hAnsiTheme="minorHAnsi" w:cstheme="minorHAnsi"/>
          <w:color w:val="000000"/>
          <w:lang w:val="en-GB"/>
        </w:rPr>
        <w:t xml:space="preserve">The territory and infrastructure of the ports can be owned by the state, municipalities, natural and legal persons. </w:t>
      </w:r>
    </w:p>
    <w:p w14:paraId="0C7373B7" w14:textId="77777777" w:rsidR="00DC4DCF" w:rsidRPr="00E22138" w:rsidRDefault="00DC4DCF" w:rsidP="00DC4DCF">
      <w:pPr>
        <w:spacing w:line="360" w:lineRule="auto"/>
        <w:rPr>
          <w:rFonts w:asciiTheme="minorHAnsi" w:hAnsiTheme="minorHAnsi" w:cstheme="minorHAnsi"/>
          <w:color w:val="000000"/>
          <w:shd w:val="clear" w:color="auto" w:fill="FEFEFE"/>
          <w:lang w:val="en-GB"/>
        </w:rPr>
      </w:pPr>
      <w:r w:rsidRPr="00E22138">
        <w:rPr>
          <w:rFonts w:asciiTheme="minorHAnsi" w:hAnsiTheme="minorHAnsi" w:cstheme="minorHAnsi"/>
          <w:lang w:val="en-GB"/>
        </w:rPr>
        <w:t xml:space="preserve">MSIWPARB also defines port services such as commercial services provided in ports for public transport and by carried out by port operators. </w:t>
      </w:r>
    </w:p>
    <w:p w14:paraId="442AFC76" w14:textId="77777777" w:rsidR="00DC4DCF" w:rsidRPr="00E22138" w:rsidRDefault="00DC4DCF" w:rsidP="00DC4DCF">
      <w:pPr>
        <w:spacing w:line="360" w:lineRule="auto"/>
        <w:rPr>
          <w:rFonts w:asciiTheme="minorHAnsi" w:hAnsiTheme="minorHAnsi" w:cstheme="minorHAnsi"/>
          <w:lang w:val="en-GB"/>
        </w:rPr>
      </w:pPr>
      <w:r w:rsidRPr="00E22138">
        <w:rPr>
          <w:rFonts w:asciiTheme="minorHAnsi" w:hAnsiTheme="minorHAnsi" w:cstheme="minorHAnsi"/>
          <w:lang w:val="en-GB"/>
        </w:rPr>
        <w:t xml:space="preserve">Port services fall into the following categories: </w:t>
      </w:r>
    </w:p>
    <w:p w14:paraId="4024118F" w14:textId="7F41B834" w:rsidR="00DC4DCF" w:rsidRPr="00E22138" w:rsidRDefault="00DC4DCF" w:rsidP="005B505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Marine technical services - </w:t>
      </w:r>
      <w:r w:rsidR="00A23483" w:rsidRPr="00E22138">
        <w:rPr>
          <w:rFonts w:asciiTheme="minorHAnsi" w:hAnsiTheme="minorHAnsi" w:cstheme="minorHAnsi"/>
          <w:lang w:val="en-GB"/>
        </w:rPr>
        <w:t>pilotage</w:t>
      </w:r>
      <w:r w:rsidRPr="00E22138">
        <w:rPr>
          <w:rFonts w:asciiTheme="minorHAnsi" w:hAnsiTheme="minorHAnsi" w:cstheme="minorHAnsi"/>
          <w:lang w:val="en-GB"/>
        </w:rPr>
        <w:t xml:space="preserve">, </w:t>
      </w:r>
      <w:r w:rsidR="00A23483" w:rsidRPr="00E22138">
        <w:rPr>
          <w:rFonts w:asciiTheme="minorHAnsi" w:hAnsiTheme="minorHAnsi" w:cstheme="minorHAnsi"/>
          <w:lang w:val="en-GB"/>
        </w:rPr>
        <w:t>tugging</w:t>
      </w:r>
      <w:r w:rsidRPr="00E22138">
        <w:rPr>
          <w:rFonts w:asciiTheme="minorHAnsi" w:hAnsiTheme="minorHAnsi" w:cstheme="minorHAnsi"/>
          <w:lang w:val="en-GB"/>
        </w:rPr>
        <w:t xml:space="preserve"> (</w:t>
      </w:r>
      <w:r w:rsidR="004D5D36" w:rsidRPr="00E22138">
        <w:rPr>
          <w:rFonts w:asciiTheme="minorHAnsi" w:hAnsiTheme="minorHAnsi" w:cstheme="minorHAnsi"/>
          <w:lang w:val="en-GB"/>
        </w:rPr>
        <w:t>pulling or pushing</w:t>
      </w:r>
      <w:r w:rsidRPr="00E22138">
        <w:rPr>
          <w:rFonts w:asciiTheme="minorHAnsi" w:hAnsiTheme="minorHAnsi" w:cstheme="minorHAnsi"/>
          <w:lang w:val="en-GB"/>
        </w:rPr>
        <w:t xml:space="preserve">), </w:t>
      </w:r>
      <w:r w:rsidR="00A23483" w:rsidRPr="00E22138">
        <w:rPr>
          <w:rFonts w:asciiTheme="minorHAnsi" w:hAnsiTheme="minorHAnsi" w:cstheme="minorHAnsi"/>
          <w:lang w:val="en-GB"/>
        </w:rPr>
        <w:t>mooring</w:t>
      </w:r>
      <w:r w:rsidRPr="00E22138">
        <w:rPr>
          <w:rFonts w:asciiTheme="minorHAnsi" w:hAnsiTheme="minorHAnsi" w:cstheme="minorHAnsi"/>
          <w:lang w:val="en-GB"/>
        </w:rPr>
        <w:t xml:space="preserve">, </w:t>
      </w:r>
      <w:r w:rsidR="005B505D" w:rsidRPr="00E22138">
        <w:rPr>
          <w:rFonts w:asciiTheme="minorHAnsi" w:hAnsiTheme="minorHAnsi" w:cstheme="minorHAnsi"/>
          <w:lang w:val="en-GB"/>
        </w:rPr>
        <w:t>supplying ships with water</w:t>
      </w:r>
      <w:r w:rsidRPr="00E22138">
        <w:rPr>
          <w:rFonts w:asciiTheme="minorHAnsi" w:hAnsiTheme="minorHAnsi" w:cstheme="minorHAnsi"/>
          <w:lang w:val="en-GB"/>
        </w:rPr>
        <w:t xml:space="preserve">, </w:t>
      </w:r>
      <w:r w:rsidR="005B505D" w:rsidRPr="00E22138">
        <w:rPr>
          <w:rFonts w:asciiTheme="minorHAnsi" w:hAnsiTheme="minorHAnsi" w:cstheme="minorHAnsi"/>
          <w:lang w:val="en-GB"/>
        </w:rPr>
        <w:t>providing telephone and electricity</w:t>
      </w:r>
      <w:r w:rsidRPr="00E22138">
        <w:rPr>
          <w:rFonts w:asciiTheme="minorHAnsi" w:hAnsiTheme="minorHAnsi" w:cstheme="minorHAnsi"/>
          <w:lang w:val="en-GB"/>
        </w:rPr>
        <w:t xml:space="preserve">; </w:t>
      </w:r>
      <w:r w:rsidR="005B505D" w:rsidRPr="00E22138">
        <w:rPr>
          <w:rFonts w:asciiTheme="minorHAnsi" w:hAnsiTheme="minorHAnsi" w:cstheme="minorHAnsi"/>
          <w:lang w:val="en-GB"/>
        </w:rPr>
        <w:t>reception and treatment of waste</w:t>
      </w:r>
      <w:r w:rsidRPr="00E22138">
        <w:rPr>
          <w:rFonts w:asciiTheme="minorHAnsi" w:hAnsiTheme="minorHAnsi" w:cstheme="minorHAnsi"/>
          <w:lang w:val="en-GB"/>
        </w:rPr>
        <w:t xml:space="preserve"> - </w:t>
      </w:r>
      <w:r w:rsidR="005B505D" w:rsidRPr="00E22138">
        <w:rPr>
          <w:rFonts w:asciiTheme="minorHAnsi" w:hAnsiTheme="minorHAnsi" w:cstheme="minorHAnsi"/>
          <w:lang w:val="en-GB"/>
        </w:rPr>
        <w:t>the result of shipping activity and others</w:t>
      </w:r>
      <w:r w:rsidRPr="00E22138">
        <w:rPr>
          <w:rFonts w:asciiTheme="minorHAnsi" w:hAnsiTheme="minorHAnsi" w:cstheme="minorHAnsi"/>
          <w:lang w:val="en-GB"/>
        </w:rPr>
        <w:t xml:space="preserve">; </w:t>
      </w:r>
    </w:p>
    <w:p w14:paraId="42C27ADC" w14:textId="77777777" w:rsidR="00DC4DCF" w:rsidRPr="00E22138" w:rsidRDefault="00DC4DCF" w:rsidP="00DC4DC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Cargo and mail processing - loading, unloading, stacking, storing, repackaging of different types of cargo, inland (terminal) cargo and mail transport and other;</w:t>
      </w:r>
    </w:p>
    <w:p w14:paraId="39F01094" w14:textId="77777777" w:rsidR="00DC4DCF" w:rsidRPr="00E22138" w:rsidRDefault="00DC4DCF" w:rsidP="00DC4DC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Passenger services. </w:t>
      </w:r>
    </w:p>
    <w:p w14:paraId="6F50834A" w14:textId="49B8E29E" w:rsidR="00531EE0" w:rsidRPr="00E22138" w:rsidRDefault="00DC4DCF" w:rsidP="00DC4DCF">
      <w:pPr>
        <w:spacing w:line="360" w:lineRule="auto"/>
        <w:rPr>
          <w:rFonts w:asciiTheme="minorHAnsi" w:hAnsiTheme="minorHAnsi" w:cstheme="minorHAnsi"/>
          <w:lang w:val="en-GB"/>
        </w:rPr>
      </w:pPr>
      <w:r w:rsidRPr="00E22138">
        <w:rPr>
          <w:rFonts w:asciiTheme="minorHAnsi" w:hAnsiTheme="minorHAnsi" w:cstheme="minorHAnsi"/>
          <w:lang w:val="en-GB"/>
        </w:rPr>
        <w:t>The right granted to port operators to provide services in public transport ports is defined as access to the port services market. The access to the port services market under Art. 116, para. 3, item 2 of public transport ports of national importance is granted by a concession – in cases under Art. 117 of the MSIWPARB</w:t>
      </w:r>
      <w:r w:rsidR="00531EE0" w:rsidRPr="00E22138">
        <w:rPr>
          <w:rFonts w:asciiTheme="minorHAnsi" w:hAnsiTheme="minorHAnsi" w:cstheme="minorHAnsi"/>
          <w:lang w:val="en-GB"/>
        </w:rPr>
        <w:t xml:space="preserve">. </w:t>
      </w:r>
    </w:p>
    <w:p w14:paraId="2B22FDD2" w14:textId="77777777" w:rsidR="00DC4DCF" w:rsidRPr="00E22138" w:rsidRDefault="00DC4DCF" w:rsidP="00DC4DCF">
      <w:pPr>
        <w:pStyle w:val="Heading3"/>
        <w:numPr>
          <w:ilvl w:val="2"/>
          <w:numId w:val="19"/>
        </w:numPr>
        <w:spacing w:after="240"/>
        <w:rPr>
          <w:rFonts w:asciiTheme="minorHAnsi" w:hAnsiTheme="minorHAnsi" w:cstheme="minorHAnsi"/>
          <w:shd w:val="clear" w:color="auto" w:fill="FEFEFE"/>
          <w:lang w:val="en-GB"/>
        </w:rPr>
      </w:pPr>
      <w:bookmarkStart w:id="8" w:name="_Toc1567053"/>
      <w:r w:rsidRPr="00E22138">
        <w:rPr>
          <w:rFonts w:asciiTheme="minorHAnsi" w:hAnsiTheme="minorHAnsi" w:cstheme="minorHAnsi"/>
          <w:shd w:val="clear" w:color="auto" w:fill="FEFEFE"/>
          <w:lang w:val="en-GB"/>
        </w:rPr>
        <w:t>Legal framework in Romania</w:t>
      </w:r>
      <w:bookmarkEnd w:id="8"/>
    </w:p>
    <w:p w14:paraId="15B8E6C0" w14:textId="048FA0F2" w:rsidR="00531EE0" w:rsidRPr="00E22138" w:rsidRDefault="00DC4DCF" w:rsidP="007D6601">
      <w:pPr>
        <w:spacing w:line="360" w:lineRule="auto"/>
        <w:rPr>
          <w:rFonts w:asciiTheme="minorHAnsi" w:hAnsiTheme="minorHAnsi" w:cstheme="minorHAnsi"/>
          <w:lang w:val="en-GB"/>
        </w:rPr>
      </w:pPr>
      <w:r w:rsidRPr="00E22138">
        <w:rPr>
          <w:rFonts w:asciiTheme="minorHAnsi" w:hAnsiTheme="minorHAnsi" w:cstheme="minorHAnsi"/>
          <w:shd w:val="clear" w:color="auto" w:fill="FEFEFE"/>
          <w:lang w:val="en-GB"/>
        </w:rPr>
        <w:t>The construction and maintenance of port infrastructure on the Danube River in Romania is carried out and controlled by the Ministry of Transport and Infrastructure through specially created state companies performing the function of a port authority</w:t>
      </w:r>
      <w:r w:rsidRPr="00E22138">
        <w:rPr>
          <w:rFonts w:asciiTheme="minorHAnsi" w:hAnsiTheme="minorHAnsi" w:cstheme="minorHAnsi"/>
          <w:lang w:val="en-GB"/>
        </w:rPr>
        <w:t>. These are CN APDF SA Giurgiu</w:t>
      </w:r>
      <w:r w:rsidRPr="00E22138">
        <w:rPr>
          <w:rStyle w:val="FootnoteReference"/>
          <w:rFonts w:asciiTheme="minorHAnsi" w:eastAsia="Arial Unicode MS" w:hAnsiTheme="minorHAnsi" w:cstheme="minorHAnsi"/>
          <w:lang w:val="en-GB"/>
        </w:rPr>
        <w:footnoteReference w:id="2"/>
      </w:r>
      <w:r w:rsidRPr="00E22138">
        <w:rPr>
          <w:rFonts w:asciiTheme="minorHAnsi" w:hAnsiTheme="minorHAnsi" w:cstheme="minorHAnsi"/>
          <w:lang w:val="en-GB"/>
        </w:rPr>
        <w:t xml:space="preserve"> created by Government Decision № 520 of 24 August 1998 on the establishment of the National Company “Administration of the Danube Ports” – S.A. Giurgiu and </w:t>
      </w:r>
      <w:r w:rsidRPr="00E22138">
        <w:rPr>
          <w:rFonts w:asciiTheme="minorHAnsi" w:hAnsiTheme="minorHAnsi" w:cstheme="minorHAnsi"/>
          <w:color w:val="000000"/>
          <w:lang w:val="en-GB"/>
        </w:rPr>
        <w:t>CN APDM SA Galaţi</w:t>
      </w:r>
      <w:r w:rsidRPr="00E22138">
        <w:rPr>
          <w:rStyle w:val="FootnoteReference"/>
          <w:rFonts w:asciiTheme="minorHAnsi" w:eastAsia="Arial Unicode MS" w:hAnsiTheme="minorHAnsi" w:cstheme="minorHAnsi"/>
          <w:color w:val="000000"/>
          <w:lang w:val="en-GB"/>
        </w:rPr>
        <w:footnoteReference w:id="3"/>
      </w:r>
      <w:r w:rsidRPr="00E22138">
        <w:rPr>
          <w:rFonts w:asciiTheme="minorHAnsi" w:hAnsiTheme="minorHAnsi" w:cstheme="minorHAnsi"/>
          <w:color w:val="000000"/>
          <w:lang w:val="en-GB"/>
        </w:rPr>
        <w:t xml:space="preserve"> created by Decision No 518 of August 24, 1998, establishing the National Company "Maritime Administration of the Danube Ports" – S.A. Galaţi</w:t>
      </w:r>
      <w:r w:rsidR="00531EE0" w:rsidRPr="00E22138">
        <w:rPr>
          <w:rFonts w:asciiTheme="minorHAnsi" w:hAnsiTheme="minorHAnsi" w:cstheme="minorHAnsi"/>
          <w:lang w:val="en-GB"/>
        </w:rPr>
        <w:t xml:space="preserve">. </w:t>
      </w:r>
    </w:p>
    <w:p w14:paraId="1092BB19" w14:textId="1EF8C0DC" w:rsidR="00B412AC" w:rsidRPr="00E22138" w:rsidRDefault="009A2153" w:rsidP="007D6601">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The two companies, acting as port authorities, implement the policies of the Ministry of Transport and Infrastructure for developing and maintaining ports and port infrastructure and programmes for waterways deve</w:t>
      </w:r>
      <w:r w:rsidR="00D57D84" w:rsidRPr="00E22138">
        <w:rPr>
          <w:rFonts w:asciiTheme="minorHAnsi" w:hAnsiTheme="minorHAnsi" w:cstheme="minorHAnsi"/>
          <w:lang w:val="en-GB"/>
        </w:rPr>
        <w:t>lopment. They ensure the fulfil</w:t>
      </w:r>
      <w:r w:rsidRPr="00E22138">
        <w:rPr>
          <w:rFonts w:asciiTheme="minorHAnsi" w:hAnsiTheme="minorHAnsi" w:cstheme="minorHAnsi"/>
          <w:lang w:val="en-GB"/>
        </w:rPr>
        <w:t>ment of the obligations assumed by the State in the international agreements and conventions under which Romania is a party. The management is carried out both directly by performing port services, as well as by concession, rent and other contractual forms of separate territories, assets and parts of the port infrastructure</w:t>
      </w:r>
      <w:r w:rsidR="00B412AC" w:rsidRPr="00E22138">
        <w:rPr>
          <w:rFonts w:asciiTheme="minorHAnsi" w:hAnsiTheme="minorHAnsi" w:cstheme="minorHAnsi"/>
          <w:lang w:val="en-GB"/>
        </w:rPr>
        <w:t xml:space="preserve">. </w:t>
      </w:r>
    </w:p>
    <w:p w14:paraId="4D83F1CF" w14:textId="36529EFF" w:rsidR="00531EE0" w:rsidRPr="00E22138" w:rsidRDefault="00341745" w:rsidP="007D6601">
      <w:pPr>
        <w:spacing w:line="360" w:lineRule="auto"/>
        <w:rPr>
          <w:rFonts w:asciiTheme="minorHAnsi" w:hAnsiTheme="minorHAnsi" w:cstheme="minorHAnsi"/>
          <w:lang w:val="en-GB"/>
        </w:rPr>
      </w:pPr>
      <w:r w:rsidRPr="00E22138">
        <w:rPr>
          <w:rFonts w:asciiTheme="minorHAnsi" w:hAnsiTheme="minorHAnsi" w:cstheme="minorHAnsi"/>
          <w:lang w:val="en-GB"/>
        </w:rPr>
        <w:t>In its activity, the two state-owned companies comply with the requirements of Order № 946/2005 of the Minister of Finance for the approval of</w:t>
      </w:r>
      <w:r w:rsidR="00DF21BD" w:rsidRPr="00E22138">
        <w:rPr>
          <w:rFonts w:asciiTheme="minorHAnsi" w:hAnsiTheme="minorHAnsi" w:cstheme="minorHAnsi"/>
          <w:lang w:val="en-GB"/>
        </w:rPr>
        <w:t xml:space="preserve"> “Internal control/management code, including standards for</w:t>
      </w:r>
      <w:r w:rsidR="00531EE0" w:rsidRPr="00E22138">
        <w:rPr>
          <w:rFonts w:asciiTheme="minorHAnsi" w:hAnsiTheme="minorHAnsi" w:cstheme="minorHAnsi"/>
          <w:lang w:val="en-GB"/>
        </w:rPr>
        <w:t xml:space="preserve"> </w:t>
      </w:r>
      <w:r w:rsidR="00DF21BD" w:rsidRPr="00E22138">
        <w:rPr>
          <w:rFonts w:asciiTheme="minorHAnsi" w:hAnsiTheme="minorHAnsi" w:cstheme="minorHAnsi"/>
          <w:lang w:val="en-GB"/>
        </w:rPr>
        <w:t>internal control/public companies management and for development of internal control systems”</w:t>
      </w:r>
      <w:r w:rsidR="00531EE0" w:rsidRPr="00E22138">
        <w:rPr>
          <w:rFonts w:asciiTheme="minorHAnsi" w:hAnsiTheme="minorHAnsi" w:cstheme="minorHAnsi"/>
          <w:lang w:val="en-GB"/>
        </w:rPr>
        <w:t xml:space="preserve">, </w:t>
      </w:r>
      <w:r w:rsidR="00DF21BD" w:rsidRPr="00E22138">
        <w:rPr>
          <w:rFonts w:asciiTheme="minorHAnsi" w:hAnsiTheme="minorHAnsi" w:cstheme="minorHAnsi"/>
          <w:lang w:val="en-GB"/>
        </w:rPr>
        <w:t>subsequently amended and supplemented</w:t>
      </w:r>
      <w:r w:rsidR="00531EE0" w:rsidRPr="00E22138">
        <w:rPr>
          <w:rFonts w:asciiTheme="minorHAnsi" w:hAnsiTheme="minorHAnsi" w:cstheme="minorHAnsi"/>
          <w:lang w:val="en-GB"/>
        </w:rPr>
        <w:t xml:space="preserve">. </w:t>
      </w:r>
    </w:p>
    <w:p w14:paraId="59E063F2" w14:textId="50319E78" w:rsidR="00531EE0" w:rsidRPr="00E22138" w:rsidRDefault="004753D4" w:rsidP="00DE19F7">
      <w:pPr>
        <w:spacing w:line="360" w:lineRule="auto"/>
        <w:rPr>
          <w:rFonts w:asciiTheme="minorHAnsi" w:hAnsiTheme="minorHAnsi" w:cstheme="minorHAnsi"/>
          <w:lang w:val="en-GB"/>
        </w:rPr>
      </w:pPr>
      <w:r w:rsidRPr="00E22138">
        <w:rPr>
          <w:rFonts w:asciiTheme="minorHAnsi" w:hAnsiTheme="minorHAnsi" w:cstheme="minorHAnsi"/>
          <w:lang w:val="en-GB"/>
        </w:rPr>
        <w:t>The port infrastructure managed by CN APDF SA Giurgiu and CN APDM SA Galați is part of the public ownership of national interest</w:t>
      </w:r>
      <w:r w:rsidR="00531EE0" w:rsidRPr="00E22138">
        <w:rPr>
          <w:rFonts w:asciiTheme="minorHAnsi" w:hAnsiTheme="minorHAnsi" w:cstheme="minorHAnsi"/>
          <w:lang w:val="en-GB"/>
        </w:rPr>
        <w:t xml:space="preserve">. </w:t>
      </w:r>
      <w:r w:rsidRPr="00E22138">
        <w:rPr>
          <w:rFonts w:asciiTheme="minorHAnsi" w:hAnsiTheme="minorHAnsi" w:cstheme="minorHAnsi"/>
          <w:lang w:val="en-GB"/>
        </w:rPr>
        <w:t xml:space="preserve"> </w:t>
      </w:r>
      <w:r w:rsidR="00462EDC" w:rsidRPr="00E22138">
        <w:rPr>
          <w:rFonts w:asciiTheme="minorHAnsi" w:hAnsiTheme="minorHAnsi" w:cstheme="minorHAnsi"/>
          <w:lang w:val="en-GB"/>
        </w:rPr>
        <w:t xml:space="preserve">  </w:t>
      </w:r>
    </w:p>
    <w:p w14:paraId="10671B46" w14:textId="6B607A44" w:rsidR="00531EE0" w:rsidRPr="00E22138" w:rsidRDefault="0033575C" w:rsidP="00DE19F7">
      <w:pPr>
        <w:spacing w:line="360" w:lineRule="auto"/>
        <w:rPr>
          <w:rFonts w:asciiTheme="minorHAnsi" w:hAnsiTheme="minorHAnsi" w:cstheme="minorHAnsi"/>
          <w:lang w:val="en-GB"/>
        </w:rPr>
      </w:pPr>
      <w:r w:rsidRPr="00E22138">
        <w:rPr>
          <w:rFonts w:asciiTheme="minorHAnsi" w:hAnsiTheme="minorHAnsi" w:cstheme="minorHAnsi"/>
          <w:lang w:val="en-GB"/>
        </w:rPr>
        <w:t>CN APDF SA Giurgiu manages</w:t>
      </w:r>
      <w:r w:rsidR="00531EE0" w:rsidRPr="00E22138">
        <w:rPr>
          <w:rFonts w:asciiTheme="minorHAnsi" w:hAnsiTheme="minorHAnsi" w:cstheme="minorHAnsi"/>
          <w:lang w:val="en-GB"/>
        </w:rPr>
        <w:t xml:space="preserve"> 11 </w:t>
      </w:r>
      <w:r w:rsidRPr="00E22138">
        <w:rPr>
          <w:rFonts w:asciiTheme="minorHAnsi" w:hAnsiTheme="minorHAnsi" w:cstheme="minorHAnsi"/>
          <w:lang w:val="en-GB"/>
        </w:rPr>
        <w:t>ports from</w:t>
      </w:r>
      <w:r w:rsidR="00531EE0" w:rsidRPr="00E22138">
        <w:rPr>
          <w:rFonts w:asciiTheme="minorHAnsi" w:hAnsiTheme="minorHAnsi" w:cstheme="minorHAnsi"/>
          <w:lang w:val="en-GB"/>
        </w:rPr>
        <w:t xml:space="preserve"> </w:t>
      </w:r>
      <w:r w:rsidRPr="00E22138">
        <w:rPr>
          <w:rFonts w:asciiTheme="minorHAnsi" w:hAnsiTheme="minorHAnsi" w:cstheme="minorHAnsi"/>
          <w:lang w:val="en-GB"/>
        </w:rPr>
        <w:t>Baziaș,</w:t>
      </w:r>
      <w:r w:rsidR="009C59A6" w:rsidRPr="00E22138">
        <w:rPr>
          <w:rFonts w:asciiTheme="minorHAnsi" w:hAnsiTheme="minorHAnsi" w:cstheme="minorHAnsi"/>
          <w:lang w:val="en-GB"/>
        </w:rPr>
        <w:t xml:space="preserve"> Socol </w:t>
      </w:r>
      <w:r w:rsidRPr="00E22138">
        <w:rPr>
          <w:rFonts w:asciiTheme="minorHAnsi" w:hAnsiTheme="minorHAnsi" w:cstheme="minorHAnsi"/>
          <w:lang w:val="en-GB"/>
        </w:rPr>
        <w:t>commune in Caraș-Severin County</w:t>
      </w:r>
      <w:r w:rsidR="009C59A6" w:rsidRPr="00E22138">
        <w:rPr>
          <w:rFonts w:asciiTheme="minorHAnsi" w:hAnsiTheme="minorHAnsi" w:cstheme="minorHAnsi"/>
          <w:lang w:val="en-GB"/>
        </w:rPr>
        <w:t xml:space="preserve">, </w:t>
      </w:r>
      <w:r w:rsidRPr="00E22138">
        <w:rPr>
          <w:rFonts w:asciiTheme="minorHAnsi" w:hAnsiTheme="minorHAnsi" w:cstheme="minorHAnsi"/>
          <w:lang w:val="en-GB"/>
        </w:rPr>
        <w:t>Banat to Cernavodă, except the ports of</w:t>
      </w:r>
      <w:r w:rsidR="00531EE0" w:rsidRPr="00E22138">
        <w:rPr>
          <w:rFonts w:asciiTheme="minorHAnsi" w:hAnsiTheme="minorHAnsi" w:cstheme="minorHAnsi"/>
          <w:lang w:val="en-GB"/>
        </w:rPr>
        <w:t xml:space="preserve"> </w:t>
      </w:r>
      <w:r w:rsidRPr="00E22138">
        <w:rPr>
          <w:rFonts w:asciiTheme="minorHAnsi" w:hAnsiTheme="minorHAnsi" w:cstheme="minorHAnsi"/>
          <w:lang w:val="en-GB"/>
        </w:rPr>
        <w:t>Zimnicea and</w:t>
      </w:r>
      <w:r w:rsidR="00531EE0" w:rsidRPr="00E22138">
        <w:rPr>
          <w:rFonts w:asciiTheme="minorHAnsi" w:hAnsiTheme="minorHAnsi" w:cstheme="minorHAnsi"/>
          <w:lang w:val="en-GB"/>
        </w:rPr>
        <w:t xml:space="preserve"> </w:t>
      </w:r>
      <w:r w:rsidRPr="00E22138">
        <w:rPr>
          <w:rFonts w:asciiTheme="minorHAnsi" w:hAnsiTheme="minorHAnsi" w:cstheme="minorHAnsi"/>
          <w:lang w:val="en-GB"/>
        </w:rPr>
        <w:t>Turnu Măgurele</w:t>
      </w:r>
      <w:r w:rsidR="00531EE0" w:rsidRPr="00E22138">
        <w:rPr>
          <w:rFonts w:asciiTheme="minorHAnsi" w:hAnsiTheme="minorHAnsi" w:cstheme="minorHAnsi"/>
          <w:lang w:val="en-GB"/>
        </w:rPr>
        <w:t xml:space="preserve">, </w:t>
      </w:r>
      <w:r w:rsidRPr="00E22138">
        <w:rPr>
          <w:rFonts w:asciiTheme="minorHAnsi" w:hAnsiTheme="minorHAnsi" w:cstheme="minorHAnsi"/>
          <w:lang w:val="en-GB"/>
        </w:rPr>
        <w:t xml:space="preserve">which are under the </w:t>
      </w:r>
      <w:r w:rsidR="001121F5" w:rsidRPr="00E22138">
        <w:rPr>
          <w:rFonts w:asciiTheme="minorHAnsi" w:hAnsiTheme="minorHAnsi" w:cstheme="minorHAnsi"/>
          <w:lang w:val="en-GB"/>
        </w:rPr>
        <w:t>management</w:t>
      </w:r>
      <w:r w:rsidRPr="00E22138">
        <w:rPr>
          <w:rFonts w:asciiTheme="minorHAnsi" w:hAnsiTheme="minorHAnsi" w:cstheme="minorHAnsi"/>
          <w:lang w:val="en-GB"/>
        </w:rPr>
        <w:t xml:space="preserve"> of the local authorities</w:t>
      </w:r>
      <w:r w:rsidR="00531EE0" w:rsidRPr="00E22138">
        <w:rPr>
          <w:rFonts w:asciiTheme="minorHAnsi" w:hAnsiTheme="minorHAnsi" w:cstheme="minorHAnsi"/>
          <w:lang w:val="en-GB"/>
        </w:rPr>
        <w:t xml:space="preserve">. </w:t>
      </w:r>
      <w:r w:rsidR="00531EE0" w:rsidRPr="00E22138">
        <w:rPr>
          <w:rFonts w:asciiTheme="minorHAnsi" w:hAnsiTheme="minorHAnsi" w:cstheme="minorHAnsi"/>
          <w:color w:val="000000"/>
          <w:lang w:val="en-GB"/>
        </w:rPr>
        <w:t xml:space="preserve">CN APDM SA </w:t>
      </w:r>
      <w:r w:rsidR="00E40D8F" w:rsidRPr="00E22138">
        <w:rPr>
          <w:rFonts w:asciiTheme="minorHAnsi" w:hAnsiTheme="minorHAnsi" w:cstheme="minorHAnsi"/>
          <w:color w:val="000000"/>
          <w:lang w:val="en-GB"/>
        </w:rPr>
        <w:t>Galați</w:t>
      </w:r>
      <w:r w:rsidR="00531EE0" w:rsidRPr="00E22138">
        <w:rPr>
          <w:rFonts w:asciiTheme="minorHAnsi" w:hAnsiTheme="minorHAnsi" w:cstheme="minorHAnsi"/>
          <w:lang w:val="en-GB"/>
        </w:rPr>
        <w:t xml:space="preserve"> </w:t>
      </w:r>
      <w:r w:rsidR="00E40D8F" w:rsidRPr="00E22138">
        <w:rPr>
          <w:rFonts w:asciiTheme="minorHAnsi" w:hAnsiTheme="minorHAnsi" w:cstheme="minorHAnsi"/>
          <w:lang w:val="en-GB"/>
        </w:rPr>
        <w:t>manages the port infrastructure</w:t>
      </w:r>
      <w:r w:rsidR="00531EE0" w:rsidRPr="00E22138">
        <w:rPr>
          <w:rFonts w:asciiTheme="minorHAnsi" w:hAnsiTheme="minorHAnsi" w:cstheme="minorHAnsi"/>
          <w:lang w:val="en-GB"/>
        </w:rPr>
        <w:t xml:space="preserve">, </w:t>
      </w:r>
      <w:r w:rsidR="007C5FF0" w:rsidRPr="00E22138">
        <w:rPr>
          <w:rFonts w:asciiTheme="minorHAnsi" w:hAnsiTheme="minorHAnsi" w:cstheme="minorHAnsi"/>
          <w:lang w:val="en-GB"/>
        </w:rPr>
        <w:t>situated on the sea coast of the Danube River</w:t>
      </w:r>
      <w:r w:rsidR="00531EE0" w:rsidRPr="00E22138">
        <w:rPr>
          <w:rFonts w:asciiTheme="minorHAnsi" w:hAnsiTheme="minorHAnsi" w:cstheme="minorHAnsi"/>
          <w:lang w:val="en-GB"/>
        </w:rPr>
        <w:t xml:space="preserve">, </w:t>
      </w:r>
      <w:r w:rsidR="005F5AC8" w:rsidRPr="00E22138">
        <w:rPr>
          <w:rFonts w:asciiTheme="minorHAnsi" w:hAnsiTheme="minorHAnsi" w:cstheme="minorHAnsi"/>
          <w:lang w:val="en-GB"/>
        </w:rPr>
        <w:t>relevant free port and</w:t>
      </w:r>
      <w:r w:rsidR="00AA3758" w:rsidRPr="00E22138">
        <w:rPr>
          <w:rFonts w:asciiTheme="minorHAnsi" w:hAnsiTheme="minorHAnsi" w:cstheme="minorHAnsi"/>
          <w:lang w:val="en-GB"/>
        </w:rPr>
        <w:t xml:space="preserve"> </w:t>
      </w:r>
      <w:r w:rsidR="005F5AC8" w:rsidRPr="00E22138">
        <w:rPr>
          <w:rFonts w:asciiTheme="minorHAnsi" w:hAnsiTheme="minorHAnsi" w:cstheme="minorHAnsi"/>
          <w:lang w:val="en-GB"/>
        </w:rPr>
        <w:t>ship anchorages</w:t>
      </w:r>
      <w:r w:rsidR="00531EE0" w:rsidRPr="00E22138">
        <w:rPr>
          <w:rFonts w:asciiTheme="minorHAnsi" w:hAnsiTheme="minorHAnsi" w:cstheme="minorHAnsi"/>
          <w:lang w:val="en-GB"/>
        </w:rPr>
        <w:t>,</w:t>
      </w:r>
      <w:r w:rsidR="00E40D8F" w:rsidRPr="00E22138">
        <w:rPr>
          <w:rFonts w:asciiTheme="minorHAnsi" w:hAnsiTheme="minorHAnsi" w:cstheme="minorHAnsi"/>
          <w:lang w:val="en-GB"/>
        </w:rPr>
        <w:t xml:space="preserve"> from km</w:t>
      </w:r>
      <w:r w:rsidR="0086063C" w:rsidRPr="00E22138">
        <w:rPr>
          <w:rFonts w:asciiTheme="minorHAnsi" w:hAnsiTheme="minorHAnsi" w:cstheme="minorHAnsi"/>
          <w:lang w:val="en-GB"/>
        </w:rPr>
        <w:t xml:space="preserve"> </w:t>
      </w:r>
      <w:r w:rsidR="00E40D8F" w:rsidRPr="00E22138">
        <w:rPr>
          <w:rFonts w:asciiTheme="minorHAnsi" w:hAnsiTheme="minorHAnsi" w:cstheme="minorHAnsi"/>
          <w:lang w:val="en-GB"/>
        </w:rPr>
        <w:t>12,5 to km 17,5 and from km</w:t>
      </w:r>
      <w:r w:rsidR="0086063C" w:rsidRPr="00E22138">
        <w:rPr>
          <w:rFonts w:asciiTheme="minorHAnsi" w:hAnsiTheme="minorHAnsi" w:cstheme="minorHAnsi"/>
          <w:lang w:val="en-GB"/>
        </w:rPr>
        <w:t xml:space="preserve"> </w:t>
      </w:r>
      <w:r w:rsidR="00E40D8F" w:rsidRPr="00E22138">
        <w:rPr>
          <w:rFonts w:asciiTheme="minorHAnsi" w:hAnsiTheme="minorHAnsi" w:cstheme="minorHAnsi"/>
          <w:lang w:val="en-GB"/>
        </w:rPr>
        <w:t>251 to km</w:t>
      </w:r>
      <w:r w:rsidR="004D0A4E" w:rsidRPr="00E22138">
        <w:rPr>
          <w:rFonts w:asciiTheme="minorHAnsi" w:hAnsiTheme="minorHAnsi" w:cstheme="minorHAnsi"/>
          <w:lang w:val="en-GB"/>
        </w:rPr>
        <w:t xml:space="preserve"> </w:t>
      </w:r>
      <w:r w:rsidR="00531EE0" w:rsidRPr="00E22138">
        <w:rPr>
          <w:rFonts w:asciiTheme="minorHAnsi" w:hAnsiTheme="minorHAnsi" w:cstheme="minorHAnsi"/>
          <w:lang w:val="en-GB"/>
        </w:rPr>
        <w:t xml:space="preserve">255, </w:t>
      </w:r>
      <w:r w:rsidR="00E40D8F" w:rsidRPr="00E22138">
        <w:rPr>
          <w:rFonts w:asciiTheme="minorHAnsi" w:hAnsiTheme="minorHAnsi" w:cstheme="minorHAnsi"/>
          <w:lang w:val="en-GB"/>
        </w:rPr>
        <w:t>including</w:t>
      </w:r>
      <w:r w:rsidR="00531EE0" w:rsidRPr="00E22138">
        <w:rPr>
          <w:rFonts w:asciiTheme="minorHAnsi" w:hAnsiTheme="minorHAnsi" w:cstheme="minorHAnsi"/>
          <w:lang w:val="en-GB"/>
        </w:rPr>
        <w:t xml:space="preserve"> </w:t>
      </w:r>
      <w:r w:rsidR="00C763C4" w:rsidRPr="00E22138">
        <w:rPr>
          <w:rFonts w:asciiTheme="minorHAnsi" w:hAnsiTheme="minorHAnsi" w:cstheme="minorHAnsi"/>
          <w:lang w:val="en-GB"/>
        </w:rPr>
        <w:t>Galați</w:t>
      </w:r>
      <w:r w:rsidR="00531EE0" w:rsidRPr="00E22138">
        <w:rPr>
          <w:rFonts w:asciiTheme="minorHAnsi" w:hAnsiTheme="minorHAnsi" w:cstheme="minorHAnsi"/>
          <w:lang w:val="en-GB"/>
        </w:rPr>
        <w:t xml:space="preserve">, </w:t>
      </w:r>
      <w:r w:rsidR="00C763C4" w:rsidRPr="00E22138">
        <w:rPr>
          <w:rFonts w:asciiTheme="minorHAnsi" w:hAnsiTheme="minorHAnsi" w:cstheme="minorHAnsi"/>
          <w:lang w:val="en-GB"/>
        </w:rPr>
        <w:t>Braila</w:t>
      </w:r>
      <w:r w:rsidR="00531EE0" w:rsidRPr="00E22138">
        <w:rPr>
          <w:rFonts w:asciiTheme="minorHAnsi" w:hAnsiTheme="minorHAnsi" w:cstheme="minorHAnsi"/>
          <w:lang w:val="en-GB"/>
        </w:rPr>
        <w:t xml:space="preserve">, </w:t>
      </w:r>
      <w:r w:rsidR="00C763C4" w:rsidRPr="00E22138">
        <w:rPr>
          <w:rFonts w:asciiTheme="minorHAnsi" w:hAnsiTheme="minorHAnsi" w:cstheme="minorHAnsi"/>
          <w:lang w:val="en-GB"/>
        </w:rPr>
        <w:t>Tulcea</w:t>
      </w:r>
      <w:r w:rsidR="00531EE0" w:rsidRPr="00E22138">
        <w:rPr>
          <w:rFonts w:asciiTheme="minorHAnsi" w:hAnsiTheme="minorHAnsi" w:cstheme="minorHAnsi"/>
          <w:lang w:val="en-GB"/>
        </w:rPr>
        <w:t xml:space="preserve">, </w:t>
      </w:r>
      <w:r w:rsidR="00C763C4" w:rsidRPr="00E22138">
        <w:rPr>
          <w:rFonts w:asciiTheme="minorHAnsi" w:hAnsiTheme="minorHAnsi" w:cstheme="minorHAnsi"/>
          <w:lang w:val="en-GB"/>
        </w:rPr>
        <w:t>Harsova</w:t>
      </w:r>
      <w:r w:rsidR="00531EE0" w:rsidRPr="00E22138">
        <w:rPr>
          <w:rFonts w:asciiTheme="minorHAnsi" w:hAnsiTheme="minorHAnsi" w:cstheme="minorHAnsi"/>
          <w:lang w:val="en-GB"/>
        </w:rPr>
        <w:t xml:space="preserve">, </w:t>
      </w:r>
      <w:r w:rsidR="00C763C4" w:rsidRPr="00E22138">
        <w:rPr>
          <w:rFonts w:asciiTheme="minorHAnsi" w:hAnsiTheme="minorHAnsi" w:cstheme="minorHAnsi"/>
          <w:lang w:val="en-GB"/>
        </w:rPr>
        <w:t>Isaccea</w:t>
      </w:r>
      <w:r w:rsidR="00531EE0" w:rsidRPr="00E22138">
        <w:rPr>
          <w:rFonts w:asciiTheme="minorHAnsi" w:hAnsiTheme="minorHAnsi" w:cstheme="minorHAnsi"/>
          <w:lang w:val="en-GB"/>
        </w:rPr>
        <w:t xml:space="preserve">, </w:t>
      </w:r>
      <w:r w:rsidR="00C763C4" w:rsidRPr="00E22138">
        <w:rPr>
          <w:rFonts w:asciiTheme="minorHAnsi" w:hAnsiTheme="minorHAnsi" w:cstheme="minorHAnsi"/>
          <w:lang w:val="en-GB"/>
        </w:rPr>
        <w:t>Mahmudia and</w:t>
      </w:r>
      <w:r w:rsidR="00531EE0" w:rsidRPr="00E22138">
        <w:rPr>
          <w:rFonts w:asciiTheme="minorHAnsi" w:hAnsiTheme="minorHAnsi" w:cstheme="minorHAnsi"/>
          <w:lang w:val="en-GB"/>
        </w:rPr>
        <w:t xml:space="preserve"> </w:t>
      </w:r>
      <w:r w:rsidR="00C763C4" w:rsidRPr="00E22138">
        <w:rPr>
          <w:rFonts w:asciiTheme="minorHAnsi" w:hAnsiTheme="minorHAnsi" w:cstheme="minorHAnsi"/>
          <w:lang w:val="en-GB"/>
        </w:rPr>
        <w:t>branches of</w:t>
      </w:r>
      <w:r w:rsidR="00531EE0" w:rsidRPr="00E22138">
        <w:rPr>
          <w:rFonts w:asciiTheme="minorHAnsi" w:hAnsiTheme="minorHAnsi" w:cstheme="minorHAnsi"/>
          <w:lang w:val="en-GB"/>
        </w:rPr>
        <w:t xml:space="preserve"> </w:t>
      </w:r>
      <w:r w:rsidR="005F5AC8" w:rsidRPr="00E22138">
        <w:rPr>
          <w:rFonts w:asciiTheme="minorHAnsi" w:hAnsiTheme="minorHAnsi" w:cstheme="minorHAnsi"/>
          <w:lang w:val="en-GB"/>
        </w:rPr>
        <w:t>Măcin</w:t>
      </w:r>
      <w:r w:rsidR="00531EE0" w:rsidRPr="00E22138">
        <w:rPr>
          <w:rFonts w:asciiTheme="minorHAnsi" w:hAnsiTheme="minorHAnsi" w:cstheme="minorHAnsi"/>
          <w:lang w:val="en-GB"/>
        </w:rPr>
        <w:t xml:space="preserve">, </w:t>
      </w:r>
      <w:r w:rsidR="005F5AC8" w:rsidRPr="00E22138">
        <w:rPr>
          <w:rFonts w:asciiTheme="minorHAnsi" w:hAnsiTheme="minorHAnsi" w:cstheme="minorHAnsi"/>
          <w:lang w:val="en-GB"/>
        </w:rPr>
        <w:t>Chilia and</w:t>
      </w:r>
      <w:r w:rsidR="00531EE0" w:rsidRPr="00E22138">
        <w:rPr>
          <w:rFonts w:asciiTheme="minorHAnsi" w:hAnsiTheme="minorHAnsi" w:cstheme="minorHAnsi"/>
          <w:lang w:val="en-GB"/>
        </w:rPr>
        <w:t xml:space="preserve"> </w:t>
      </w:r>
      <w:r w:rsidR="005F5AC8" w:rsidRPr="00E22138">
        <w:rPr>
          <w:rFonts w:asciiTheme="minorHAnsi" w:hAnsiTheme="minorHAnsi" w:cstheme="minorHAnsi"/>
          <w:lang w:val="en-GB"/>
        </w:rPr>
        <w:t>Sfântu Gheorghe</w:t>
      </w:r>
      <w:r w:rsidR="00531EE0" w:rsidRPr="00E22138">
        <w:rPr>
          <w:rFonts w:asciiTheme="minorHAnsi" w:hAnsiTheme="minorHAnsi" w:cstheme="minorHAnsi"/>
          <w:lang w:val="en-GB"/>
        </w:rPr>
        <w:t>.</w:t>
      </w:r>
    </w:p>
    <w:p w14:paraId="5E8E1688" w14:textId="0E95319F" w:rsidR="00E153C5" w:rsidRPr="00E22138" w:rsidRDefault="00471EA8" w:rsidP="00882EAF">
      <w:pPr>
        <w:pStyle w:val="Heading2"/>
        <w:rPr>
          <w:rFonts w:asciiTheme="minorHAnsi" w:hAnsiTheme="minorHAnsi" w:cstheme="minorHAnsi"/>
          <w:lang w:val="en-GB"/>
        </w:rPr>
      </w:pPr>
      <w:bookmarkStart w:id="9" w:name="_Toc1567054"/>
      <w:r w:rsidRPr="00E22138">
        <w:rPr>
          <w:rFonts w:asciiTheme="minorHAnsi" w:hAnsiTheme="minorHAnsi" w:cstheme="minorHAnsi"/>
          <w:lang w:val="en-GB"/>
        </w:rPr>
        <w:t>General characteristics and use of waterway transport infrastructure on the Danube River in the Romania-Bulgaria cross-border region</w:t>
      </w:r>
      <w:bookmarkEnd w:id="9"/>
    </w:p>
    <w:p w14:paraId="0C0351E6" w14:textId="6B0D33B2" w:rsidR="00394EBD" w:rsidRPr="00E22138" w:rsidRDefault="00263425" w:rsidP="00DE19F7">
      <w:pPr>
        <w:spacing w:line="360" w:lineRule="auto"/>
        <w:rPr>
          <w:rFonts w:asciiTheme="minorHAnsi" w:hAnsiTheme="minorHAnsi" w:cstheme="minorHAnsi"/>
          <w:lang w:val="en-GB"/>
        </w:rPr>
      </w:pPr>
      <w:r w:rsidRPr="00E22138">
        <w:rPr>
          <w:rFonts w:asciiTheme="minorHAnsi" w:hAnsiTheme="minorHAnsi" w:cstheme="minorHAnsi"/>
          <w:lang w:val="en-GB"/>
        </w:rPr>
        <w:t>Data on the waterway infrastructure on the Danube River in the Romania-Bulgaria cross-border region</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and its use can be received from several key sources such as Eurostat, national statistical institutes in both countries</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state institutions responsible for river shipping</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international organisati</w:t>
      </w:r>
      <w:r w:rsidR="00DE11C2" w:rsidRPr="00E22138">
        <w:rPr>
          <w:rFonts w:asciiTheme="minorHAnsi" w:hAnsiTheme="minorHAnsi" w:cstheme="minorHAnsi"/>
          <w:lang w:val="en-GB"/>
        </w:rPr>
        <w:t>ons, publications of scientists</w:t>
      </w:r>
      <w:r w:rsidRPr="00E22138">
        <w:rPr>
          <w:rFonts w:asciiTheme="minorHAnsi" w:hAnsiTheme="minorHAnsi" w:cstheme="minorHAnsi"/>
          <w:lang w:val="en-GB"/>
        </w:rPr>
        <w:t>, research organisations and consulting firms</w:t>
      </w:r>
      <w:r w:rsidR="00394EBD" w:rsidRPr="00E22138">
        <w:rPr>
          <w:rFonts w:asciiTheme="minorHAnsi" w:hAnsiTheme="minorHAnsi" w:cstheme="minorHAnsi"/>
          <w:lang w:val="en-GB"/>
        </w:rPr>
        <w:t>.</w:t>
      </w:r>
    </w:p>
    <w:p w14:paraId="7669AD02" w14:textId="0EAC5A4F" w:rsidR="00394EBD" w:rsidRPr="00E22138" w:rsidRDefault="00DE11C2" w:rsidP="000313B9">
      <w:pPr>
        <w:suppressAutoHyphens/>
        <w:spacing w:line="360" w:lineRule="auto"/>
        <w:rPr>
          <w:rFonts w:asciiTheme="minorHAnsi" w:hAnsiTheme="minorHAnsi" w:cstheme="minorHAnsi"/>
          <w:lang w:val="en-GB"/>
        </w:rPr>
      </w:pPr>
      <w:r w:rsidRPr="00E22138">
        <w:rPr>
          <w:rFonts w:asciiTheme="minorHAnsi" w:hAnsiTheme="minorHAnsi" w:cstheme="minorHAnsi"/>
          <w:lang w:val="en-GB"/>
        </w:rPr>
        <w:t>The navigable section of the Danube RIver</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which borders with and is used by Bulgaria is 470 km</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while in Romania it is</w:t>
      </w:r>
      <w:r w:rsidR="00394EBD" w:rsidRPr="00E22138">
        <w:rPr>
          <w:rFonts w:asciiTheme="minorHAnsi" w:hAnsiTheme="minorHAnsi" w:cstheme="minorHAnsi"/>
          <w:lang w:val="en-GB"/>
        </w:rPr>
        <w:t xml:space="preserve"> 1075</w:t>
      </w:r>
      <w:r w:rsidR="000313B9" w:rsidRPr="00E22138">
        <w:rPr>
          <w:rFonts w:asciiTheme="minorHAnsi" w:hAnsiTheme="minorHAnsi" w:cstheme="minorHAnsi"/>
          <w:lang w:val="en-GB"/>
        </w:rPr>
        <w:t xml:space="preserve"> </w:t>
      </w:r>
      <w:r w:rsidRPr="00E22138">
        <w:rPr>
          <w:rFonts w:asciiTheme="minorHAnsi" w:hAnsiTheme="minorHAnsi" w:cstheme="minorHAnsi"/>
          <w:lang w:val="en-GB"/>
        </w:rPr>
        <w:t>km</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 xml:space="preserve">Together with the tributaries of the Danube River, the total river road in Romania is 1647 km. In addition, 132 km of channels are also available in </w:t>
      </w:r>
      <w:r w:rsidRPr="00E22138">
        <w:rPr>
          <w:rFonts w:asciiTheme="minorHAnsi" w:hAnsiTheme="minorHAnsi" w:cstheme="minorHAnsi"/>
          <w:lang w:val="en-GB"/>
        </w:rPr>
        <w:lastRenderedPageBreak/>
        <w:t>Romania, which are also used for navigation. Thus, the total length of the waterway in Romania is 1779 km, which is 3.8 times more than Bulgaria</w:t>
      </w:r>
      <w:r w:rsidR="00394EBD" w:rsidRPr="00E22138">
        <w:rPr>
          <w:rFonts w:asciiTheme="minorHAnsi" w:hAnsiTheme="minorHAnsi" w:cstheme="minorHAnsi"/>
          <w:lang w:val="en-GB"/>
        </w:rPr>
        <w:t>.</w:t>
      </w:r>
    </w:p>
    <w:p w14:paraId="4F1F185E" w14:textId="5756622B" w:rsidR="00394EBD" w:rsidRPr="00E22138" w:rsidRDefault="00A03F78" w:rsidP="00DE19F7">
      <w:pPr>
        <w:spacing w:line="360" w:lineRule="auto"/>
        <w:rPr>
          <w:rFonts w:asciiTheme="minorHAnsi" w:hAnsiTheme="minorHAnsi" w:cstheme="minorHAnsi"/>
          <w:lang w:val="en-GB"/>
        </w:rPr>
      </w:pPr>
      <w:r w:rsidRPr="00E22138">
        <w:rPr>
          <w:rFonts w:asciiTheme="minorHAnsi" w:hAnsiTheme="minorHAnsi" w:cstheme="minorHAnsi"/>
          <w:lang w:val="en-GB"/>
        </w:rPr>
        <w:t>The wharf front of the river ports for public transport of national importance in Bulgaria has a total length of 9 080 m, along which there are created 44 cargo, 5 ro-ro transport</w:t>
      </w:r>
      <w:r w:rsidR="00394EBD" w:rsidRPr="00E22138">
        <w:rPr>
          <w:rFonts w:asciiTheme="minorHAnsi" w:hAnsiTheme="minorHAnsi" w:cstheme="minorHAnsi"/>
          <w:lang w:val="en-GB"/>
        </w:rPr>
        <w:t xml:space="preserve">, 14 </w:t>
      </w:r>
      <w:r w:rsidRPr="00E22138">
        <w:rPr>
          <w:rFonts w:asciiTheme="minorHAnsi" w:hAnsiTheme="minorHAnsi" w:cstheme="minorHAnsi"/>
          <w:lang w:val="en-GB"/>
        </w:rPr>
        <w:t>passenger and</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3</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service berths</w:t>
      </w:r>
      <w:r w:rsidR="00394EBD" w:rsidRPr="00E22138">
        <w:rPr>
          <w:rFonts w:asciiTheme="minorHAnsi" w:hAnsiTheme="minorHAnsi" w:cstheme="minorHAnsi"/>
          <w:lang w:val="en-GB"/>
        </w:rPr>
        <w:t>.</w:t>
      </w:r>
    </w:p>
    <w:p w14:paraId="76F6A4B0" w14:textId="68F6A411" w:rsidR="00394EBD" w:rsidRPr="00E22138" w:rsidRDefault="00CE4564" w:rsidP="00DE19F7">
      <w:pPr>
        <w:spacing w:line="360" w:lineRule="auto"/>
        <w:rPr>
          <w:rFonts w:asciiTheme="minorHAnsi" w:hAnsiTheme="minorHAnsi" w:cstheme="minorHAnsi"/>
          <w:lang w:val="en-GB"/>
        </w:rPr>
      </w:pPr>
      <w:r w:rsidRPr="00E22138">
        <w:rPr>
          <w:rFonts w:asciiTheme="minorHAnsi" w:hAnsiTheme="minorHAnsi" w:cstheme="minorHAnsi"/>
          <w:lang w:val="en-GB"/>
        </w:rPr>
        <w:t>The wharf front of the river ports for public transport of regional importance in Bulgaria has a total length of 4 964 m</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 xml:space="preserve">along which there are created </w:t>
      </w:r>
      <w:r w:rsidR="00394EBD" w:rsidRPr="00E22138">
        <w:rPr>
          <w:rFonts w:asciiTheme="minorHAnsi" w:hAnsiTheme="minorHAnsi" w:cstheme="minorHAnsi"/>
          <w:lang w:val="en-GB"/>
        </w:rPr>
        <w:t xml:space="preserve">30 </w:t>
      </w:r>
      <w:r w:rsidRPr="00E22138">
        <w:rPr>
          <w:rFonts w:asciiTheme="minorHAnsi" w:hAnsiTheme="minorHAnsi" w:cstheme="minorHAnsi"/>
          <w:lang w:val="en-GB"/>
        </w:rPr>
        <w:t>cargo</w:t>
      </w:r>
      <w:r w:rsidR="00394EBD" w:rsidRPr="00E22138">
        <w:rPr>
          <w:rFonts w:asciiTheme="minorHAnsi" w:hAnsiTheme="minorHAnsi" w:cstheme="minorHAnsi"/>
          <w:lang w:val="en-GB"/>
        </w:rPr>
        <w:t xml:space="preserve">, 2 </w:t>
      </w:r>
      <w:r w:rsidRPr="00E22138">
        <w:rPr>
          <w:rFonts w:asciiTheme="minorHAnsi" w:hAnsiTheme="minorHAnsi" w:cstheme="minorHAnsi"/>
          <w:lang w:val="en-GB"/>
        </w:rPr>
        <w:t>ro-ro transport</w:t>
      </w:r>
      <w:r w:rsidR="00394EBD" w:rsidRPr="00E22138">
        <w:rPr>
          <w:rFonts w:asciiTheme="minorHAnsi" w:hAnsiTheme="minorHAnsi" w:cstheme="minorHAnsi"/>
          <w:lang w:val="en-GB"/>
        </w:rPr>
        <w:t xml:space="preserve">, 3 </w:t>
      </w:r>
      <w:r w:rsidRPr="00E22138">
        <w:rPr>
          <w:rFonts w:asciiTheme="minorHAnsi" w:hAnsiTheme="minorHAnsi" w:cstheme="minorHAnsi"/>
          <w:lang w:val="en-GB"/>
        </w:rPr>
        <w:t>passenger and</w:t>
      </w:r>
      <w:r w:rsidR="00394EBD" w:rsidRPr="00E22138">
        <w:rPr>
          <w:rFonts w:asciiTheme="minorHAnsi" w:hAnsiTheme="minorHAnsi" w:cstheme="minorHAnsi"/>
          <w:lang w:val="en-GB"/>
        </w:rPr>
        <w:t xml:space="preserve"> 12 </w:t>
      </w:r>
      <w:r w:rsidRPr="00E22138">
        <w:rPr>
          <w:rFonts w:asciiTheme="minorHAnsi" w:hAnsiTheme="minorHAnsi" w:cstheme="minorHAnsi"/>
          <w:lang w:val="en-GB"/>
        </w:rPr>
        <w:t>service berths</w:t>
      </w:r>
      <w:r w:rsidR="00394EBD" w:rsidRPr="00E22138">
        <w:rPr>
          <w:rFonts w:asciiTheme="minorHAnsi" w:hAnsiTheme="minorHAnsi" w:cstheme="minorHAnsi"/>
          <w:lang w:val="en-GB"/>
        </w:rPr>
        <w:t>.</w:t>
      </w:r>
    </w:p>
    <w:p w14:paraId="6F18EC45" w14:textId="480B76C9" w:rsidR="00394EBD" w:rsidRPr="00E22138" w:rsidRDefault="00E8785E" w:rsidP="00DE19F7">
      <w:pPr>
        <w:spacing w:line="360" w:lineRule="auto"/>
        <w:rPr>
          <w:rFonts w:asciiTheme="minorHAnsi" w:hAnsiTheme="minorHAnsi" w:cstheme="minorHAnsi"/>
          <w:lang w:val="en-GB"/>
        </w:rPr>
      </w:pPr>
      <w:r w:rsidRPr="00E22138">
        <w:rPr>
          <w:rFonts w:asciiTheme="minorHAnsi" w:hAnsiTheme="minorHAnsi" w:cstheme="minorHAnsi"/>
          <w:lang w:val="en-GB"/>
        </w:rPr>
        <w:t>The transfer capacity under existing conditions, technical means and operating technologies in the river ports is estimated at about 22.5 million tons. In terms of capacit</w:t>
      </w:r>
      <w:r w:rsidR="00C056D2" w:rsidRPr="00E22138">
        <w:rPr>
          <w:rFonts w:asciiTheme="minorHAnsi" w:hAnsiTheme="minorHAnsi" w:cstheme="minorHAnsi"/>
          <w:lang w:val="en-GB"/>
        </w:rPr>
        <w:t xml:space="preserve">y, the largest share belongs to the ports in </w:t>
      </w:r>
      <w:r w:rsidRPr="00E22138">
        <w:rPr>
          <w:rFonts w:asciiTheme="minorHAnsi" w:hAnsiTheme="minorHAnsi" w:cstheme="minorHAnsi"/>
          <w:lang w:val="en-GB"/>
        </w:rPr>
        <w:t>the Ruse region</w:t>
      </w:r>
      <w:r w:rsidR="00C056D2" w:rsidRPr="00E22138">
        <w:rPr>
          <w:rFonts w:asciiTheme="minorHAnsi" w:hAnsiTheme="minorHAnsi" w:cstheme="minorHAnsi"/>
          <w:lang w:val="en-GB"/>
        </w:rPr>
        <w:t xml:space="preserve"> –</w:t>
      </w:r>
      <w:r w:rsidRPr="00E22138">
        <w:rPr>
          <w:rFonts w:asciiTheme="minorHAnsi" w:hAnsiTheme="minorHAnsi" w:cstheme="minorHAnsi"/>
          <w:lang w:val="en-GB"/>
        </w:rPr>
        <w:t xml:space="preserve"> 50%, due to the presence to a large number of pass</w:t>
      </w:r>
      <w:r w:rsidR="00C056D2" w:rsidRPr="00E22138">
        <w:rPr>
          <w:rFonts w:asciiTheme="minorHAnsi" w:hAnsiTheme="minorHAnsi" w:cstheme="minorHAnsi"/>
          <w:lang w:val="en-GB"/>
        </w:rPr>
        <w:t>enger ports and ferry terminals.</w:t>
      </w:r>
    </w:p>
    <w:p w14:paraId="2A2D087B" w14:textId="5BC03AF5" w:rsidR="00394EBD" w:rsidRPr="00E22138" w:rsidRDefault="00C056D2" w:rsidP="00DE19F7">
      <w:pPr>
        <w:spacing w:line="360" w:lineRule="auto"/>
        <w:rPr>
          <w:rFonts w:asciiTheme="minorHAnsi" w:hAnsiTheme="minorHAnsi" w:cstheme="minorHAnsi"/>
          <w:lang w:val="en-GB"/>
        </w:rPr>
      </w:pPr>
      <w:r w:rsidRPr="00E22138">
        <w:rPr>
          <w:rFonts w:asciiTheme="minorHAnsi" w:hAnsiTheme="minorHAnsi" w:cstheme="minorHAnsi"/>
          <w:lang w:val="en-GB"/>
        </w:rPr>
        <w:t>There are 29 ports in the Romanian part of the Danube, the largest of which are the ports in Galați, Braila and Tulcea, which are located in the sea section of the river. They are part of the TEN-T network, along with ports in Giurgiu, Oltenita and Drobeta-Turnu Severin</w:t>
      </w:r>
      <w:r w:rsidR="00394EBD" w:rsidRPr="00E22138">
        <w:rPr>
          <w:rFonts w:asciiTheme="minorHAnsi" w:hAnsiTheme="minorHAnsi" w:cstheme="minorHAnsi"/>
          <w:lang w:val="en-GB"/>
        </w:rPr>
        <w:t>.</w:t>
      </w:r>
    </w:p>
    <w:p w14:paraId="1CAB2270" w14:textId="354AE993" w:rsidR="00394EBD" w:rsidRPr="00E22138" w:rsidRDefault="00564804" w:rsidP="00DE19F7">
      <w:pPr>
        <w:spacing w:line="360" w:lineRule="auto"/>
        <w:rPr>
          <w:rFonts w:asciiTheme="minorHAnsi" w:hAnsiTheme="minorHAnsi" w:cstheme="minorHAnsi"/>
          <w:lang w:val="en-GB"/>
        </w:rPr>
      </w:pPr>
      <w:r w:rsidRPr="00E22138">
        <w:rPr>
          <w:rFonts w:asciiTheme="minorHAnsi" w:hAnsiTheme="minorHAnsi" w:cstheme="minorHAnsi"/>
          <w:lang w:val="en-GB"/>
        </w:rPr>
        <w:t>The ports in</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Galaţi</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Brăila and</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Tulcea</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situated at the intersection of the sea and river Danube</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 xml:space="preserve">are the largest inland ports </w:t>
      </w:r>
      <w:r w:rsidR="00394EBD" w:rsidRPr="00E22138">
        <w:rPr>
          <w:rFonts w:asciiTheme="minorHAnsi" w:hAnsiTheme="minorHAnsi" w:cstheme="minorHAnsi"/>
          <w:lang w:val="en-GB"/>
        </w:rPr>
        <w:t>(</w:t>
      </w:r>
      <w:r w:rsidRPr="00E22138">
        <w:rPr>
          <w:rFonts w:asciiTheme="minorHAnsi" w:hAnsiTheme="minorHAnsi" w:cstheme="minorHAnsi"/>
          <w:lang w:val="en-GB"/>
        </w:rPr>
        <w:t>Galaţi – with an area of 864 131 sq. m, 56 berths</w:t>
      </w:r>
      <w:r w:rsidR="00394EBD" w:rsidRPr="00E22138">
        <w:rPr>
          <w:rFonts w:asciiTheme="minorHAnsi" w:hAnsiTheme="minorHAnsi" w:cstheme="minorHAnsi"/>
          <w:lang w:val="en-GB"/>
        </w:rPr>
        <w:t xml:space="preserve">, </w:t>
      </w:r>
      <w:r w:rsidRPr="00E22138">
        <w:rPr>
          <w:rFonts w:asciiTheme="minorHAnsi" w:hAnsiTheme="minorHAnsi" w:cstheme="minorHAnsi"/>
          <w:color w:val="000000"/>
          <w:shd w:val="clear" w:color="auto" w:fill="FEFEFE"/>
          <w:lang w:val="en-GB"/>
        </w:rPr>
        <w:t>Brăila</w:t>
      </w:r>
      <w:r w:rsidRPr="00E22138">
        <w:rPr>
          <w:rFonts w:asciiTheme="minorHAnsi" w:hAnsiTheme="minorHAnsi" w:cstheme="minorHAnsi"/>
          <w:lang w:val="en-GB"/>
        </w:rPr>
        <w:t xml:space="preserve"> – with an area of 389 630 sq. m</w:t>
      </w:r>
      <w:r w:rsidR="00394EBD" w:rsidRPr="00E22138">
        <w:rPr>
          <w:rFonts w:asciiTheme="minorHAnsi" w:hAnsiTheme="minorHAnsi" w:cstheme="minorHAnsi"/>
          <w:lang w:val="en-GB"/>
        </w:rPr>
        <w:t xml:space="preserve">, 25 </w:t>
      </w:r>
      <w:r w:rsidRPr="00E22138">
        <w:rPr>
          <w:rFonts w:asciiTheme="minorHAnsi" w:hAnsiTheme="minorHAnsi" w:cstheme="minorHAnsi"/>
          <w:lang w:val="en-GB"/>
        </w:rPr>
        <w:t>berths</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Tulcea – with an area of 82 764 sq. m and</w:t>
      </w:r>
      <w:r w:rsidR="00394EBD" w:rsidRPr="00E22138">
        <w:rPr>
          <w:rFonts w:asciiTheme="minorHAnsi" w:hAnsiTheme="minorHAnsi" w:cstheme="minorHAnsi"/>
          <w:lang w:val="en-GB"/>
        </w:rPr>
        <w:t xml:space="preserve"> 41 </w:t>
      </w:r>
      <w:r w:rsidRPr="00E22138">
        <w:rPr>
          <w:rFonts w:asciiTheme="minorHAnsi" w:hAnsiTheme="minorHAnsi" w:cstheme="minorHAnsi"/>
          <w:lang w:val="en-GB"/>
        </w:rPr>
        <w:t>berths</w:t>
      </w:r>
      <w:r w:rsidR="00394EBD" w:rsidRPr="00E22138">
        <w:rPr>
          <w:rFonts w:asciiTheme="minorHAnsi" w:hAnsiTheme="minorHAnsi" w:cstheme="minorHAnsi"/>
          <w:lang w:val="en-GB"/>
        </w:rPr>
        <w:t xml:space="preserve">) </w:t>
      </w:r>
      <w:r w:rsidRPr="00E22138">
        <w:rPr>
          <w:rFonts w:asciiTheme="minorHAnsi" w:hAnsiTheme="minorHAnsi" w:cstheme="minorHAnsi"/>
          <w:lang w:val="en-GB"/>
        </w:rPr>
        <w:t xml:space="preserve">and have a processing capacity of about 34 million tonnes per year, out of a total of 52 million tonnes per year in Romania. </w:t>
      </w:r>
    </w:p>
    <w:p w14:paraId="6C54EEAA" w14:textId="7F3FBE1E" w:rsidR="00394EBD" w:rsidRPr="00E22138" w:rsidRDefault="006D4FB8" w:rsidP="00DE19F7">
      <w:pPr>
        <w:spacing w:line="360" w:lineRule="auto"/>
        <w:rPr>
          <w:rFonts w:asciiTheme="minorHAnsi" w:hAnsiTheme="minorHAnsi" w:cstheme="minorHAnsi"/>
          <w:lang w:val="en-GB"/>
        </w:rPr>
      </w:pPr>
      <w:r w:rsidRPr="00E22138">
        <w:rPr>
          <w:rFonts w:asciiTheme="minorHAnsi" w:hAnsiTheme="minorHAnsi" w:cstheme="minorHAnsi"/>
          <w:lang w:val="en-GB"/>
        </w:rPr>
        <w:t>The total number of self-propelled and non-self-propelled vessels in Bulgaria is constantly decreasing. From 157 vessels in 2007, they are 110 in 2016. Their capacity also drops - from nearl</w:t>
      </w:r>
      <w:r w:rsidR="00382166" w:rsidRPr="00E22138">
        <w:rPr>
          <w:rFonts w:asciiTheme="minorHAnsi" w:hAnsiTheme="minorHAnsi" w:cstheme="minorHAnsi"/>
          <w:lang w:val="en-GB"/>
        </w:rPr>
        <w:t>y 245,000 tonnes in 2007 to 186,</w:t>
      </w:r>
      <w:r w:rsidRPr="00E22138">
        <w:rPr>
          <w:rFonts w:asciiTheme="minorHAnsi" w:hAnsiTheme="minorHAnsi" w:cstheme="minorHAnsi"/>
          <w:lang w:val="en-GB"/>
        </w:rPr>
        <w:t>5 thousand tonnes in 2016</w:t>
      </w:r>
      <w:r w:rsidR="00394EBD" w:rsidRPr="00E22138">
        <w:rPr>
          <w:rFonts w:asciiTheme="minorHAnsi" w:hAnsiTheme="minorHAnsi" w:cstheme="minorHAnsi"/>
          <w:lang w:val="en-GB"/>
        </w:rPr>
        <w:t>.</w:t>
      </w:r>
    </w:p>
    <w:p w14:paraId="1154D0A5" w14:textId="597D9672" w:rsidR="00394EBD" w:rsidRPr="00E22138" w:rsidRDefault="006D4FB8" w:rsidP="00DE19F7">
      <w:pPr>
        <w:spacing w:line="360" w:lineRule="auto"/>
        <w:rPr>
          <w:rFonts w:asciiTheme="minorHAnsi" w:hAnsiTheme="minorHAnsi" w:cstheme="minorHAnsi"/>
          <w:lang w:val="en-GB"/>
        </w:rPr>
      </w:pPr>
      <w:r w:rsidRPr="00E22138">
        <w:rPr>
          <w:rFonts w:asciiTheme="minorHAnsi" w:hAnsiTheme="minorHAnsi" w:cstheme="minorHAnsi"/>
          <w:lang w:val="en-GB"/>
        </w:rPr>
        <w:t>A similar trend, but with lower rates of decline is also observed in Romania. There, the number of self-propelled and non-self-propelled vessels decreases from 1199 in 2007 to 1134 in 2016. The capacity of these vessels is reduced by 46 thousand tonnes in the period 2007-2015 to 1468 thousand tonnes.</w:t>
      </w:r>
      <w:r w:rsidR="00382166" w:rsidRPr="00E22138">
        <w:rPr>
          <w:rFonts w:asciiTheme="minorHAnsi" w:hAnsiTheme="minorHAnsi" w:cstheme="minorHAnsi"/>
          <w:lang w:val="en-GB"/>
        </w:rPr>
        <w:t xml:space="preserve"> </w:t>
      </w:r>
      <w:r w:rsidRPr="00E22138">
        <w:rPr>
          <w:rFonts w:asciiTheme="minorHAnsi" w:hAnsiTheme="minorHAnsi" w:cstheme="minorHAnsi"/>
          <w:lang w:val="en-GB"/>
        </w:rPr>
        <w:t xml:space="preserve">On the other hand, this reduction increases the average capacity of a ship. </w:t>
      </w:r>
      <w:r w:rsidR="00382166" w:rsidRPr="00E22138">
        <w:rPr>
          <w:rFonts w:asciiTheme="minorHAnsi" w:hAnsiTheme="minorHAnsi" w:cstheme="minorHAnsi"/>
          <w:lang w:val="en-GB"/>
        </w:rPr>
        <w:t>In Bulgaria it is 1,69 thousand tonnes in 2016 with 1,</w:t>
      </w:r>
      <w:r w:rsidRPr="00E22138">
        <w:rPr>
          <w:rFonts w:asciiTheme="minorHAnsi" w:hAnsiTheme="minorHAnsi" w:cstheme="minorHAnsi"/>
          <w:lang w:val="en-GB"/>
        </w:rPr>
        <w:t xml:space="preserve">56 thousand </w:t>
      </w:r>
      <w:r w:rsidRPr="00E22138">
        <w:rPr>
          <w:rFonts w:asciiTheme="minorHAnsi" w:hAnsiTheme="minorHAnsi" w:cstheme="minorHAnsi"/>
          <w:lang w:val="en-GB"/>
        </w:rPr>
        <w:lastRenderedPageBreak/>
        <w:t>tonnes in 2007 and in Roman</w:t>
      </w:r>
      <w:r w:rsidR="00382166" w:rsidRPr="00E22138">
        <w:rPr>
          <w:rFonts w:asciiTheme="minorHAnsi" w:hAnsiTheme="minorHAnsi" w:cstheme="minorHAnsi"/>
          <w:lang w:val="en-GB"/>
        </w:rPr>
        <w:t>ia the respective figures are 1,</w:t>
      </w:r>
      <w:r w:rsidRPr="00E22138">
        <w:rPr>
          <w:rFonts w:asciiTheme="minorHAnsi" w:hAnsiTheme="minorHAnsi" w:cstheme="minorHAnsi"/>
          <w:lang w:val="en-GB"/>
        </w:rPr>
        <w:t>2</w:t>
      </w:r>
      <w:r w:rsidR="00382166" w:rsidRPr="00E22138">
        <w:rPr>
          <w:rFonts w:asciiTheme="minorHAnsi" w:hAnsiTheme="minorHAnsi" w:cstheme="minorHAnsi"/>
          <w:lang w:val="en-GB"/>
        </w:rPr>
        <w:t>9 thousand tonnes in 2015 and 1,</w:t>
      </w:r>
      <w:r w:rsidRPr="00E22138">
        <w:rPr>
          <w:rFonts w:asciiTheme="minorHAnsi" w:hAnsiTheme="minorHAnsi" w:cstheme="minorHAnsi"/>
          <w:lang w:val="en-GB"/>
        </w:rPr>
        <w:t>25 thousand</w:t>
      </w:r>
      <w:r w:rsidR="00382166" w:rsidRPr="00E22138">
        <w:rPr>
          <w:rFonts w:asciiTheme="minorHAnsi" w:hAnsiTheme="minorHAnsi" w:cstheme="minorHAnsi"/>
          <w:lang w:val="en-GB"/>
        </w:rPr>
        <w:t xml:space="preserve"> tonnes</w:t>
      </w:r>
      <w:r w:rsidRPr="00E22138">
        <w:rPr>
          <w:rFonts w:asciiTheme="minorHAnsi" w:hAnsiTheme="minorHAnsi" w:cstheme="minorHAnsi"/>
          <w:lang w:val="en-GB"/>
        </w:rPr>
        <w:t xml:space="preserve"> in 2010</w:t>
      </w:r>
      <w:r w:rsidR="00382166" w:rsidRPr="00E22138">
        <w:rPr>
          <w:rFonts w:asciiTheme="minorHAnsi" w:hAnsiTheme="minorHAnsi" w:cstheme="minorHAnsi"/>
          <w:lang w:val="en-GB"/>
        </w:rPr>
        <w:t>.</w:t>
      </w:r>
    </w:p>
    <w:p w14:paraId="7DD4F82B" w14:textId="7AD8E611" w:rsidR="00743A8A" w:rsidRPr="00E22138" w:rsidRDefault="00382166" w:rsidP="00743A8A">
      <w:pPr>
        <w:spacing w:line="360" w:lineRule="auto"/>
        <w:rPr>
          <w:rFonts w:asciiTheme="minorHAnsi" w:hAnsiTheme="minorHAnsi" w:cstheme="minorHAnsi"/>
          <w:lang w:val="en-GB"/>
        </w:rPr>
      </w:pPr>
      <w:r w:rsidRPr="00E22138">
        <w:rPr>
          <w:rFonts w:asciiTheme="minorHAnsi" w:hAnsiTheme="minorHAnsi" w:cstheme="minorHAnsi"/>
          <w:lang w:val="en-GB"/>
        </w:rPr>
        <w:t>The age structure of river vessels in Bulgaria is extremely unfavo</w:t>
      </w:r>
      <w:r w:rsidR="00D57D84" w:rsidRPr="00E22138">
        <w:rPr>
          <w:rFonts w:asciiTheme="minorHAnsi" w:hAnsiTheme="minorHAnsi" w:cstheme="minorHAnsi"/>
          <w:lang w:val="en-GB"/>
        </w:rPr>
        <w:t>u</w:t>
      </w:r>
      <w:r w:rsidRPr="00E22138">
        <w:rPr>
          <w:rFonts w:asciiTheme="minorHAnsi" w:hAnsiTheme="minorHAnsi" w:cstheme="minorHAnsi"/>
          <w:lang w:val="en-GB"/>
        </w:rPr>
        <w:t>rable. A predominant share of 35% in it is made by vessels manufactured in the period 1981-1990, i.e. 28-38 years ago. About 21% of the vessels were put into operation 40-50 years ago, and only 4% of them are new, i.e. they have been produced in the last 20 years.</w:t>
      </w:r>
      <w:r w:rsidR="00743A8A" w:rsidRPr="00E22138">
        <w:rPr>
          <w:rStyle w:val="FootnoteReference"/>
          <w:rFonts w:asciiTheme="minorHAnsi" w:hAnsiTheme="minorHAnsi" w:cstheme="minorHAnsi"/>
          <w:lang w:val="en-GB"/>
        </w:rPr>
        <w:footnoteReference w:id="4"/>
      </w:r>
      <w:r w:rsidR="00743A8A" w:rsidRPr="00E22138">
        <w:rPr>
          <w:rFonts w:asciiTheme="minorHAnsi" w:hAnsiTheme="minorHAnsi" w:cstheme="minorHAnsi"/>
          <w:lang w:val="en-GB"/>
        </w:rPr>
        <w:t xml:space="preserve">  </w:t>
      </w:r>
    </w:p>
    <w:p w14:paraId="2E37B167" w14:textId="5A984B7D" w:rsidR="00E97E03" w:rsidRPr="00E22138" w:rsidRDefault="00382166" w:rsidP="00B817B1">
      <w:pPr>
        <w:spacing w:line="360" w:lineRule="auto"/>
        <w:rPr>
          <w:rFonts w:asciiTheme="minorHAnsi" w:hAnsiTheme="minorHAnsi" w:cstheme="minorHAnsi"/>
          <w:lang w:val="en-GB"/>
        </w:rPr>
      </w:pPr>
      <w:r w:rsidRPr="00E22138">
        <w:rPr>
          <w:rFonts w:asciiTheme="minorHAnsi" w:hAnsiTheme="minorHAnsi" w:cstheme="minorHAnsi"/>
          <w:lang w:val="en-GB"/>
        </w:rPr>
        <w:t>Romanian statistics provide information on the age structure only to tugs and pushers (including boats that do not carry passengers), which in total are 294 in 2016. The main contingent of these was produced in the period 1980-1989 and is more than 28 years old. More than a quarter of these vessels were produced in 1950-1969, ages 49-68. After 1990, 14% of tugs and pushers in Romania</w:t>
      </w:r>
      <w:r w:rsidR="00B817B1" w:rsidRPr="00E22138">
        <w:rPr>
          <w:rFonts w:asciiTheme="minorHAnsi" w:hAnsiTheme="minorHAnsi" w:cstheme="minorHAnsi"/>
          <w:lang w:val="en-GB"/>
        </w:rPr>
        <w:t>.</w:t>
      </w:r>
    </w:p>
    <w:p w14:paraId="2DA4D893" w14:textId="77777777" w:rsidR="00743A8A" w:rsidRPr="00E22138" w:rsidRDefault="00743A8A" w:rsidP="00394EBD">
      <w:pPr>
        <w:rPr>
          <w:rFonts w:asciiTheme="minorHAnsi" w:hAnsiTheme="minorHAnsi" w:cstheme="minorHAnsi"/>
          <w:lang w:val="en-GB"/>
        </w:rPr>
      </w:pPr>
    </w:p>
    <w:p w14:paraId="28153C19" w14:textId="245D7151" w:rsidR="00394EBD" w:rsidRPr="00E22138" w:rsidRDefault="00B366FC" w:rsidP="000313B9">
      <w:pPr>
        <w:pStyle w:val="Caption"/>
        <w:jc w:val="center"/>
        <w:rPr>
          <w:rFonts w:asciiTheme="minorHAnsi" w:hAnsiTheme="minorHAnsi" w:cstheme="minorHAnsi"/>
          <w:sz w:val="22"/>
          <w:lang w:val="en-GB"/>
        </w:rPr>
      </w:pPr>
      <w:bookmarkStart w:id="10" w:name="_Toc517354617"/>
      <w:r w:rsidRPr="00E22138">
        <w:rPr>
          <w:rFonts w:asciiTheme="minorHAnsi" w:hAnsiTheme="minorHAnsi" w:cstheme="minorHAnsi"/>
          <w:sz w:val="22"/>
          <w:lang w:val="en-GB"/>
        </w:rPr>
        <w:t>Table</w:t>
      </w:r>
      <w:r w:rsidR="00394EBD" w:rsidRPr="00E22138">
        <w:rPr>
          <w:rFonts w:asciiTheme="minorHAnsi" w:hAnsiTheme="minorHAnsi" w:cstheme="minorHAnsi"/>
          <w:sz w:val="22"/>
          <w:lang w:val="en-GB"/>
        </w:rPr>
        <w:t xml:space="preserve"> </w:t>
      </w:r>
      <w:r w:rsidR="00394EBD" w:rsidRPr="00E22138">
        <w:rPr>
          <w:rFonts w:asciiTheme="minorHAnsi" w:hAnsiTheme="minorHAnsi" w:cstheme="minorHAnsi"/>
          <w:sz w:val="22"/>
          <w:lang w:val="en-GB"/>
        </w:rPr>
        <w:fldChar w:fldCharType="begin"/>
      </w:r>
      <w:r w:rsidR="00394EBD" w:rsidRPr="00E22138">
        <w:rPr>
          <w:rFonts w:asciiTheme="minorHAnsi" w:hAnsiTheme="minorHAnsi" w:cstheme="minorHAnsi"/>
          <w:sz w:val="22"/>
          <w:lang w:val="en-GB"/>
        </w:rPr>
        <w:instrText xml:space="preserve"> SEQ Таблица \* ARABIC </w:instrText>
      </w:r>
      <w:r w:rsidR="00394EBD"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w:t>
      </w:r>
      <w:r w:rsidR="00394EBD" w:rsidRPr="00E22138">
        <w:rPr>
          <w:rFonts w:asciiTheme="minorHAnsi" w:hAnsiTheme="minorHAnsi" w:cstheme="minorHAnsi"/>
          <w:sz w:val="22"/>
          <w:lang w:val="en-GB"/>
        </w:rPr>
        <w:fldChar w:fldCharType="end"/>
      </w:r>
      <w:r w:rsidR="00394EBD" w:rsidRPr="00E22138">
        <w:rPr>
          <w:rFonts w:asciiTheme="minorHAnsi" w:hAnsiTheme="minorHAnsi" w:cstheme="minorHAnsi"/>
          <w:sz w:val="22"/>
          <w:lang w:val="en-GB"/>
        </w:rPr>
        <w:t xml:space="preserve">. </w:t>
      </w:r>
      <w:bookmarkEnd w:id="10"/>
      <w:r w:rsidRPr="00E22138">
        <w:rPr>
          <w:rFonts w:asciiTheme="minorHAnsi" w:hAnsiTheme="minorHAnsi" w:cstheme="minorHAnsi"/>
          <w:sz w:val="22"/>
          <w:lang w:val="en-GB"/>
        </w:rPr>
        <w:t>Number and carrying capacity of vessels in Bulgaria and Romania</w:t>
      </w:r>
    </w:p>
    <w:tbl>
      <w:tblPr>
        <w:tblStyle w:val="TableGrid"/>
        <w:tblW w:w="0" w:type="auto"/>
        <w:tblLook w:val="04A0" w:firstRow="1" w:lastRow="0" w:firstColumn="1" w:lastColumn="0" w:noHBand="0" w:noVBand="1"/>
      </w:tblPr>
      <w:tblGrid>
        <w:gridCol w:w="1905"/>
        <w:gridCol w:w="713"/>
        <w:gridCol w:w="733"/>
        <w:gridCol w:w="734"/>
        <w:gridCol w:w="735"/>
        <w:gridCol w:w="736"/>
        <w:gridCol w:w="736"/>
        <w:gridCol w:w="736"/>
        <w:gridCol w:w="736"/>
        <w:gridCol w:w="736"/>
        <w:gridCol w:w="736"/>
      </w:tblGrid>
      <w:tr w:rsidR="00394EBD" w:rsidRPr="00E22138" w14:paraId="412CC21D" w14:textId="77777777" w:rsidTr="00E03A45">
        <w:trPr>
          <w:trHeight w:val="272"/>
        </w:trPr>
        <w:tc>
          <w:tcPr>
            <w:tcW w:w="1920" w:type="dxa"/>
            <w:noWrap/>
            <w:hideMark/>
          </w:tcPr>
          <w:p w14:paraId="51AF4381" w14:textId="77777777" w:rsidR="00394EBD" w:rsidRPr="00E22138" w:rsidRDefault="00394EBD" w:rsidP="00E03A45">
            <w:pPr>
              <w:rPr>
                <w:rFonts w:asciiTheme="minorHAnsi" w:hAnsiTheme="minorHAnsi" w:cstheme="minorHAnsi"/>
                <w:b/>
                <w:sz w:val="22"/>
                <w:lang w:val="en-GB"/>
              </w:rPr>
            </w:pPr>
          </w:p>
        </w:tc>
        <w:tc>
          <w:tcPr>
            <w:tcW w:w="662" w:type="dxa"/>
            <w:noWrap/>
            <w:hideMark/>
          </w:tcPr>
          <w:p w14:paraId="4BBD7D16"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2007</w:t>
            </w:r>
          </w:p>
        </w:tc>
        <w:tc>
          <w:tcPr>
            <w:tcW w:w="737" w:type="dxa"/>
            <w:noWrap/>
            <w:hideMark/>
          </w:tcPr>
          <w:p w14:paraId="3F748AEF"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2008</w:t>
            </w:r>
          </w:p>
        </w:tc>
        <w:tc>
          <w:tcPr>
            <w:tcW w:w="738" w:type="dxa"/>
            <w:noWrap/>
            <w:hideMark/>
          </w:tcPr>
          <w:p w14:paraId="7502D9C6"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2009</w:t>
            </w:r>
          </w:p>
        </w:tc>
        <w:tc>
          <w:tcPr>
            <w:tcW w:w="739" w:type="dxa"/>
            <w:noWrap/>
            <w:hideMark/>
          </w:tcPr>
          <w:p w14:paraId="096970CD"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2010</w:t>
            </w:r>
          </w:p>
        </w:tc>
        <w:tc>
          <w:tcPr>
            <w:tcW w:w="740" w:type="dxa"/>
            <w:noWrap/>
            <w:hideMark/>
          </w:tcPr>
          <w:p w14:paraId="2D19234B"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2011</w:t>
            </w:r>
          </w:p>
        </w:tc>
        <w:tc>
          <w:tcPr>
            <w:tcW w:w="740" w:type="dxa"/>
            <w:noWrap/>
            <w:hideMark/>
          </w:tcPr>
          <w:p w14:paraId="386BBE47"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2012</w:t>
            </w:r>
          </w:p>
        </w:tc>
        <w:tc>
          <w:tcPr>
            <w:tcW w:w="740" w:type="dxa"/>
            <w:noWrap/>
            <w:hideMark/>
          </w:tcPr>
          <w:p w14:paraId="186F6EF4"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2013</w:t>
            </w:r>
          </w:p>
        </w:tc>
        <w:tc>
          <w:tcPr>
            <w:tcW w:w="740" w:type="dxa"/>
            <w:noWrap/>
            <w:hideMark/>
          </w:tcPr>
          <w:p w14:paraId="06005339"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2014</w:t>
            </w:r>
          </w:p>
        </w:tc>
        <w:tc>
          <w:tcPr>
            <w:tcW w:w="740" w:type="dxa"/>
            <w:noWrap/>
            <w:hideMark/>
          </w:tcPr>
          <w:p w14:paraId="5585573F"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2015</w:t>
            </w:r>
          </w:p>
        </w:tc>
        <w:tc>
          <w:tcPr>
            <w:tcW w:w="740" w:type="dxa"/>
            <w:noWrap/>
            <w:hideMark/>
          </w:tcPr>
          <w:p w14:paraId="7770E5CC" w14:textId="77777777" w:rsidR="00394EBD" w:rsidRPr="00E22138" w:rsidRDefault="00394EBD" w:rsidP="00E03A45">
            <w:pPr>
              <w:rPr>
                <w:rFonts w:asciiTheme="minorHAnsi" w:hAnsiTheme="minorHAnsi" w:cstheme="minorHAnsi"/>
                <w:b/>
                <w:sz w:val="22"/>
                <w:lang w:val="en-GB"/>
              </w:rPr>
            </w:pPr>
            <w:r w:rsidRPr="00E22138">
              <w:rPr>
                <w:rFonts w:asciiTheme="minorHAnsi" w:hAnsiTheme="minorHAnsi" w:cstheme="minorHAnsi"/>
                <w:b/>
                <w:sz w:val="22"/>
                <w:lang w:val="en-GB"/>
              </w:rPr>
              <w:t>2016</w:t>
            </w:r>
          </w:p>
        </w:tc>
      </w:tr>
      <w:tr w:rsidR="00394EBD" w:rsidRPr="00E22138" w14:paraId="539BD3C9" w14:textId="77777777" w:rsidTr="00E03A45">
        <w:trPr>
          <w:trHeight w:val="272"/>
        </w:trPr>
        <w:tc>
          <w:tcPr>
            <w:tcW w:w="1920" w:type="dxa"/>
            <w:noWrap/>
            <w:hideMark/>
          </w:tcPr>
          <w:p w14:paraId="6D1FA7E0" w14:textId="26FA74F4" w:rsidR="00394EBD" w:rsidRPr="00E22138" w:rsidRDefault="00B366FC" w:rsidP="00B366FC">
            <w:pPr>
              <w:jc w:val="left"/>
              <w:rPr>
                <w:rFonts w:asciiTheme="minorHAnsi" w:hAnsiTheme="minorHAnsi" w:cstheme="minorHAnsi"/>
                <w:b/>
                <w:sz w:val="22"/>
                <w:lang w:val="en-GB"/>
              </w:rPr>
            </w:pPr>
            <w:r w:rsidRPr="00E22138">
              <w:rPr>
                <w:rFonts w:asciiTheme="minorHAnsi" w:hAnsiTheme="minorHAnsi" w:cstheme="minorHAnsi"/>
                <w:b/>
                <w:sz w:val="22"/>
                <w:lang w:val="en-GB"/>
              </w:rPr>
              <w:t>Self-propelled and non-self propelled dry cargo vessels</w:t>
            </w:r>
            <w:r w:rsidR="00394EBD" w:rsidRPr="00E22138">
              <w:rPr>
                <w:rFonts w:asciiTheme="minorHAnsi" w:hAnsiTheme="minorHAnsi" w:cstheme="minorHAnsi"/>
                <w:b/>
                <w:sz w:val="22"/>
                <w:lang w:val="en-GB"/>
              </w:rPr>
              <w:t xml:space="preserve">, </w:t>
            </w:r>
            <w:r w:rsidRPr="00E22138">
              <w:rPr>
                <w:rFonts w:asciiTheme="minorHAnsi" w:hAnsiTheme="minorHAnsi" w:cstheme="minorHAnsi"/>
                <w:b/>
                <w:sz w:val="22"/>
                <w:lang w:val="en-GB"/>
              </w:rPr>
              <w:t>number</w:t>
            </w:r>
          </w:p>
        </w:tc>
        <w:tc>
          <w:tcPr>
            <w:tcW w:w="662" w:type="dxa"/>
            <w:noWrap/>
            <w:hideMark/>
          </w:tcPr>
          <w:p w14:paraId="7278384E" w14:textId="77777777" w:rsidR="00394EBD" w:rsidRPr="00E22138" w:rsidRDefault="00394EBD" w:rsidP="00E03A45">
            <w:pPr>
              <w:rPr>
                <w:rFonts w:asciiTheme="minorHAnsi" w:hAnsiTheme="minorHAnsi" w:cstheme="minorHAnsi"/>
                <w:sz w:val="22"/>
                <w:lang w:val="en-GB"/>
              </w:rPr>
            </w:pPr>
          </w:p>
        </w:tc>
        <w:tc>
          <w:tcPr>
            <w:tcW w:w="737" w:type="dxa"/>
            <w:noWrap/>
            <w:hideMark/>
          </w:tcPr>
          <w:p w14:paraId="0914F2F6" w14:textId="77777777" w:rsidR="00394EBD" w:rsidRPr="00E22138" w:rsidRDefault="00394EBD" w:rsidP="00E03A45">
            <w:pPr>
              <w:rPr>
                <w:rFonts w:asciiTheme="minorHAnsi" w:hAnsiTheme="minorHAnsi" w:cstheme="minorHAnsi"/>
                <w:sz w:val="22"/>
                <w:lang w:val="en-GB"/>
              </w:rPr>
            </w:pPr>
          </w:p>
        </w:tc>
        <w:tc>
          <w:tcPr>
            <w:tcW w:w="738" w:type="dxa"/>
            <w:noWrap/>
            <w:hideMark/>
          </w:tcPr>
          <w:p w14:paraId="03B98D21" w14:textId="77777777" w:rsidR="00394EBD" w:rsidRPr="00E22138" w:rsidRDefault="00394EBD" w:rsidP="00E03A45">
            <w:pPr>
              <w:rPr>
                <w:rFonts w:asciiTheme="minorHAnsi" w:hAnsiTheme="minorHAnsi" w:cstheme="minorHAnsi"/>
                <w:sz w:val="22"/>
                <w:lang w:val="en-GB"/>
              </w:rPr>
            </w:pPr>
          </w:p>
        </w:tc>
        <w:tc>
          <w:tcPr>
            <w:tcW w:w="739" w:type="dxa"/>
            <w:noWrap/>
            <w:hideMark/>
          </w:tcPr>
          <w:p w14:paraId="0067E297" w14:textId="77777777" w:rsidR="00394EBD" w:rsidRPr="00E22138" w:rsidRDefault="00394EBD" w:rsidP="00E03A45">
            <w:pPr>
              <w:rPr>
                <w:rFonts w:asciiTheme="minorHAnsi" w:hAnsiTheme="minorHAnsi" w:cstheme="minorHAnsi"/>
                <w:sz w:val="22"/>
                <w:lang w:val="en-GB"/>
              </w:rPr>
            </w:pPr>
          </w:p>
        </w:tc>
        <w:tc>
          <w:tcPr>
            <w:tcW w:w="740" w:type="dxa"/>
            <w:noWrap/>
            <w:hideMark/>
          </w:tcPr>
          <w:p w14:paraId="2C6C65CA" w14:textId="77777777" w:rsidR="00394EBD" w:rsidRPr="00E22138" w:rsidRDefault="00394EBD" w:rsidP="00E03A45">
            <w:pPr>
              <w:rPr>
                <w:rFonts w:asciiTheme="minorHAnsi" w:hAnsiTheme="minorHAnsi" w:cstheme="minorHAnsi"/>
                <w:sz w:val="22"/>
                <w:lang w:val="en-GB"/>
              </w:rPr>
            </w:pPr>
          </w:p>
        </w:tc>
        <w:tc>
          <w:tcPr>
            <w:tcW w:w="740" w:type="dxa"/>
            <w:noWrap/>
            <w:hideMark/>
          </w:tcPr>
          <w:p w14:paraId="5589D34B" w14:textId="77777777" w:rsidR="00394EBD" w:rsidRPr="00E22138" w:rsidRDefault="00394EBD" w:rsidP="00E03A45">
            <w:pPr>
              <w:rPr>
                <w:rFonts w:asciiTheme="minorHAnsi" w:hAnsiTheme="minorHAnsi" w:cstheme="minorHAnsi"/>
                <w:sz w:val="22"/>
                <w:lang w:val="en-GB"/>
              </w:rPr>
            </w:pPr>
          </w:p>
        </w:tc>
        <w:tc>
          <w:tcPr>
            <w:tcW w:w="740" w:type="dxa"/>
            <w:noWrap/>
            <w:hideMark/>
          </w:tcPr>
          <w:p w14:paraId="237BD577" w14:textId="77777777" w:rsidR="00394EBD" w:rsidRPr="00E22138" w:rsidRDefault="00394EBD" w:rsidP="00E03A45">
            <w:pPr>
              <w:rPr>
                <w:rFonts w:asciiTheme="minorHAnsi" w:hAnsiTheme="minorHAnsi" w:cstheme="minorHAnsi"/>
                <w:sz w:val="22"/>
                <w:lang w:val="en-GB"/>
              </w:rPr>
            </w:pPr>
          </w:p>
        </w:tc>
        <w:tc>
          <w:tcPr>
            <w:tcW w:w="740" w:type="dxa"/>
            <w:noWrap/>
            <w:hideMark/>
          </w:tcPr>
          <w:p w14:paraId="60B8FB50" w14:textId="77777777" w:rsidR="00394EBD" w:rsidRPr="00E22138" w:rsidRDefault="00394EBD" w:rsidP="00E03A45">
            <w:pPr>
              <w:rPr>
                <w:rFonts w:asciiTheme="minorHAnsi" w:hAnsiTheme="minorHAnsi" w:cstheme="minorHAnsi"/>
                <w:sz w:val="22"/>
                <w:lang w:val="en-GB"/>
              </w:rPr>
            </w:pPr>
          </w:p>
        </w:tc>
        <w:tc>
          <w:tcPr>
            <w:tcW w:w="740" w:type="dxa"/>
            <w:noWrap/>
            <w:hideMark/>
          </w:tcPr>
          <w:p w14:paraId="338E1809" w14:textId="77777777" w:rsidR="00394EBD" w:rsidRPr="00E22138" w:rsidRDefault="00394EBD" w:rsidP="00E03A45">
            <w:pPr>
              <w:rPr>
                <w:rFonts w:asciiTheme="minorHAnsi" w:hAnsiTheme="minorHAnsi" w:cstheme="minorHAnsi"/>
                <w:sz w:val="22"/>
                <w:lang w:val="en-GB"/>
              </w:rPr>
            </w:pPr>
          </w:p>
        </w:tc>
        <w:tc>
          <w:tcPr>
            <w:tcW w:w="740" w:type="dxa"/>
            <w:noWrap/>
            <w:hideMark/>
          </w:tcPr>
          <w:p w14:paraId="6D3CE14A" w14:textId="77777777" w:rsidR="00394EBD" w:rsidRPr="00E22138" w:rsidRDefault="00394EBD" w:rsidP="00E03A45">
            <w:pPr>
              <w:rPr>
                <w:rFonts w:asciiTheme="minorHAnsi" w:hAnsiTheme="minorHAnsi" w:cstheme="minorHAnsi"/>
                <w:sz w:val="22"/>
                <w:lang w:val="en-GB"/>
              </w:rPr>
            </w:pPr>
          </w:p>
        </w:tc>
      </w:tr>
      <w:tr w:rsidR="00394EBD" w:rsidRPr="00E22138" w14:paraId="2DA3F656" w14:textId="77777777" w:rsidTr="00E03A45">
        <w:trPr>
          <w:trHeight w:val="272"/>
        </w:trPr>
        <w:tc>
          <w:tcPr>
            <w:tcW w:w="1920" w:type="dxa"/>
            <w:noWrap/>
            <w:hideMark/>
          </w:tcPr>
          <w:p w14:paraId="1C18A242" w14:textId="33E3D117" w:rsidR="00394EBD" w:rsidRPr="00E22138" w:rsidRDefault="00277FDB" w:rsidP="00E03A45">
            <w:pPr>
              <w:ind w:left="284"/>
              <w:rPr>
                <w:rFonts w:asciiTheme="minorHAnsi" w:hAnsiTheme="minorHAnsi" w:cstheme="minorHAnsi"/>
                <w:sz w:val="22"/>
                <w:lang w:val="en-GB"/>
              </w:rPr>
            </w:pPr>
            <w:r w:rsidRPr="00E22138">
              <w:rPr>
                <w:rFonts w:asciiTheme="minorHAnsi" w:hAnsiTheme="minorHAnsi" w:cstheme="minorHAnsi"/>
                <w:sz w:val="22"/>
                <w:lang w:val="en-GB"/>
              </w:rPr>
              <w:t>Bulgaria</w:t>
            </w:r>
          </w:p>
        </w:tc>
        <w:tc>
          <w:tcPr>
            <w:tcW w:w="662" w:type="dxa"/>
            <w:noWrap/>
            <w:hideMark/>
          </w:tcPr>
          <w:p w14:paraId="78158874"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157</w:t>
            </w:r>
          </w:p>
        </w:tc>
        <w:tc>
          <w:tcPr>
            <w:tcW w:w="737" w:type="dxa"/>
            <w:noWrap/>
            <w:hideMark/>
          </w:tcPr>
          <w:p w14:paraId="6D20B91B"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159</w:t>
            </w:r>
          </w:p>
        </w:tc>
        <w:tc>
          <w:tcPr>
            <w:tcW w:w="738" w:type="dxa"/>
            <w:noWrap/>
            <w:hideMark/>
          </w:tcPr>
          <w:p w14:paraId="1B6A4177"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158</w:t>
            </w:r>
          </w:p>
        </w:tc>
        <w:tc>
          <w:tcPr>
            <w:tcW w:w="739" w:type="dxa"/>
            <w:noWrap/>
            <w:hideMark/>
          </w:tcPr>
          <w:p w14:paraId="565E210F"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151</w:t>
            </w:r>
          </w:p>
        </w:tc>
        <w:tc>
          <w:tcPr>
            <w:tcW w:w="740" w:type="dxa"/>
            <w:noWrap/>
            <w:hideMark/>
          </w:tcPr>
          <w:p w14:paraId="74272A71"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149</w:t>
            </w:r>
          </w:p>
        </w:tc>
        <w:tc>
          <w:tcPr>
            <w:tcW w:w="740" w:type="dxa"/>
            <w:noWrap/>
            <w:hideMark/>
          </w:tcPr>
          <w:p w14:paraId="1D9423C5"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141</w:t>
            </w:r>
          </w:p>
        </w:tc>
        <w:tc>
          <w:tcPr>
            <w:tcW w:w="740" w:type="dxa"/>
            <w:noWrap/>
            <w:hideMark/>
          </w:tcPr>
          <w:p w14:paraId="572CF3A3"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127</w:t>
            </w:r>
          </w:p>
        </w:tc>
        <w:tc>
          <w:tcPr>
            <w:tcW w:w="740" w:type="dxa"/>
            <w:noWrap/>
            <w:hideMark/>
          </w:tcPr>
          <w:p w14:paraId="728BA175"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117</w:t>
            </w:r>
          </w:p>
        </w:tc>
        <w:tc>
          <w:tcPr>
            <w:tcW w:w="740" w:type="dxa"/>
            <w:noWrap/>
            <w:hideMark/>
          </w:tcPr>
          <w:p w14:paraId="71BDFF42"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114</w:t>
            </w:r>
          </w:p>
        </w:tc>
        <w:tc>
          <w:tcPr>
            <w:tcW w:w="740" w:type="dxa"/>
            <w:noWrap/>
            <w:hideMark/>
          </w:tcPr>
          <w:p w14:paraId="20F68DA0"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110</w:t>
            </w:r>
          </w:p>
        </w:tc>
      </w:tr>
      <w:tr w:rsidR="00394EBD" w:rsidRPr="00E22138" w14:paraId="6EC51E47" w14:textId="77777777" w:rsidTr="00E03A45">
        <w:trPr>
          <w:trHeight w:val="272"/>
        </w:trPr>
        <w:tc>
          <w:tcPr>
            <w:tcW w:w="1920" w:type="dxa"/>
            <w:noWrap/>
            <w:hideMark/>
          </w:tcPr>
          <w:p w14:paraId="062E1876" w14:textId="2E52A480" w:rsidR="00394EBD" w:rsidRPr="00E22138" w:rsidRDefault="00277FDB" w:rsidP="00E03A45">
            <w:pPr>
              <w:ind w:left="284"/>
              <w:rPr>
                <w:rFonts w:asciiTheme="minorHAnsi" w:hAnsiTheme="minorHAnsi" w:cstheme="minorHAnsi"/>
                <w:sz w:val="22"/>
                <w:lang w:val="en-GB"/>
              </w:rPr>
            </w:pPr>
            <w:r w:rsidRPr="00E22138">
              <w:rPr>
                <w:rFonts w:asciiTheme="minorHAnsi" w:hAnsiTheme="minorHAnsi" w:cstheme="minorHAnsi"/>
                <w:sz w:val="22"/>
                <w:lang w:val="en-GB"/>
              </w:rPr>
              <w:t>Romania</w:t>
            </w:r>
          </w:p>
        </w:tc>
        <w:tc>
          <w:tcPr>
            <w:tcW w:w="662" w:type="dxa"/>
            <w:noWrap/>
            <w:hideMark/>
          </w:tcPr>
          <w:p w14:paraId="316D2AD4"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1199</w:t>
            </w:r>
          </w:p>
        </w:tc>
        <w:tc>
          <w:tcPr>
            <w:tcW w:w="737" w:type="dxa"/>
            <w:noWrap/>
            <w:hideMark/>
          </w:tcPr>
          <w:p w14:paraId="4410D730"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1221</w:t>
            </w:r>
          </w:p>
        </w:tc>
        <w:tc>
          <w:tcPr>
            <w:tcW w:w="738" w:type="dxa"/>
            <w:noWrap/>
            <w:hideMark/>
          </w:tcPr>
          <w:p w14:paraId="551C33EA"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1232</w:t>
            </w:r>
          </w:p>
        </w:tc>
        <w:tc>
          <w:tcPr>
            <w:tcW w:w="739" w:type="dxa"/>
            <w:noWrap/>
            <w:hideMark/>
          </w:tcPr>
          <w:p w14:paraId="36006BEE"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1208</w:t>
            </w:r>
          </w:p>
        </w:tc>
        <w:tc>
          <w:tcPr>
            <w:tcW w:w="740" w:type="dxa"/>
            <w:noWrap/>
            <w:hideMark/>
          </w:tcPr>
          <w:p w14:paraId="49394DB8"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1097</w:t>
            </w:r>
          </w:p>
        </w:tc>
        <w:tc>
          <w:tcPr>
            <w:tcW w:w="740" w:type="dxa"/>
            <w:noWrap/>
            <w:hideMark/>
          </w:tcPr>
          <w:p w14:paraId="366777E4"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1131</w:t>
            </w:r>
          </w:p>
        </w:tc>
        <w:tc>
          <w:tcPr>
            <w:tcW w:w="740" w:type="dxa"/>
            <w:noWrap/>
            <w:hideMark/>
          </w:tcPr>
          <w:p w14:paraId="3A6F3CD2"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1152</w:t>
            </w:r>
          </w:p>
        </w:tc>
        <w:tc>
          <w:tcPr>
            <w:tcW w:w="740" w:type="dxa"/>
            <w:noWrap/>
            <w:hideMark/>
          </w:tcPr>
          <w:p w14:paraId="587D19B5"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1137</w:t>
            </w:r>
          </w:p>
        </w:tc>
        <w:tc>
          <w:tcPr>
            <w:tcW w:w="740" w:type="dxa"/>
            <w:noWrap/>
            <w:hideMark/>
          </w:tcPr>
          <w:p w14:paraId="5250114A"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1134</w:t>
            </w:r>
          </w:p>
        </w:tc>
        <w:tc>
          <w:tcPr>
            <w:tcW w:w="740" w:type="dxa"/>
            <w:noWrap/>
            <w:hideMark/>
          </w:tcPr>
          <w:p w14:paraId="64B42A3C"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w:t>
            </w:r>
          </w:p>
        </w:tc>
      </w:tr>
      <w:tr w:rsidR="00394EBD" w:rsidRPr="00E22138" w14:paraId="3CD83E61" w14:textId="77777777" w:rsidTr="00E03A45">
        <w:trPr>
          <w:trHeight w:val="272"/>
        </w:trPr>
        <w:tc>
          <w:tcPr>
            <w:tcW w:w="1920" w:type="dxa"/>
            <w:noWrap/>
            <w:hideMark/>
          </w:tcPr>
          <w:p w14:paraId="1B278BDF" w14:textId="4A13284A" w:rsidR="00394EBD" w:rsidRPr="00E22138" w:rsidRDefault="00D045DA" w:rsidP="00E03A45">
            <w:pPr>
              <w:rPr>
                <w:rFonts w:asciiTheme="minorHAnsi" w:hAnsiTheme="minorHAnsi" w:cstheme="minorHAnsi"/>
                <w:b/>
                <w:sz w:val="22"/>
                <w:lang w:val="en-GB"/>
              </w:rPr>
            </w:pPr>
            <w:r w:rsidRPr="00E22138">
              <w:rPr>
                <w:rFonts w:asciiTheme="minorHAnsi" w:hAnsiTheme="minorHAnsi" w:cstheme="minorHAnsi"/>
                <w:b/>
                <w:sz w:val="22"/>
                <w:lang w:val="en-GB"/>
              </w:rPr>
              <w:t>Carrying capacity, thousand tonnes</w:t>
            </w:r>
          </w:p>
        </w:tc>
        <w:tc>
          <w:tcPr>
            <w:tcW w:w="662" w:type="dxa"/>
            <w:noWrap/>
            <w:hideMark/>
          </w:tcPr>
          <w:p w14:paraId="572DAA13" w14:textId="77777777" w:rsidR="00394EBD" w:rsidRPr="00E22138" w:rsidRDefault="00394EBD" w:rsidP="00E03A45">
            <w:pPr>
              <w:rPr>
                <w:rFonts w:asciiTheme="minorHAnsi" w:hAnsiTheme="minorHAnsi" w:cstheme="minorHAnsi"/>
                <w:sz w:val="22"/>
                <w:lang w:val="en-GB"/>
              </w:rPr>
            </w:pPr>
          </w:p>
        </w:tc>
        <w:tc>
          <w:tcPr>
            <w:tcW w:w="737" w:type="dxa"/>
            <w:noWrap/>
            <w:hideMark/>
          </w:tcPr>
          <w:p w14:paraId="0DE2805C" w14:textId="77777777" w:rsidR="00394EBD" w:rsidRPr="00E22138" w:rsidRDefault="00394EBD" w:rsidP="00E03A45">
            <w:pPr>
              <w:rPr>
                <w:rFonts w:asciiTheme="minorHAnsi" w:hAnsiTheme="minorHAnsi" w:cstheme="minorHAnsi"/>
                <w:sz w:val="22"/>
                <w:lang w:val="en-GB"/>
              </w:rPr>
            </w:pPr>
          </w:p>
        </w:tc>
        <w:tc>
          <w:tcPr>
            <w:tcW w:w="738" w:type="dxa"/>
            <w:noWrap/>
            <w:hideMark/>
          </w:tcPr>
          <w:p w14:paraId="4562FAA6" w14:textId="77777777" w:rsidR="00394EBD" w:rsidRPr="00E22138" w:rsidRDefault="00394EBD" w:rsidP="00E03A45">
            <w:pPr>
              <w:rPr>
                <w:rFonts w:asciiTheme="minorHAnsi" w:hAnsiTheme="minorHAnsi" w:cstheme="minorHAnsi"/>
                <w:sz w:val="22"/>
                <w:lang w:val="en-GB"/>
              </w:rPr>
            </w:pPr>
          </w:p>
        </w:tc>
        <w:tc>
          <w:tcPr>
            <w:tcW w:w="739" w:type="dxa"/>
            <w:noWrap/>
            <w:hideMark/>
          </w:tcPr>
          <w:p w14:paraId="0136991C" w14:textId="77777777" w:rsidR="00394EBD" w:rsidRPr="00E22138" w:rsidRDefault="00394EBD" w:rsidP="00E03A45">
            <w:pPr>
              <w:rPr>
                <w:rFonts w:asciiTheme="minorHAnsi" w:hAnsiTheme="minorHAnsi" w:cstheme="minorHAnsi"/>
                <w:sz w:val="22"/>
                <w:lang w:val="en-GB"/>
              </w:rPr>
            </w:pPr>
          </w:p>
        </w:tc>
        <w:tc>
          <w:tcPr>
            <w:tcW w:w="740" w:type="dxa"/>
            <w:noWrap/>
            <w:hideMark/>
          </w:tcPr>
          <w:p w14:paraId="269C82BE" w14:textId="77777777" w:rsidR="00394EBD" w:rsidRPr="00E22138" w:rsidRDefault="00394EBD" w:rsidP="00E03A45">
            <w:pPr>
              <w:rPr>
                <w:rFonts w:asciiTheme="minorHAnsi" w:hAnsiTheme="minorHAnsi" w:cstheme="minorHAnsi"/>
                <w:sz w:val="22"/>
                <w:lang w:val="en-GB"/>
              </w:rPr>
            </w:pPr>
          </w:p>
        </w:tc>
        <w:tc>
          <w:tcPr>
            <w:tcW w:w="740" w:type="dxa"/>
            <w:noWrap/>
            <w:hideMark/>
          </w:tcPr>
          <w:p w14:paraId="5D507602" w14:textId="77777777" w:rsidR="00394EBD" w:rsidRPr="00E22138" w:rsidRDefault="00394EBD" w:rsidP="00E03A45">
            <w:pPr>
              <w:rPr>
                <w:rFonts w:asciiTheme="minorHAnsi" w:hAnsiTheme="minorHAnsi" w:cstheme="minorHAnsi"/>
                <w:sz w:val="22"/>
                <w:lang w:val="en-GB"/>
              </w:rPr>
            </w:pPr>
          </w:p>
        </w:tc>
        <w:tc>
          <w:tcPr>
            <w:tcW w:w="740" w:type="dxa"/>
            <w:noWrap/>
            <w:hideMark/>
          </w:tcPr>
          <w:p w14:paraId="72CC1EE6" w14:textId="77777777" w:rsidR="00394EBD" w:rsidRPr="00E22138" w:rsidRDefault="00394EBD" w:rsidP="00E03A45">
            <w:pPr>
              <w:rPr>
                <w:rFonts w:asciiTheme="minorHAnsi" w:hAnsiTheme="minorHAnsi" w:cstheme="minorHAnsi"/>
                <w:sz w:val="22"/>
                <w:lang w:val="en-GB"/>
              </w:rPr>
            </w:pPr>
          </w:p>
        </w:tc>
        <w:tc>
          <w:tcPr>
            <w:tcW w:w="740" w:type="dxa"/>
            <w:noWrap/>
            <w:hideMark/>
          </w:tcPr>
          <w:p w14:paraId="1BCA62EE" w14:textId="77777777" w:rsidR="00394EBD" w:rsidRPr="00E22138" w:rsidRDefault="00394EBD" w:rsidP="00E03A45">
            <w:pPr>
              <w:rPr>
                <w:rFonts w:asciiTheme="minorHAnsi" w:hAnsiTheme="minorHAnsi" w:cstheme="minorHAnsi"/>
                <w:sz w:val="22"/>
                <w:lang w:val="en-GB"/>
              </w:rPr>
            </w:pPr>
          </w:p>
        </w:tc>
        <w:tc>
          <w:tcPr>
            <w:tcW w:w="740" w:type="dxa"/>
            <w:noWrap/>
            <w:hideMark/>
          </w:tcPr>
          <w:p w14:paraId="3E42043A" w14:textId="77777777" w:rsidR="00394EBD" w:rsidRPr="00E22138" w:rsidRDefault="00394EBD" w:rsidP="00E03A45">
            <w:pPr>
              <w:rPr>
                <w:rFonts w:asciiTheme="minorHAnsi" w:hAnsiTheme="minorHAnsi" w:cstheme="minorHAnsi"/>
                <w:sz w:val="22"/>
                <w:lang w:val="en-GB"/>
              </w:rPr>
            </w:pPr>
          </w:p>
        </w:tc>
        <w:tc>
          <w:tcPr>
            <w:tcW w:w="740" w:type="dxa"/>
            <w:noWrap/>
            <w:hideMark/>
          </w:tcPr>
          <w:p w14:paraId="05A8EEA7" w14:textId="77777777" w:rsidR="00394EBD" w:rsidRPr="00E22138" w:rsidRDefault="00394EBD" w:rsidP="00E03A45">
            <w:pPr>
              <w:rPr>
                <w:rFonts w:asciiTheme="minorHAnsi" w:hAnsiTheme="minorHAnsi" w:cstheme="minorHAnsi"/>
                <w:sz w:val="22"/>
                <w:lang w:val="en-GB"/>
              </w:rPr>
            </w:pPr>
          </w:p>
        </w:tc>
      </w:tr>
      <w:tr w:rsidR="00394EBD" w:rsidRPr="00E22138" w14:paraId="079C98CA" w14:textId="77777777" w:rsidTr="00E03A45">
        <w:trPr>
          <w:trHeight w:val="272"/>
        </w:trPr>
        <w:tc>
          <w:tcPr>
            <w:tcW w:w="1920" w:type="dxa"/>
            <w:noWrap/>
            <w:hideMark/>
          </w:tcPr>
          <w:p w14:paraId="4EDDF48A" w14:textId="033C890B" w:rsidR="00394EBD" w:rsidRPr="00E22138" w:rsidRDefault="00C27A68" w:rsidP="00E03A45">
            <w:pPr>
              <w:ind w:left="284"/>
              <w:rPr>
                <w:rFonts w:asciiTheme="minorHAnsi" w:hAnsiTheme="minorHAnsi" w:cstheme="minorHAnsi"/>
                <w:sz w:val="22"/>
                <w:lang w:val="en-GB"/>
              </w:rPr>
            </w:pPr>
            <w:r w:rsidRPr="00E22138">
              <w:rPr>
                <w:rFonts w:asciiTheme="minorHAnsi" w:hAnsiTheme="minorHAnsi" w:cstheme="minorHAnsi"/>
                <w:sz w:val="22"/>
                <w:lang w:val="en-GB"/>
              </w:rPr>
              <w:t>Bulgaria</w:t>
            </w:r>
          </w:p>
        </w:tc>
        <w:tc>
          <w:tcPr>
            <w:tcW w:w="662" w:type="dxa"/>
            <w:noWrap/>
            <w:hideMark/>
          </w:tcPr>
          <w:p w14:paraId="33FB4227"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244.8</w:t>
            </w:r>
          </w:p>
        </w:tc>
        <w:tc>
          <w:tcPr>
            <w:tcW w:w="737" w:type="dxa"/>
            <w:noWrap/>
            <w:hideMark/>
          </w:tcPr>
          <w:p w14:paraId="49259AD9"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250.5</w:t>
            </w:r>
          </w:p>
        </w:tc>
        <w:tc>
          <w:tcPr>
            <w:tcW w:w="738" w:type="dxa"/>
            <w:noWrap/>
            <w:hideMark/>
          </w:tcPr>
          <w:p w14:paraId="42B25804"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253.8</w:t>
            </w:r>
          </w:p>
        </w:tc>
        <w:tc>
          <w:tcPr>
            <w:tcW w:w="739" w:type="dxa"/>
            <w:noWrap/>
            <w:hideMark/>
          </w:tcPr>
          <w:p w14:paraId="4EE75B7B"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247</w:t>
            </w:r>
          </w:p>
        </w:tc>
        <w:tc>
          <w:tcPr>
            <w:tcW w:w="740" w:type="dxa"/>
            <w:noWrap/>
            <w:hideMark/>
          </w:tcPr>
          <w:p w14:paraId="1CAD6935"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246.6</w:t>
            </w:r>
          </w:p>
        </w:tc>
        <w:tc>
          <w:tcPr>
            <w:tcW w:w="740" w:type="dxa"/>
            <w:noWrap/>
            <w:hideMark/>
          </w:tcPr>
          <w:p w14:paraId="43A9E2D5"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236.6</w:t>
            </w:r>
          </w:p>
        </w:tc>
        <w:tc>
          <w:tcPr>
            <w:tcW w:w="740" w:type="dxa"/>
            <w:noWrap/>
            <w:hideMark/>
          </w:tcPr>
          <w:p w14:paraId="676FD147"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216.9</w:t>
            </w:r>
          </w:p>
        </w:tc>
        <w:tc>
          <w:tcPr>
            <w:tcW w:w="740" w:type="dxa"/>
            <w:noWrap/>
            <w:hideMark/>
          </w:tcPr>
          <w:p w14:paraId="47BC9112"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197.7</w:t>
            </w:r>
          </w:p>
        </w:tc>
        <w:tc>
          <w:tcPr>
            <w:tcW w:w="740" w:type="dxa"/>
            <w:noWrap/>
            <w:hideMark/>
          </w:tcPr>
          <w:p w14:paraId="2816382E"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193.4</w:t>
            </w:r>
          </w:p>
        </w:tc>
        <w:tc>
          <w:tcPr>
            <w:tcW w:w="740" w:type="dxa"/>
            <w:noWrap/>
            <w:hideMark/>
          </w:tcPr>
          <w:p w14:paraId="777611FA"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186.5</w:t>
            </w:r>
          </w:p>
        </w:tc>
      </w:tr>
      <w:tr w:rsidR="00394EBD" w:rsidRPr="00E22138" w14:paraId="605BA2E8" w14:textId="77777777" w:rsidTr="00E03A45">
        <w:trPr>
          <w:trHeight w:val="272"/>
        </w:trPr>
        <w:tc>
          <w:tcPr>
            <w:tcW w:w="1920" w:type="dxa"/>
            <w:noWrap/>
            <w:hideMark/>
          </w:tcPr>
          <w:p w14:paraId="1D9E1F54" w14:textId="7DFAD419" w:rsidR="00394EBD" w:rsidRPr="00E22138" w:rsidRDefault="00C27A68" w:rsidP="00E03A45">
            <w:pPr>
              <w:ind w:left="284"/>
              <w:rPr>
                <w:rFonts w:asciiTheme="minorHAnsi" w:hAnsiTheme="minorHAnsi" w:cstheme="minorHAnsi"/>
                <w:sz w:val="22"/>
                <w:lang w:val="en-GB"/>
              </w:rPr>
            </w:pPr>
            <w:r w:rsidRPr="00E22138">
              <w:rPr>
                <w:rFonts w:asciiTheme="minorHAnsi" w:hAnsiTheme="minorHAnsi" w:cstheme="minorHAnsi"/>
                <w:sz w:val="22"/>
                <w:lang w:val="en-GB"/>
              </w:rPr>
              <w:t>Romania</w:t>
            </w:r>
          </w:p>
        </w:tc>
        <w:tc>
          <w:tcPr>
            <w:tcW w:w="662" w:type="dxa"/>
            <w:noWrap/>
            <w:hideMark/>
          </w:tcPr>
          <w:p w14:paraId="562497DB"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w:t>
            </w:r>
          </w:p>
        </w:tc>
        <w:tc>
          <w:tcPr>
            <w:tcW w:w="737" w:type="dxa"/>
            <w:noWrap/>
            <w:hideMark/>
          </w:tcPr>
          <w:p w14:paraId="54E28B31"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w:t>
            </w:r>
          </w:p>
        </w:tc>
        <w:tc>
          <w:tcPr>
            <w:tcW w:w="738" w:type="dxa"/>
            <w:noWrap/>
            <w:hideMark/>
          </w:tcPr>
          <w:p w14:paraId="1202C074"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w:t>
            </w:r>
          </w:p>
        </w:tc>
        <w:tc>
          <w:tcPr>
            <w:tcW w:w="739" w:type="dxa"/>
            <w:noWrap/>
            <w:hideMark/>
          </w:tcPr>
          <w:p w14:paraId="0E9DD9F7"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1514</w:t>
            </w:r>
          </w:p>
        </w:tc>
        <w:tc>
          <w:tcPr>
            <w:tcW w:w="740" w:type="dxa"/>
            <w:noWrap/>
            <w:hideMark/>
          </w:tcPr>
          <w:p w14:paraId="58BF9891"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1450</w:t>
            </w:r>
          </w:p>
        </w:tc>
        <w:tc>
          <w:tcPr>
            <w:tcW w:w="740" w:type="dxa"/>
            <w:noWrap/>
            <w:hideMark/>
          </w:tcPr>
          <w:p w14:paraId="494CE996"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1470</w:t>
            </w:r>
          </w:p>
        </w:tc>
        <w:tc>
          <w:tcPr>
            <w:tcW w:w="740" w:type="dxa"/>
            <w:noWrap/>
            <w:hideMark/>
          </w:tcPr>
          <w:p w14:paraId="26AA0373"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1475</w:t>
            </w:r>
          </w:p>
        </w:tc>
        <w:tc>
          <w:tcPr>
            <w:tcW w:w="740" w:type="dxa"/>
            <w:noWrap/>
            <w:hideMark/>
          </w:tcPr>
          <w:p w14:paraId="63531217"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1468</w:t>
            </w:r>
          </w:p>
        </w:tc>
        <w:tc>
          <w:tcPr>
            <w:tcW w:w="740" w:type="dxa"/>
            <w:noWrap/>
            <w:hideMark/>
          </w:tcPr>
          <w:p w14:paraId="04E9E8DB"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1468</w:t>
            </w:r>
          </w:p>
        </w:tc>
        <w:tc>
          <w:tcPr>
            <w:tcW w:w="740" w:type="dxa"/>
            <w:noWrap/>
            <w:hideMark/>
          </w:tcPr>
          <w:p w14:paraId="1C96CDA3" w14:textId="77777777" w:rsidR="00394EBD" w:rsidRPr="00E22138" w:rsidRDefault="00394EBD" w:rsidP="00E03A45">
            <w:pPr>
              <w:rPr>
                <w:rFonts w:asciiTheme="minorHAnsi" w:hAnsiTheme="minorHAnsi" w:cstheme="minorHAnsi"/>
                <w:sz w:val="22"/>
                <w:lang w:val="en-GB"/>
              </w:rPr>
            </w:pPr>
            <w:r w:rsidRPr="00E22138">
              <w:rPr>
                <w:rFonts w:asciiTheme="minorHAnsi" w:hAnsiTheme="minorHAnsi" w:cstheme="minorHAnsi"/>
                <w:sz w:val="22"/>
                <w:lang w:val="en-GB"/>
              </w:rPr>
              <w:t>:</w:t>
            </w:r>
          </w:p>
        </w:tc>
      </w:tr>
    </w:tbl>
    <w:p w14:paraId="36857D11" w14:textId="279CB35E" w:rsidR="00394EBD" w:rsidRPr="00E22138" w:rsidRDefault="00394EBD" w:rsidP="00394EBD">
      <w:pPr>
        <w:rPr>
          <w:rFonts w:asciiTheme="minorHAnsi" w:hAnsiTheme="minorHAnsi" w:cstheme="minorHAnsi"/>
          <w:lang w:val="en-GB"/>
        </w:rPr>
      </w:pPr>
      <w:r w:rsidRPr="00E22138">
        <w:rPr>
          <w:rFonts w:asciiTheme="minorHAnsi" w:hAnsiTheme="minorHAnsi" w:cstheme="minorHAnsi"/>
          <w:lang w:val="en-GB"/>
        </w:rPr>
        <w:t xml:space="preserve">: - </w:t>
      </w:r>
      <w:r w:rsidR="00D045DA" w:rsidRPr="00E22138">
        <w:rPr>
          <w:rFonts w:asciiTheme="minorHAnsi" w:hAnsiTheme="minorHAnsi" w:cstheme="minorHAnsi"/>
          <w:lang w:val="en-GB"/>
        </w:rPr>
        <w:t>lack of data</w:t>
      </w:r>
      <w:r w:rsidRPr="00E22138">
        <w:rPr>
          <w:rFonts w:asciiTheme="minorHAnsi" w:hAnsiTheme="minorHAnsi" w:cstheme="minorHAnsi"/>
          <w:lang w:val="en-GB"/>
        </w:rPr>
        <w:t>.</w:t>
      </w:r>
    </w:p>
    <w:p w14:paraId="3A1BC666" w14:textId="2B11C713" w:rsidR="00394EBD" w:rsidRPr="00E22138" w:rsidRDefault="00D045DA" w:rsidP="00394EBD">
      <w:pPr>
        <w:rPr>
          <w:rFonts w:asciiTheme="minorHAnsi" w:hAnsiTheme="minorHAnsi" w:cstheme="minorHAnsi"/>
          <w:lang w:val="en-GB"/>
        </w:rPr>
      </w:pPr>
      <w:r w:rsidRPr="00E22138">
        <w:rPr>
          <w:rFonts w:asciiTheme="minorHAnsi" w:hAnsiTheme="minorHAnsi" w:cstheme="minorHAnsi"/>
          <w:lang w:val="en-GB"/>
        </w:rPr>
        <w:t>Source</w:t>
      </w:r>
      <w:r w:rsidR="00394EBD" w:rsidRPr="00E22138">
        <w:rPr>
          <w:rFonts w:asciiTheme="minorHAnsi" w:hAnsiTheme="minorHAnsi" w:cstheme="minorHAnsi"/>
          <w:lang w:val="en-GB"/>
        </w:rPr>
        <w:t>: Eurostat, 2018.</w:t>
      </w:r>
    </w:p>
    <w:p w14:paraId="56970CFF" w14:textId="77777777" w:rsidR="00743A8A" w:rsidRPr="00E22138" w:rsidRDefault="00743A8A" w:rsidP="00DE19F7">
      <w:pPr>
        <w:spacing w:line="360" w:lineRule="auto"/>
        <w:rPr>
          <w:rFonts w:asciiTheme="minorHAnsi" w:hAnsiTheme="minorHAnsi" w:cstheme="minorHAnsi"/>
          <w:lang w:val="en-GB"/>
        </w:rPr>
      </w:pPr>
    </w:p>
    <w:p w14:paraId="07775F5D" w14:textId="13497528" w:rsidR="00743A8A" w:rsidRPr="00E22138" w:rsidRDefault="005D25AD" w:rsidP="00743A8A">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This age structure requires for the operators of vessels in both countries to constantly incur high maintenance costs</w:t>
      </w:r>
      <w:r w:rsidR="00743A8A" w:rsidRPr="00E22138">
        <w:rPr>
          <w:rFonts w:asciiTheme="minorHAnsi" w:hAnsiTheme="minorHAnsi" w:cstheme="minorHAnsi"/>
          <w:lang w:val="en-GB"/>
        </w:rPr>
        <w:t xml:space="preserve"> </w:t>
      </w:r>
      <w:r w:rsidRPr="00E22138">
        <w:rPr>
          <w:rFonts w:asciiTheme="minorHAnsi" w:hAnsiTheme="minorHAnsi" w:cstheme="minorHAnsi"/>
          <w:lang w:val="en-GB"/>
        </w:rPr>
        <w:t>in order to keep them in good condition</w:t>
      </w:r>
      <w:r w:rsidR="00743A8A" w:rsidRPr="00E22138">
        <w:rPr>
          <w:rFonts w:asciiTheme="minorHAnsi" w:hAnsiTheme="minorHAnsi" w:cstheme="minorHAnsi"/>
          <w:lang w:val="en-GB"/>
        </w:rPr>
        <w:t xml:space="preserve">, </w:t>
      </w:r>
      <w:r w:rsidRPr="00E22138">
        <w:rPr>
          <w:rFonts w:asciiTheme="minorHAnsi" w:hAnsiTheme="minorHAnsi" w:cstheme="minorHAnsi"/>
          <w:lang w:val="en-GB"/>
        </w:rPr>
        <w:t>which reduces their competitiveness</w:t>
      </w:r>
      <w:r w:rsidR="00743A8A" w:rsidRPr="00E22138">
        <w:rPr>
          <w:rFonts w:asciiTheme="minorHAnsi" w:hAnsiTheme="minorHAnsi" w:cstheme="minorHAnsi"/>
          <w:lang w:val="en-GB"/>
        </w:rPr>
        <w:t>.</w:t>
      </w:r>
    </w:p>
    <w:p w14:paraId="09922D9C" w14:textId="724881A7" w:rsidR="00743A8A" w:rsidRPr="00E22138" w:rsidRDefault="005D25AD" w:rsidP="00743A8A">
      <w:pPr>
        <w:spacing w:line="360" w:lineRule="auto"/>
        <w:rPr>
          <w:rFonts w:asciiTheme="minorHAnsi" w:hAnsiTheme="minorHAnsi" w:cstheme="minorHAnsi"/>
          <w:lang w:val="en-GB"/>
        </w:rPr>
      </w:pPr>
      <w:r w:rsidRPr="00E22138">
        <w:rPr>
          <w:rFonts w:asciiTheme="minorHAnsi" w:hAnsiTheme="minorHAnsi" w:cstheme="minorHAnsi"/>
          <w:lang w:val="en-GB"/>
        </w:rPr>
        <w:t>Romanian river transport provides transport average annual of about 30 000 thousand tonnes of goods for the period 2006-2016. Except for a more severe decline in the 2009 crisis, the volume of goods transported, in tonnes, is almost constant</w:t>
      </w:r>
      <w:r w:rsidR="00743A8A" w:rsidRPr="00E22138">
        <w:rPr>
          <w:rFonts w:asciiTheme="minorHAnsi" w:hAnsiTheme="minorHAnsi" w:cstheme="minorHAnsi"/>
          <w:lang w:val="en-GB"/>
        </w:rPr>
        <w:t>.</w:t>
      </w:r>
    </w:p>
    <w:p w14:paraId="7BB8B72F" w14:textId="61C95118" w:rsidR="00B817B1" w:rsidRPr="00E22138" w:rsidRDefault="00CB1632" w:rsidP="00B817B1">
      <w:pPr>
        <w:spacing w:line="360" w:lineRule="auto"/>
        <w:rPr>
          <w:rFonts w:asciiTheme="minorHAnsi" w:hAnsiTheme="minorHAnsi" w:cstheme="minorHAnsi"/>
          <w:lang w:val="en-GB"/>
        </w:rPr>
      </w:pPr>
      <w:r w:rsidRPr="00E22138">
        <w:rPr>
          <w:rFonts w:asciiTheme="minorHAnsi" w:hAnsiTheme="minorHAnsi" w:cstheme="minorHAnsi"/>
          <w:lang w:val="en-GB"/>
        </w:rPr>
        <w:t>In contrast to Romania, the volume of goods transported in tonnes for the same period, increases significantly - from 5 950 thousand tonnes in 2006 to 17 467 thousand tonnes at the end of the analysed period</w:t>
      </w:r>
      <w:r w:rsidR="00B817B1" w:rsidRPr="00E22138">
        <w:rPr>
          <w:rFonts w:asciiTheme="minorHAnsi" w:hAnsiTheme="minorHAnsi" w:cstheme="minorHAnsi"/>
          <w:lang w:val="en-GB"/>
        </w:rPr>
        <w:t xml:space="preserve">. </w:t>
      </w:r>
      <w:r w:rsidR="00BC1489" w:rsidRPr="00E22138">
        <w:rPr>
          <w:rFonts w:asciiTheme="minorHAnsi" w:hAnsiTheme="minorHAnsi" w:cstheme="minorHAnsi"/>
          <w:lang w:val="en-GB"/>
        </w:rPr>
        <w:t>This represents a growth of nearly 3 times. Interestingly, during the country's 2009-2010 crisis, average annual growth is higher than in the years after the crisis, which indicates increased interest and restructuring of cargo flows in favour of cheap river transport</w:t>
      </w:r>
      <w:r w:rsidR="00B817B1" w:rsidRPr="00E22138">
        <w:rPr>
          <w:rFonts w:asciiTheme="minorHAnsi" w:hAnsiTheme="minorHAnsi" w:cstheme="minorHAnsi"/>
          <w:lang w:val="en-GB"/>
        </w:rPr>
        <w:t>.</w:t>
      </w:r>
    </w:p>
    <w:p w14:paraId="7EED5215" w14:textId="77777777" w:rsidR="00276DC3" w:rsidRPr="00E22138" w:rsidRDefault="00276DC3" w:rsidP="00276DC3">
      <w:pPr>
        <w:pStyle w:val="Caption"/>
        <w:rPr>
          <w:rFonts w:asciiTheme="minorHAnsi" w:hAnsiTheme="minorHAnsi" w:cstheme="minorHAnsi"/>
          <w:sz w:val="22"/>
          <w:lang w:val="en-GB"/>
        </w:rPr>
      </w:pPr>
      <w:bookmarkStart w:id="11" w:name="_Toc517265092"/>
    </w:p>
    <w:p w14:paraId="51C597C3" w14:textId="0E0F4E7B" w:rsidR="00916712" w:rsidRPr="00E22138" w:rsidRDefault="00276DC3" w:rsidP="00C14F6F">
      <w:pPr>
        <w:pStyle w:val="Caption"/>
        <w:jc w:val="center"/>
        <w:rPr>
          <w:rFonts w:asciiTheme="minorHAnsi" w:hAnsiTheme="minorHAnsi" w:cstheme="minorHAnsi"/>
          <w:sz w:val="22"/>
          <w:lang w:val="en-GB"/>
        </w:rPr>
      </w:pPr>
      <w:r w:rsidRPr="00E22138">
        <w:rPr>
          <w:rFonts w:asciiTheme="minorHAnsi" w:hAnsiTheme="minorHAnsi" w:cstheme="minorHAnsi"/>
          <w:sz w:val="22"/>
          <w:lang w:val="en-GB"/>
        </w:rPr>
        <w:t>Figure</w:t>
      </w:r>
      <w:r w:rsidR="00916712" w:rsidRPr="00E22138">
        <w:rPr>
          <w:rFonts w:asciiTheme="minorHAnsi" w:hAnsiTheme="minorHAnsi" w:cstheme="minorHAnsi"/>
          <w:sz w:val="22"/>
          <w:lang w:val="en-GB"/>
        </w:rPr>
        <w:t xml:space="preserve"> </w:t>
      </w:r>
      <w:r w:rsidR="00916712" w:rsidRPr="00E22138">
        <w:rPr>
          <w:rFonts w:asciiTheme="minorHAnsi" w:hAnsiTheme="minorHAnsi" w:cstheme="minorHAnsi"/>
          <w:sz w:val="22"/>
          <w:lang w:val="en-GB"/>
        </w:rPr>
        <w:fldChar w:fldCharType="begin"/>
      </w:r>
      <w:r w:rsidR="00916712" w:rsidRPr="00E22138">
        <w:rPr>
          <w:rFonts w:asciiTheme="minorHAnsi" w:hAnsiTheme="minorHAnsi" w:cstheme="minorHAnsi"/>
          <w:sz w:val="22"/>
          <w:lang w:val="en-GB"/>
        </w:rPr>
        <w:instrText xml:space="preserve"> SEQ Фигура \* ARABIC </w:instrText>
      </w:r>
      <w:r w:rsidR="00916712"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w:t>
      </w:r>
      <w:r w:rsidR="00916712" w:rsidRPr="00E22138">
        <w:rPr>
          <w:rFonts w:asciiTheme="minorHAnsi" w:hAnsiTheme="minorHAnsi" w:cstheme="minorHAnsi"/>
          <w:sz w:val="22"/>
          <w:lang w:val="en-GB"/>
        </w:rPr>
        <w:fldChar w:fldCharType="end"/>
      </w:r>
      <w:r w:rsidR="00916712" w:rsidRPr="00E22138">
        <w:rPr>
          <w:rFonts w:asciiTheme="minorHAnsi" w:hAnsiTheme="minorHAnsi" w:cstheme="minorHAnsi"/>
          <w:sz w:val="22"/>
          <w:lang w:val="en-GB"/>
        </w:rPr>
        <w:t xml:space="preserve">. </w:t>
      </w:r>
      <w:bookmarkEnd w:id="11"/>
      <w:r w:rsidRPr="00E22138">
        <w:rPr>
          <w:rFonts w:asciiTheme="minorHAnsi" w:hAnsiTheme="minorHAnsi" w:cstheme="minorHAnsi"/>
          <w:sz w:val="22"/>
          <w:lang w:val="en-GB"/>
        </w:rPr>
        <w:t>Distribution of the tugs and pushers, used in Romania, by year of production</w:t>
      </w:r>
    </w:p>
    <w:p w14:paraId="245C06C8" w14:textId="77777777" w:rsidR="00916712" w:rsidRPr="00E22138" w:rsidRDefault="00916712" w:rsidP="00533A25">
      <w:pPr>
        <w:jc w:val="center"/>
        <w:rPr>
          <w:rFonts w:asciiTheme="minorHAnsi" w:hAnsiTheme="minorHAnsi" w:cstheme="minorHAnsi"/>
          <w:lang w:val="en-GB"/>
        </w:rPr>
      </w:pPr>
      <w:r w:rsidRPr="00E22138">
        <w:rPr>
          <w:rFonts w:asciiTheme="minorHAnsi" w:hAnsiTheme="minorHAnsi" w:cstheme="minorHAnsi"/>
          <w:noProof/>
        </w:rPr>
        <w:drawing>
          <wp:inline distT="0" distB="0" distL="0" distR="0" wp14:anchorId="40456A1C" wp14:editId="420477D5">
            <wp:extent cx="4584700" cy="2755900"/>
            <wp:effectExtent l="0" t="0" r="635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3EA4BA89" w14:textId="5094EA3E" w:rsidR="00276DC3" w:rsidRPr="00E22138" w:rsidRDefault="009920BF" w:rsidP="00DE19F7">
      <w:pPr>
        <w:rPr>
          <w:rFonts w:asciiTheme="minorHAnsi" w:hAnsiTheme="minorHAnsi" w:cstheme="minorHAnsi"/>
          <w:lang w:val="en-GB"/>
        </w:rPr>
      </w:pPr>
      <w:r w:rsidRPr="00E22138">
        <w:rPr>
          <w:rFonts w:asciiTheme="minorHAnsi" w:hAnsiTheme="minorHAnsi" w:cstheme="minorHAnsi"/>
          <w:lang w:val="en-GB"/>
        </w:rPr>
        <w:t>Source</w:t>
      </w:r>
      <w:r w:rsidR="00916712" w:rsidRPr="00E22138">
        <w:rPr>
          <w:rFonts w:asciiTheme="minorHAnsi" w:hAnsiTheme="minorHAnsi" w:cstheme="minorHAnsi"/>
          <w:lang w:val="en-GB"/>
        </w:rPr>
        <w:t xml:space="preserve">: </w:t>
      </w:r>
      <w:r w:rsidR="00E71B49" w:rsidRPr="00E22138">
        <w:rPr>
          <w:rFonts w:asciiTheme="minorHAnsi" w:hAnsiTheme="minorHAnsi" w:cstheme="minorHAnsi"/>
          <w:lang w:val="en-GB"/>
        </w:rPr>
        <w:t xml:space="preserve">Institutul Naţional de Statistică. Mijloace </w:t>
      </w:r>
      <w:r w:rsidR="00DC569B" w:rsidRPr="00E22138">
        <w:rPr>
          <w:rFonts w:asciiTheme="minorHAnsi" w:hAnsiTheme="minorHAnsi" w:cstheme="minorHAnsi"/>
          <w:lang w:val="en-GB"/>
        </w:rPr>
        <w:t>de transport existente, la sfârşitul anului 2016, 2017.</w:t>
      </w:r>
    </w:p>
    <w:p w14:paraId="7BEB2982" w14:textId="77777777" w:rsidR="00276DC3" w:rsidRPr="00E22138" w:rsidRDefault="00276DC3" w:rsidP="00DE19F7">
      <w:pPr>
        <w:rPr>
          <w:rFonts w:asciiTheme="minorHAnsi" w:hAnsiTheme="minorHAnsi" w:cstheme="minorHAnsi"/>
          <w:lang w:val="en-GB"/>
        </w:rPr>
      </w:pPr>
    </w:p>
    <w:p w14:paraId="07A44A07" w14:textId="77777777" w:rsidR="00276DC3" w:rsidRPr="00E22138" w:rsidRDefault="00276DC3" w:rsidP="00DE19F7">
      <w:pPr>
        <w:rPr>
          <w:rFonts w:asciiTheme="minorHAnsi" w:hAnsiTheme="minorHAnsi" w:cstheme="minorHAnsi"/>
          <w:lang w:val="en-GB"/>
        </w:rPr>
      </w:pPr>
    </w:p>
    <w:p w14:paraId="44B8B44D" w14:textId="77777777" w:rsidR="00276DC3" w:rsidRPr="00E22138" w:rsidRDefault="00276DC3" w:rsidP="00DE19F7">
      <w:pPr>
        <w:rPr>
          <w:rFonts w:asciiTheme="minorHAnsi" w:hAnsiTheme="minorHAnsi" w:cstheme="minorHAnsi"/>
          <w:lang w:val="en-GB"/>
        </w:rPr>
      </w:pPr>
    </w:p>
    <w:p w14:paraId="7CE9CBEE" w14:textId="77777777" w:rsidR="00276DC3" w:rsidRPr="00E22138" w:rsidRDefault="00276DC3" w:rsidP="00DE19F7">
      <w:pPr>
        <w:rPr>
          <w:rFonts w:asciiTheme="minorHAnsi" w:hAnsiTheme="minorHAnsi" w:cstheme="minorHAnsi"/>
          <w:lang w:val="en-GB"/>
        </w:rPr>
      </w:pPr>
    </w:p>
    <w:p w14:paraId="3041611F" w14:textId="77777777" w:rsidR="00276DC3" w:rsidRPr="00E22138" w:rsidRDefault="00276DC3" w:rsidP="00DE19F7">
      <w:pPr>
        <w:rPr>
          <w:rFonts w:asciiTheme="minorHAnsi" w:hAnsiTheme="minorHAnsi" w:cstheme="minorHAnsi"/>
          <w:lang w:val="en-GB"/>
        </w:rPr>
      </w:pPr>
    </w:p>
    <w:p w14:paraId="5737BF3F" w14:textId="77777777" w:rsidR="00276DC3" w:rsidRPr="00E22138" w:rsidRDefault="00276DC3" w:rsidP="00DE19F7">
      <w:pPr>
        <w:rPr>
          <w:rFonts w:asciiTheme="minorHAnsi" w:hAnsiTheme="minorHAnsi" w:cstheme="minorHAnsi"/>
          <w:lang w:val="en-GB"/>
        </w:rPr>
      </w:pPr>
    </w:p>
    <w:p w14:paraId="10B0BDB0" w14:textId="77777777" w:rsidR="00276DC3" w:rsidRPr="00E22138" w:rsidRDefault="00276DC3" w:rsidP="00DE19F7">
      <w:pPr>
        <w:rPr>
          <w:rFonts w:asciiTheme="minorHAnsi" w:hAnsiTheme="minorHAnsi" w:cstheme="minorHAnsi"/>
          <w:lang w:val="en-GB"/>
        </w:rPr>
      </w:pPr>
    </w:p>
    <w:p w14:paraId="6769CEB2" w14:textId="77777777" w:rsidR="00276DC3" w:rsidRPr="00E22138" w:rsidRDefault="00276DC3" w:rsidP="00DE19F7">
      <w:pPr>
        <w:rPr>
          <w:rFonts w:asciiTheme="minorHAnsi" w:hAnsiTheme="minorHAnsi" w:cstheme="minorHAnsi"/>
          <w:lang w:val="en-GB"/>
        </w:rPr>
      </w:pPr>
    </w:p>
    <w:p w14:paraId="612B609F" w14:textId="77777777" w:rsidR="00276DC3" w:rsidRPr="00E22138" w:rsidRDefault="00276DC3" w:rsidP="00DE19F7">
      <w:pPr>
        <w:rPr>
          <w:rFonts w:asciiTheme="minorHAnsi" w:hAnsiTheme="minorHAnsi" w:cstheme="minorHAnsi"/>
          <w:lang w:val="en-GB"/>
        </w:rPr>
      </w:pPr>
    </w:p>
    <w:p w14:paraId="011854C1" w14:textId="64524438" w:rsidR="00394EBD" w:rsidRPr="00E22138" w:rsidRDefault="00276DC3" w:rsidP="00394EBD">
      <w:pPr>
        <w:pStyle w:val="Caption"/>
        <w:jc w:val="center"/>
        <w:rPr>
          <w:rFonts w:asciiTheme="minorHAnsi" w:hAnsiTheme="minorHAnsi" w:cstheme="minorHAnsi"/>
          <w:sz w:val="22"/>
          <w:lang w:val="en-GB"/>
        </w:rPr>
      </w:pPr>
      <w:bookmarkStart w:id="12" w:name="_Toc517265075"/>
      <w:r w:rsidRPr="00E22138">
        <w:rPr>
          <w:rFonts w:asciiTheme="minorHAnsi" w:hAnsiTheme="minorHAnsi" w:cstheme="minorHAnsi"/>
          <w:sz w:val="22"/>
          <w:lang w:val="en-GB"/>
        </w:rPr>
        <w:t>Chart</w:t>
      </w:r>
      <w:r w:rsidR="00394EBD" w:rsidRPr="00E22138">
        <w:rPr>
          <w:rFonts w:asciiTheme="minorHAnsi" w:hAnsiTheme="minorHAnsi" w:cstheme="minorHAnsi"/>
          <w:sz w:val="22"/>
          <w:lang w:val="en-GB"/>
        </w:rPr>
        <w:t xml:space="preserve"> </w:t>
      </w:r>
      <w:r w:rsidR="00394EBD" w:rsidRPr="00E22138">
        <w:rPr>
          <w:rFonts w:asciiTheme="minorHAnsi" w:hAnsiTheme="minorHAnsi" w:cstheme="minorHAnsi"/>
          <w:sz w:val="22"/>
          <w:lang w:val="en-GB"/>
        </w:rPr>
        <w:fldChar w:fldCharType="begin"/>
      </w:r>
      <w:r w:rsidR="00394EBD" w:rsidRPr="00E22138">
        <w:rPr>
          <w:rFonts w:asciiTheme="minorHAnsi" w:hAnsiTheme="minorHAnsi" w:cstheme="minorHAnsi"/>
          <w:sz w:val="22"/>
          <w:lang w:val="en-GB"/>
        </w:rPr>
        <w:instrText xml:space="preserve"> SEQ Графика \* ARABIC </w:instrText>
      </w:r>
      <w:r w:rsidR="00394EBD"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w:t>
      </w:r>
      <w:r w:rsidR="00394EBD" w:rsidRPr="00E22138">
        <w:rPr>
          <w:rFonts w:asciiTheme="minorHAnsi" w:hAnsiTheme="minorHAnsi" w:cstheme="minorHAnsi"/>
          <w:sz w:val="22"/>
          <w:lang w:val="en-GB"/>
        </w:rPr>
        <w:fldChar w:fldCharType="end"/>
      </w:r>
      <w:r w:rsidR="00394EBD" w:rsidRPr="00E22138">
        <w:rPr>
          <w:rFonts w:asciiTheme="minorHAnsi" w:hAnsiTheme="minorHAnsi" w:cstheme="minorHAnsi"/>
          <w:sz w:val="22"/>
          <w:lang w:val="en-GB"/>
        </w:rPr>
        <w:t xml:space="preserve">. </w:t>
      </w:r>
      <w:bookmarkEnd w:id="12"/>
      <w:r w:rsidRPr="00E22138">
        <w:rPr>
          <w:rFonts w:asciiTheme="minorHAnsi" w:hAnsiTheme="minorHAnsi" w:cstheme="minorHAnsi"/>
          <w:sz w:val="22"/>
          <w:lang w:val="en-GB"/>
        </w:rPr>
        <w:t>Goods transported by river transport in Bulgaria and Romania</w:t>
      </w:r>
    </w:p>
    <w:p w14:paraId="1D7811FC" w14:textId="636BD9E9" w:rsidR="00394EBD" w:rsidRPr="00E22138" w:rsidRDefault="00554849" w:rsidP="00394EBD">
      <w:pPr>
        <w:rPr>
          <w:rFonts w:asciiTheme="minorHAnsi" w:hAnsiTheme="minorHAnsi" w:cstheme="minorHAnsi"/>
          <w:lang w:val="en-GB"/>
        </w:rPr>
      </w:pPr>
      <w:r w:rsidRPr="00E22138">
        <w:rPr>
          <w:rFonts w:asciiTheme="minorHAnsi" w:hAnsiTheme="minorHAnsi" w:cstheme="minorHAnsi"/>
          <w:noProof/>
        </w:rPr>
        <w:drawing>
          <wp:inline distT="0" distB="0" distL="0" distR="0" wp14:anchorId="3B93B92E" wp14:editId="1444A0CC">
            <wp:extent cx="5727700" cy="2654300"/>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 16.png"/>
                    <pic:cNvPicPr/>
                  </pic:nvPicPr>
                  <pic:blipFill>
                    <a:blip r:embed="rId9">
                      <a:extLst>
                        <a:ext uri="{28A0092B-C50C-407E-A947-70E740481C1C}">
                          <a14:useLocalDpi xmlns:a14="http://schemas.microsoft.com/office/drawing/2010/main" val="0"/>
                        </a:ext>
                      </a:extLst>
                    </a:blip>
                    <a:stretch>
                      <a:fillRect/>
                    </a:stretch>
                  </pic:blipFill>
                  <pic:spPr>
                    <a:xfrm>
                      <a:off x="0" y="0"/>
                      <a:ext cx="5727700" cy="2654300"/>
                    </a:xfrm>
                    <a:prstGeom prst="rect">
                      <a:avLst/>
                    </a:prstGeom>
                  </pic:spPr>
                </pic:pic>
              </a:graphicData>
            </a:graphic>
          </wp:inline>
        </w:drawing>
      </w:r>
    </w:p>
    <w:p w14:paraId="2256A7EC" w14:textId="5013AB27" w:rsidR="00394EBD" w:rsidRPr="00E22138" w:rsidRDefault="009920BF" w:rsidP="00394EBD">
      <w:pPr>
        <w:rPr>
          <w:rFonts w:asciiTheme="minorHAnsi" w:hAnsiTheme="minorHAnsi" w:cstheme="minorHAnsi"/>
          <w:lang w:val="en-GB"/>
        </w:rPr>
      </w:pPr>
      <w:r w:rsidRPr="00E22138">
        <w:rPr>
          <w:rFonts w:asciiTheme="minorHAnsi" w:hAnsiTheme="minorHAnsi" w:cstheme="minorHAnsi"/>
          <w:lang w:val="en-GB"/>
        </w:rPr>
        <w:t>Source</w:t>
      </w:r>
      <w:r w:rsidR="00394EBD" w:rsidRPr="00E22138">
        <w:rPr>
          <w:rFonts w:asciiTheme="minorHAnsi" w:hAnsiTheme="minorHAnsi" w:cstheme="minorHAnsi"/>
          <w:lang w:val="en-GB"/>
        </w:rPr>
        <w:t xml:space="preserve">: </w:t>
      </w:r>
      <w:r w:rsidR="00276DC3" w:rsidRPr="00E22138">
        <w:rPr>
          <w:rFonts w:asciiTheme="minorHAnsi" w:hAnsiTheme="minorHAnsi" w:cstheme="minorHAnsi"/>
          <w:lang w:val="en-GB"/>
        </w:rPr>
        <w:t>based on Eurostat data</w:t>
      </w:r>
      <w:r w:rsidR="00394EBD" w:rsidRPr="00E22138">
        <w:rPr>
          <w:rFonts w:asciiTheme="minorHAnsi" w:hAnsiTheme="minorHAnsi" w:cstheme="minorHAnsi"/>
          <w:lang w:val="en-GB"/>
        </w:rPr>
        <w:t>.</w:t>
      </w:r>
    </w:p>
    <w:p w14:paraId="7174D0A0" w14:textId="77777777" w:rsidR="006E7C0E" w:rsidRPr="00E22138" w:rsidRDefault="006E7C0E" w:rsidP="00394EBD">
      <w:pPr>
        <w:rPr>
          <w:rFonts w:asciiTheme="minorHAnsi" w:hAnsiTheme="minorHAnsi" w:cstheme="minorHAnsi"/>
          <w:lang w:val="en-GB"/>
        </w:rPr>
      </w:pPr>
    </w:p>
    <w:p w14:paraId="2974820D" w14:textId="3FCF0116" w:rsidR="00904E3E" w:rsidRPr="00E22138" w:rsidRDefault="009F4E60" w:rsidP="00394EBD">
      <w:pPr>
        <w:rPr>
          <w:rFonts w:asciiTheme="minorHAnsi" w:hAnsiTheme="minorHAnsi" w:cstheme="minorHAnsi"/>
          <w:lang w:val="en-GB"/>
        </w:rPr>
      </w:pPr>
      <w:r w:rsidRPr="00E22138">
        <w:rPr>
          <w:rFonts w:asciiTheme="minorHAnsi" w:hAnsiTheme="minorHAnsi" w:cstheme="minorHAnsi"/>
          <w:lang w:val="en-GB"/>
        </w:rPr>
        <w:t>With these volumes of transported cargo, Romania ranks first among the other Danube countries, while Bulgaria together with Slovakia ranks 5-6</w:t>
      </w:r>
      <w:r w:rsidR="00904E3E" w:rsidRPr="00E22138">
        <w:rPr>
          <w:rFonts w:asciiTheme="minorHAnsi" w:hAnsiTheme="minorHAnsi" w:cstheme="minorHAnsi"/>
          <w:lang w:val="en-GB"/>
        </w:rPr>
        <w:t>.</w:t>
      </w:r>
    </w:p>
    <w:p w14:paraId="75ADE896" w14:textId="77777777" w:rsidR="00743A8A" w:rsidRPr="00E22138" w:rsidRDefault="00743A8A" w:rsidP="00394EBD">
      <w:pPr>
        <w:rPr>
          <w:rFonts w:asciiTheme="minorHAnsi" w:hAnsiTheme="minorHAnsi" w:cstheme="minorHAnsi"/>
          <w:lang w:val="en-GB"/>
        </w:rPr>
      </w:pPr>
    </w:p>
    <w:p w14:paraId="78587BB5" w14:textId="77777777" w:rsidR="00B817B1" w:rsidRPr="00E22138" w:rsidRDefault="00B817B1" w:rsidP="00394EBD">
      <w:pPr>
        <w:rPr>
          <w:rFonts w:asciiTheme="minorHAnsi" w:hAnsiTheme="minorHAnsi" w:cstheme="minorHAnsi"/>
          <w:lang w:val="en-GB"/>
        </w:rPr>
      </w:pPr>
    </w:p>
    <w:p w14:paraId="2BC0C7B7" w14:textId="234ED714" w:rsidR="00904E3E" w:rsidRPr="00E22138" w:rsidRDefault="00276DC3" w:rsidP="00C14F6F">
      <w:pPr>
        <w:pStyle w:val="Caption"/>
        <w:jc w:val="center"/>
        <w:rPr>
          <w:rFonts w:asciiTheme="minorHAnsi" w:hAnsiTheme="minorHAnsi" w:cstheme="minorHAnsi"/>
          <w:sz w:val="22"/>
          <w:lang w:val="en-GB"/>
        </w:rPr>
      </w:pPr>
      <w:bookmarkStart w:id="13" w:name="_Toc517354676"/>
      <w:r w:rsidRPr="00E22138">
        <w:rPr>
          <w:rFonts w:asciiTheme="minorHAnsi" w:hAnsiTheme="minorHAnsi" w:cstheme="minorHAnsi"/>
          <w:sz w:val="22"/>
          <w:lang w:val="en-GB"/>
        </w:rPr>
        <w:t>Diagram</w:t>
      </w:r>
      <w:r w:rsidR="00904E3E" w:rsidRPr="00E22138">
        <w:rPr>
          <w:rFonts w:asciiTheme="minorHAnsi" w:hAnsiTheme="minorHAnsi" w:cstheme="minorHAnsi"/>
          <w:sz w:val="22"/>
          <w:lang w:val="en-GB"/>
        </w:rPr>
        <w:t xml:space="preserve"> </w:t>
      </w:r>
      <w:r w:rsidR="00904E3E" w:rsidRPr="00E22138">
        <w:rPr>
          <w:rFonts w:asciiTheme="minorHAnsi" w:hAnsiTheme="minorHAnsi" w:cstheme="minorHAnsi"/>
          <w:sz w:val="22"/>
          <w:lang w:val="en-GB"/>
        </w:rPr>
        <w:fldChar w:fldCharType="begin"/>
      </w:r>
      <w:r w:rsidR="00904E3E" w:rsidRPr="00E22138">
        <w:rPr>
          <w:rFonts w:asciiTheme="minorHAnsi" w:hAnsiTheme="minorHAnsi" w:cstheme="minorHAnsi"/>
          <w:sz w:val="22"/>
          <w:lang w:val="en-GB"/>
        </w:rPr>
        <w:instrText xml:space="preserve"> SEQ Схема \* ARABIC </w:instrText>
      </w:r>
      <w:r w:rsidR="00904E3E"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w:t>
      </w:r>
      <w:r w:rsidR="00904E3E" w:rsidRPr="00E22138">
        <w:rPr>
          <w:rFonts w:asciiTheme="minorHAnsi" w:hAnsiTheme="minorHAnsi" w:cstheme="minorHAnsi"/>
          <w:sz w:val="22"/>
          <w:lang w:val="en-GB"/>
        </w:rPr>
        <w:fldChar w:fldCharType="end"/>
      </w:r>
      <w:r w:rsidR="00904E3E" w:rsidRPr="00E22138">
        <w:rPr>
          <w:rFonts w:asciiTheme="minorHAnsi" w:hAnsiTheme="minorHAnsi" w:cstheme="minorHAnsi"/>
          <w:sz w:val="22"/>
          <w:lang w:val="en-GB"/>
        </w:rPr>
        <w:t xml:space="preserve">. </w:t>
      </w:r>
      <w:bookmarkEnd w:id="13"/>
      <w:r w:rsidRPr="00E22138">
        <w:rPr>
          <w:rFonts w:asciiTheme="minorHAnsi" w:hAnsiTheme="minorHAnsi" w:cstheme="minorHAnsi"/>
          <w:sz w:val="22"/>
          <w:lang w:val="en-GB"/>
        </w:rPr>
        <w:t>Distribution of trade flow, transported on the Danube River in 2016 by countries,</w:t>
      </w:r>
      <w:r w:rsidR="00B84C42" w:rsidRPr="00E22138">
        <w:rPr>
          <w:rFonts w:asciiTheme="minorHAnsi" w:hAnsiTheme="minorHAnsi" w:cstheme="minorHAnsi"/>
          <w:sz w:val="22"/>
          <w:lang w:val="en-GB"/>
        </w:rPr>
        <w:t xml:space="preserve"> </w:t>
      </w:r>
      <w:r w:rsidRPr="00E22138">
        <w:rPr>
          <w:rFonts w:asciiTheme="minorHAnsi" w:hAnsiTheme="minorHAnsi" w:cstheme="minorHAnsi"/>
          <w:sz w:val="22"/>
          <w:lang w:val="en-GB"/>
        </w:rPr>
        <w:t>thousand tonnes</w:t>
      </w:r>
    </w:p>
    <w:p w14:paraId="1DBA8FD3" w14:textId="77777777" w:rsidR="00904E3E" w:rsidRPr="00E22138" w:rsidRDefault="00904E3E" w:rsidP="00904E3E">
      <w:pPr>
        <w:jc w:val="center"/>
        <w:rPr>
          <w:rFonts w:asciiTheme="minorHAnsi" w:hAnsiTheme="minorHAnsi" w:cstheme="minorHAnsi"/>
          <w:lang w:val="en-GB"/>
        </w:rPr>
      </w:pPr>
      <w:r w:rsidRPr="00E22138">
        <w:rPr>
          <w:rFonts w:asciiTheme="minorHAnsi" w:hAnsiTheme="minorHAnsi" w:cstheme="minorHAnsi"/>
          <w:noProof/>
        </w:rPr>
        <w:drawing>
          <wp:inline distT="0" distB="0" distL="0" distR="0" wp14:anchorId="0F729DA5" wp14:editId="3B166EED">
            <wp:extent cx="4785995" cy="28041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85995" cy="2804160"/>
                    </a:xfrm>
                    <a:prstGeom prst="rect">
                      <a:avLst/>
                    </a:prstGeom>
                    <a:noFill/>
                  </pic:spPr>
                </pic:pic>
              </a:graphicData>
            </a:graphic>
          </wp:inline>
        </w:drawing>
      </w:r>
    </w:p>
    <w:p w14:paraId="192C4B0D" w14:textId="0E9F4BB1" w:rsidR="00904E3E" w:rsidRPr="00E22138" w:rsidRDefault="00276DC3" w:rsidP="00394EBD">
      <w:pPr>
        <w:rPr>
          <w:rFonts w:asciiTheme="minorHAnsi" w:hAnsiTheme="minorHAnsi" w:cstheme="minorHAnsi"/>
          <w:lang w:val="en-GB"/>
        </w:rPr>
      </w:pPr>
      <w:r w:rsidRPr="00E22138">
        <w:rPr>
          <w:rFonts w:asciiTheme="minorHAnsi" w:hAnsiTheme="minorHAnsi" w:cstheme="minorHAnsi"/>
          <w:lang w:val="en-GB"/>
        </w:rPr>
        <w:lastRenderedPageBreak/>
        <w:t>Source</w:t>
      </w:r>
      <w:r w:rsidR="00904E3E" w:rsidRPr="00E22138">
        <w:rPr>
          <w:rFonts w:asciiTheme="minorHAnsi" w:hAnsiTheme="minorHAnsi" w:cstheme="minorHAnsi"/>
          <w:lang w:val="en-GB"/>
        </w:rPr>
        <w:t>: viadonau, Annual Report on Danube Navigation in Austria 2016.</w:t>
      </w:r>
    </w:p>
    <w:p w14:paraId="5347EA71" w14:textId="77777777" w:rsidR="00904E3E" w:rsidRPr="00E22138" w:rsidRDefault="00904E3E" w:rsidP="00394EBD">
      <w:pPr>
        <w:rPr>
          <w:rFonts w:asciiTheme="minorHAnsi" w:hAnsiTheme="minorHAnsi" w:cstheme="minorHAnsi"/>
          <w:lang w:val="en-GB"/>
        </w:rPr>
      </w:pPr>
    </w:p>
    <w:p w14:paraId="08F9DE26" w14:textId="5E6F3609" w:rsidR="00394EBD" w:rsidRPr="00E22138" w:rsidRDefault="009F4E60" w:rsidP="00DE19F7">
      <w:pPr>
        <w:spacing w:line="360" w:lineRule="auto"/>
        <w:rPr>
          <w:rFonts w:asciiTheme="minorHAnsi" w:hAnsiTheme="minorHAnsi" w:cstheme="minorHAnsi"/>
          <w:lang w:val="en-GB"/>
        </w:rPr>
      </w:pPr>
      <w:r w:rsidRPr="00E22138">
        <w:rPr>
          <w:rFonts w:asciiTheme="minorHAnsi" w:hAnsiTheme="minorHAnsi" w:cstheme="minorHAnsi"/>
          <w:lang w:val="en-GB"/>
        </w:rPr>
        <w:t>A more accurate indicator of river transport performance measures the distance travel</w:t>
      </w:r>
      <w:r w:rsidR="00B84C42" w:rsidRPr="00E22138">
        <w:rPr>
          <w:rFonts w:asciiTheme="minorHAnsi" w:hAnsiTheme="minorHAnsi" w:cstheme="minorHAnsi"/>
          <w:lang w:val="en-GB"/>
        </w:rPr>
        <w:t>l</w:t>
      </w:r>
      <w:r w:rsidRPr="00E22138">
        <w:rPr>
          <w:rFonts w:asciiTheme="minorHAnsi" w:hAnsiTheme="minorHAnsi" w:cstheme="minorHAnsi"/>
          <w:lang w:val="en-GB"/>
        </w:rPr>
        <w:t xml:space="preserve">ed and the weight of the cargo carried. By this index, the curves of the dynamics have almost the same variation. It can be noted that here the dynamics of transport in Bulgaria is higher than in Romania, due to the exceptionally low start base - </w:t>
      </w:r>
      <w:r w:rsidR="00276DC3" w:rsidRPr="00E22138">
        <w:rPr>
          <w:rFonts w:asciiTheme="minorHAnsi" w:hAnsiTheme="minorHAnsi" w:cstheme="minorHAnsi"/>
          <w:lang w:val="en-GB"/>
        </w:rPr>
        <w:t xml:space="preserve">786 </w:t>
      </w:r>
      <w:r w:rsidR="009C178C" w:rsidRPr="00E22138">
        <w:rPr>
          <w:rFonts w:asciiTheme="minorHAnsi" w:hAnsiTheme="minorHAnsi" w:cstheme="minorHAnsi"/>
          <w:lang w:val="en-GB"/>
        </w:rPr>
        <w:t>million</w:t>
      </w:r>
      <w:r w:rsidR="00276DC3" w:rsidRPr="00E22138">
        <w:rPr>
          <w:rFonts w:asciiTheme="minorHAnsi" w:hAnsiTheme="minorHAnsi" w:cstheme="minorHAnsi"/>
          <w:lang w:val="en-GB"/>
        </w:rPr>
        <w:t xml:space="preserve"> tkm in 2006</w:t>
      </w:r>
      <w:r w:rsidRPr="00E22138">
        <w:rPr>
          <w:rFonts w:asciiTheme="minorHAnsi" w:hAnsiTheme="minorHAnsi" w:cstheme="minorHAnsi"/>
          <w:lang w:val="en-GB"/>
        </w:rPr>
        <w:t>.</w:t>
      </w:r>
    </w:p>
    <w:p w14:paraId="3A2BC03F" w14:textId="0C02C72C" w:rsidR="009F4E60" w:rsidRPr="00E22138" w:rsidRDefault="009F4E60" w:rsidP="00DE19F7">
      <w:pPr>
        <w:spacing w:line="360" w:lineRule="auto"/>
        <w:rPr>
          <w:rFonts w:asciiTheme="minorHAnsi" w:hAnsiTheme="minorHAnsi" w:cstheme="minorHAnsi"/>
          <w:lang w:val="en-GB"/>
        </w:rPr>
      </w:pPr>
      <w:r w:rsidRPr="00E22138">
        <w:rPr>
          <w:rFonts w:asciiTheme="minorHAnsi" w:hAnsiTheme="minorHAnsi" w:cstheme="minorHAnsi"/>
          <w:lang w:val="en-GB"/>
        </w:rPr>
        <w:t>The modal distribution of transported goods carried shows that river transport services more than a quarter of the goods in Bulgaria, while in Romania this accounts for nearly 30% of the goods. Compared to the EU, this share is significantly higher, indicating the important position of river transport in the economy of both countries.</w:t>
      </w:r>
    </w:p>
    <w:p w14:paraId="558B7BCA" w14:textId="77777777" w:rsidR="00394EBD" w:rsidRPr="00E22138" w:rsidRDefault="00394EBD" w:rsidP="00394EBD">
      <w:pPr>
        <w:rPr>
          <w:rFonts w:asciiTheme="minorHAnsi" w:hAnsiTheme="minorHAnsi" w:cstheme="minorHAnsi"/>
          <w:lang w:val="en-GB"/>
        </w:rPr>
      </w:pPr>
    </w:p>
    <w:p w14:paraId="6318D650" w14:textId="159C8A23" w:rsidR="00394EBD" w:rsidRPr="00E22138" w:rsidRDefault="00276DC3" w:rsidP="00394EBD">
      <w:pPr>
        <w:pStyle w:val="Caption"/>
        <w:jc w:val="center"/>
        <w:rPr>
          <w:rFonts w:asciiTheme="minorHAnsi" w:hAnsiTheme="minorHAnsi" w:cstheme="minorHAnsi"/>
          <w:sz w:val="22"/>
          <w:lang w:val="en-GB"/>
        </w:rPr>
      </w:pPr>
      <w:bookmarkStart w:id="14" w:name="_Toc517354618"/>
      <w:r w:rsidRPr="00E22138">
        <w:rPr>
          <w:rFonts w:asciiTheme="minorHAnsi" w:hAnsiTheme="minorHAnsi" w:cstheme="minorHAnsi"/>
          <w:sz w:val="22"/>
          <w:lang w:val="en-GB"/>
        </w:rPr>
        <w:t>Table</w:t>
      </w:r>
      <w:r w:rsidR="00394EBD" w:rsidRPr="00E22138">
        <w:rPr>
          <w:rFonts w:asciiTheme="minorHAnsi" w:hAnsiTheme="minorHAnsi" w:cstheme="minorHAnsi"/>
          <w:sz w:val="22"/>
          <w:lang w:val="en-GB"/>
        </w:rPr>
        <w:t xml:space="preserve"> </w:t>
      </w:r>
      <w:r w:rsidR="00394EBD" w:rsidRPr="00E22138">
        <w:rPr>
          <w:rFonts w:asciiTheme="minorHAnsi" w:hAnsiTheme="minorHAnsi" w:cstheme="minorHAnsi"/>
          <w:sz w:val="22"/>
          <w:lang w:val="en-GB"/>
        </w:rPr>
        <w:fldChar w:fldCharType="begin"/>
      </w:r>
      <w:r w:rsidR="00394EBD" w:rsidRPr="00E22138">
        <w:rPr>
          <w:rFonts w:asciiTheme="minorHAnsi" w:hAnsiTheme="minorHAnsi" w:cstheme="minorHAnsi"/>
          <w:sz w:val="22"/>
          <w:lang w:val="en-GB"/>
        </w:rPr>
        <w:instrText xml:space="preserve"> SEQ Таблица \* ARABIC </w:instrText>
      </w:r>
      <w:r w:rsidR="00394EBD"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2</w:t>
      </w:r>
      <w:r w:rsidR="00394EBD" w:rsidRPr="00E22138">
        <w:rPr>
          <w:rFonts w:asciiTheme="minorHAnsi" w:hAnsiTheme="minorHAnsi" w:cstheme="minorHAnsi"/>
          <w:sz w:val="22"/>
          <w:lang w:val="en-GB"/>
        </w:rPr>
        <w:fldChar w:fldCharType="end"/>
      </w:r>
      <w:r w:rsidR="00394EBD" w:rsidRPr="00E22138">
        <w:rPr>
          <w:rFonts w:asciiTheme="minorHAnsi" w:hAnsiTheme="minorHAnsi" w:cstheme="minorHAnsi"/>
          <w:sz w:val="22"/>
          <w:lang w:val="en-GB"/>
        </w:rPr>
        <w:t xml:space="preserve">. </w:t>
      </w:r>
      <w:bookmarkEnd w:id="14"/>
      <w:r w:rsidRPr="00E22138">
        <w:rPr>
          <w:rFonts w:asciiTheme="minorHAnsi" w:hAnsiTheme="minorHAnsi" w:cstheme="minorHAnsi"/>
          <w:sz w:val="22"/>
          <w:lang w:val="en-GB"/>
        </w:rPr>
        <w:t>Modal split of freight transport</w:t>
      </w:r>
      <w:r w:rsidR="00741885" w:rsidRPr="00E22138">
        <w:rPr>
          <w:rFonts w:asciiTheme="minorHAnsi" w:hAnsiTheme="minorHAnsi" w:cstheme="minorHAnsi"/>
          <w:sz w:val="22"/>
          <w:lang w:val="en-GB"/>
        </w:rPr>
        <w:t xml:space="preserve"> </w:t>
      </w:r>
      <w:r w:rsidRPr="00E22138">
        <w:rPr>
          <w:rFonts w:asciiTheme="minorHAnsi" w:hAnsiTheme="minorHAnsi" w:cstheme="minorHAnsi"/>
          <w:sz w:val="22"/>
          <w:lang w:val="en-GB"/>
        </w:rPr>
        <w:t>by land, % of tkm for 2015</w:t>
      </w:r>
    </w:p>
    <w:tbl>
      <w:tblPr>
        <w:tblStyle w:val="TableGrid"/>
        <w:tblW w:w="5000" w:type="pct"/>
        <w:tblLook w:val="04A0" w:firstRow="1" w:lastRow="0" w:firstColumn="1" w:lastColumn="0" w:noHBand="0" w:noVBand="1"/>
      </w:tblPr>
      <w:tblGrid>
        <w:gridCol w:w="1848"/>
        <w:gridCol w:w="1847"/>
        <w:gridCol w:w="1847"/>
        <w:gridCol w:w="1847"/>
        <w:gridCol w:w="1847"/>
      </w:tblGrid>
      <w:tr w:rsidR="00394EBD" w:rsidRPr="00E22138" w14:paraId="7D2B8C7D" w14:textId="77777777" w:rsidTr="00E03A45">
        <w:tc>
          <w:tcPr>
            <w:tcW w:w="1000" w:type="pct"/>
          </w:tcPr>
          <w:p w14:paraId="4AE2A469" w14:textId="6125DDB5" w:rsidR="00394EBD" w:rsidRPr="00E22138" w:rsidRDefault="00276DC3" w:rsidP="00E03A45">
            <w:pPr>
              <w:jc w:val="center"/>
              <w:rPr>
                <w:rFonts w:asciiTheme="minorHAnsi" w:hAnsiTheme="minorHAnsi" w:cstheme="minorHAnsi"/>
                <w:b/>
                <w:lang w:val="en-GB"/>
              </w:rPr>
            </w:pPr>
            <w:r w:rsidRPr="00E22138">
              <w:rPr>
                <w:rFonts w:asciiTheme="minorHAnsi" w:hAnsiTheme="minorHAnsi" w:cstheme="minorHAnsi"/>
                <w:b/>
                <w:lang w:val="en-GB"/>
              </w:rPr>
              <w:t>Type of transport</w:t>
            </w:r>
          </w:p>
        </w:tc>
        <w:tc>
          <w:tcPr>
            <w:tcW w:w="1000" w:type="pct"/>
          </w:tcPr>
          <w:p w14:paraId="73CA38D1" w14:textId="6A1CFC49" w:rsidR="00394EBD" w:rsidRPr="00E22138" w:rsidRDefault="00276DC3" w:rsidP="00E03A45">
            <w:pPr>
              <w:jc w:val="center"/>
              <w:rPr>
                <w:rFonts w:asciiTheme="minorHAnsi" w:hAnsiTheme="minorHAnsi" w:cstheme="minorHAnsi"/>
                <w:b/>
                <w:lang w:val="en-GB"/>
              </w:rPr>
            </w:pPr>
            <w:r w:rsidRPr="00E22138">
              <w:rPr>
                <w:rFonts w:asciiTheme="minorHAnsi" w:hAnsiTheme="minorHAnsi" w:cstheme="minorHAnsi"/>
                <w:b/>
                <w:lang w:val="en-GB"/>
              </w:rPr>
              <w:t>road</w:t>
            </w:r>
          </w:p>
        </w:tc>
        <w:tc>
          <w:tcPr>
            <w:tcW w:w="1000" w:type="pct"/>
          </w:tcPr>
          <w:p w14:paraId="2FF2A09D" w14:textId="19E26898" w:rsidR="00394EBD" w:rsidRPr="00E22138" w:rsidRDefault="00276DC3" w:rsidP="00E03A45">
            <w:pPr>
              <w:jc w:val="center"/>
              <w:rPr>
                <w:rFonts w:asciiTheme="minorHAnsi" w:hAnsiTheme="minorHAnsi" w:cstheme="minorHAnsi"/>
                <w:b/>
                <w:lang w:val="en-GB"/>
              </w:rPr>
            </w:pPr>
            <w:r w:rsidRPr="00E22138">
              <w:rPr>
                <w:rFonts w:asciiTheme="minorHAnsi" w:hAnsiTheme="minorHAnsi" w:cstheme="minorHAnsi"/>
                <w:b/>
                <w:lang w:val="en-GB"/>
              </w:rPr>
              <w:t>rail</w:t>
            </w:r>
          </w:p>
        </w:tc>
        <w:tc>
          <w:tcPr>
            <w:tcW w:w="1000" w:type="pct"/>
          </w:tcPr>
          <w:p w14:paraId="0A087617" w14:textId="34E3708F" w:rsidR="00394EBD" w:rsidRPr="00E22138" w:rsidRDefault="00276DC3" w:rsidP="00E03A45">
            <w:pPr>
              <w:jc w:val="center"/>
              <w:rPr>
                <w:rFonts w:asciiTheme="minorHAnsi" w:hAnsiTheme="minorHAnsi" w:cstheme="minorHAnsi"/>
                <w:b/>
                <w:lang w:val="en-GB"/>
              </w:rPr>
            </w:pPr>
            <w:r w:rsidRPr="00E22138">
              <w:rPr>
                <w:rFonts w:asciiTheme="minorHAnsi" w:hAnsiTheme="minorHAnsi" w:cstheme="minorHAnsi"/>
                <w:b/>
                <w:lang w:val="en-GB"/>
              </w:rPr>
              <w:t>river</w:t>
            </w:r>
          </w:p>
        </w:tc>
        <w:tc>
          <w:tcPr>
            <w:tcW w:w="1000" w:type="pct"/>
          </w:tcPr>
          <w:p w14:paraId="01A6F5AD" w14:textId="59200D43" w:rsidR="00394EBD" w:rsidRPr="00E22138" w:rsidRDefault="00276DC3" w:rsidP="00E03A45">
            <w:pPr>
              <w:jc w:val="center"/>
              <w:rPr>
                <w:rFonts w:asciiTheme="minorHAnsi" w:hAnsiTheme="minorHAnsi" w:cstheme="minorHAnsi"/>
                <w:b/>
                <w:lang w:val="en-GB"/>
              </w:rPr>
            </w:pPr>
            <w:r w:rsidRPr="00E22138">
              <w:rPr>
                <w:rFonts w:asciiTheme="minorHAnsi" w:hAnsiTheme="minorHAnsi" w:cstheme="minorHAnsi"/>
                <w:b/>
                <w:lang w:val="en-GB"/>
              </w:rPr>
              <w:t>pipelines</w:t>
            </w:r>
          </w:p>
        </w:tc>
      </w:tr>
      <w:tr w:rsidR="00394EBD" w:rsidRPr="00E22138" w14:paraId="20811D3D" w14:textId="77777777" w:rsidTr="00E03A45">
        <w:tc>
          <w:tcPr>
            <w:tcW w:w="1000" w:type="pct"/>
          </w:tcPr>
          <w:p w14:paraId="0AB9A2C8" w14:textId="1C8CBA6D" w:rsidR="00394EBD" w:rsidRPr="00E22138" w:rsidRDefault="00276DC3" w:rsidP="00E03A45">
            <w:pPr>
              <w:rPr>
                <w:rFonts w:asciiTheme="minorHAnsi" w:hAnsiTheme="minorHAnsi" w:cstheme="minorHAnsi"/>
                <w:b/>
                <w:lang w:val="en-GB"/>
              </w:rPr>
            </w:pPr>
            <w:r w:rsidRPr="00E22138">
              <w:rPr>
                <w:rFonts w:asciiTheme="minorHAnsi" w:hAnsiTheme="minorHAnsi" w:cstheme="minorHAnsi"/>
                <w:b/>
                <w:lang w:val="en-GB"/>
              </w:rPr>
              <w:t>EU</w:t>
            </w:r>
          </w:p>
        </w:tc>
        <w:tc>
          <w:tcPr>
            <w:tcW w:w="1000" w:type="pct"/>
          </w:tcPr>
          <w:p w14:paraId="0EA68BFB"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71,1</w:t>
            </w:r>
          </w:p>
        </w:tc>
        <w:tc>
          <w:tcPr>
            <w:tcW w:w="1000" w:type="pct"/>
          </w:tcPr>
          <w:p w14:paraId="2654CDF0"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17,4</w:t>
            </w:r>
          </w:p>
        </w:tc>
        <w:tc>
          <w:tcPr>
            <w:tcW w:w="1000" w:type="pct"/>
          </w:tcPr>
          <w:p w14:paraId="1E6D3B0B"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6,1</w:t>
            </w:r>
          </w:p>
        </w:tc>
        <w:tc>
          <w:tcPr>
            <w:tcW w:w="1000" w:type="pct"/>
          </w:tcPr>
          <w:p w14:paraId="5F7EDA14"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4,8</w:t>
            </w:r>
          </w:p>
        </w:tc>
      </w:tr>
      <w:tr w:rsidR="00394EBD" w:rsidRPr="00E22138" w14:paraId="5417B343" w14:textId="77777777" w:rsidTr="00E03A45">
        <w:tc>
          <w:tcPr>
            <w:tcW w:w="1000" w:type="pct"/>
          </w:tcPr>
          <w:p w14:paraId="144B7D30" w14:textId="29F846B3" w:rsidR="00394EBD" w:rsidRPr="00E22138" w:rsidRDefault="00276DC3" w:rsidP="00E03A45">
            <w:pPr>
              <w:rPr>
                <w:rFonts w:asciiTheme="minorHAnsi" w:hAnsiTheme="minorHAnsi" w:cstheme="minorHAnsi"/>
                <w:b/>
                <w:lang w:val="en-GB"/>
              </w:rPr>
            </w:pPr>
            <w:r w:rsidRPr="00E22138">
              <w:rPr>
                <w:rFonts w:asciiTheme="minorHAnsi" w:hAnsiTheme="minorHAnsi" w:cstheme="minorHAnsi"/>
                <w:b/>
                <w:lang w:val="en-GB"/>
              </w:rPr>
              <w:t>Bulgaria</w:t>
            </w:r>
          </w:p>
        </w:tc>
        <w:tc>
          <w:tcPr>
            <w:tcW w:w="1000" w:type="pct"/>
          </w:tcPr>
          <w:p w14:paraId="2F0E4D9D"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53,0</w:t>
            </w:r>
          </w:p>
        </w:tc>
        <w:tc>
          <w:tcPr>
            <w:tcW w:w="1000" w:type="pct"/>
          </w:tcPr>
          <w:p w14:paraId="52C45C32"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17,3</w:t>
            </w:r>
          </w:p>
        </w:tc>
        <w:tc>
          <w:tcPr>
            <w:tcW w:w="1000" w:type="pct"/>
          </w:tcPr>
          <w:p w14:paraId="5211D409"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26,6</w:t>
            </w:r>
          </w:p>
        </w:tc>
        <w:tc>
          <w:tcPr>
            <w:tcW w:w="1000" w:type="pct"/>
          </w:tcPr>
          <w:p w14:paraId="1100505D"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3,1</w:t>
            </w:r>
          </w:p>
        </w:tc>
      </w:tr>
      <w:tr w:rsidR="00394EBD" w:rsidRPr="00E22138" w14:paraId="2998F9CA" w14:textId="77777777" w:rsidTr="00E03A45">
        <w:tc>
          <w:tcPr>
            <w:tcW w:w="1000" w:type="pct"/>
          </w:tcPr>
          <w:p w14:paraId="2C44E303" w14:textId="5006F9C5" w:rsidR="00394EBD" w:rsidRPr="00E22138" w:rsidRDefault="00276DC3" w:rsidP="00E03A45">
            <w:pPr>
              <w:rPr>
                <w:rFonts w:asciiTheme="minorHAnsi" w:hAnsiTheme="minorHAnsi" w:cstheme="minorHAnsi"/>
                <w:b/>
                <w:lang w:val="en-GB"/>
              </w:rPr>
            </w:pPr>
            <w:r w:rsidRPr="00E22138">
              <w:rPr>
                <w:rFonts w:asciiTheme="minorHAnsi" w:hAnsiTheme="minorHAnsi" w:cstheme="minorHAnsi"/>
                <w:b/>
                <w:lang w:val="en-GB"/>
              </w:rPr>
              <w:t>Romania</w:t>
            </w:r>
          </w:p>
        </w:tc>
        <w:tc>
          <w:tcPr>
            <w:tcW w:w="1000" w:type="pct"/>
          </w:tcPr>
          <w:p w14:paraId="69C5C37A"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37,1</w:t>
            </w:r>
          </w:p>
        </w:tc>
        <w:tc>
          <w:tcPr>
            <w:tcW w:w="1000" w:type="pct"/>
          </w:tcPr>
          <w:p w14:paraId="62E913E8"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30,8</w:t>
            </w:r>
          </w:p>
        </w:tc>
        <w:tc>
          <w:tcPr>
            <w:tcW w:w="1000" w:type="pct"/>
          </w:tcPr>
          <w:p w14:paraId="22AD9D66"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29,7</w:t>
            </w:r>
          </w:p>
        </w:tc>
        <w:tc>
          <w:tcPr>
            <w:tcW w:w="1000" w:type="pct"/>
          </w:tcPr>
          <w:p w14:paraId="797C1E07" w14:textId="77777777" w:rsidR="00394EBD" w:rsidRPr="00E22138" w:rsidRDefault="00394EBD" w:rsidP="00E03A45">
            <w:pPr>
              <w:jc w:val="center"/>
              <w:rPr>
                <w:rFonts w:asciiTheme="minorHAnsi" w:hAnsiTheme="minorHAnsi" w:cstheme="minorHAnsi"/>
                <w:lang w:val="en-GB"/>
              </w:rPr>
            </w:pPr>
            <w:r w:rsidRPr="00E22138">
              <w:rPr>
                <w:rFonts w:asciiTheme="minorHAnsi" w:hAnsiTheme="minorHAnsi" w:cstheme="minorHAnsi"/>
                <w:lang w:val="en-GB"/>
              </w:rPr>
              <w:t>2,3</w:t>
            </w:r>
          </w:p>
        </w:tc>
      </w:tr>
    </w:tbl>
    <w:p w14:paraId="6CB38EF9" w14:textId="64E4D8CC" w:rsidR="00394EBD" w:rsidRPr="00E22138" w:rsidRDefault="00276DC3" w:rsidP="00394EBD">
      <w:pPr>
        <w:rPr>
          <w:rFonts w:asciiTheme="minorHAnsi" w:hAnsiTheme="minorHAnsi" w:cstheme="minorHAnsi"/>
          <w:lang w:val="en-GB"/>
        </w:rPr>
      </w:pPr>
      <w:r w:rsidRPr="00E22138">
        <w:rPr>
          <w:rFonts w:asciiTheme="minorHAnsi" w:hAnsiTheme="minorHAnsi" w:cstheme="minorHAnsi"/>
          <w:lang w:val="en-GB"/>
        </w:rPr>
        <w:t>Source</w:t>
      </w:r>
      <w:r w:rsidR="00394EBD" w:rsidRPr="00E22138">
        <w:rPr>
          <w:rFonts w:asciiTheme="minorHAnsi" w:hAnsiTheme="minorHAnsi" w:cstheme="minorHAnsi"/>
          <w:lang w:val="en-GB"/>
        </w:rPr>
        <w:t>: EC, EU Transport In Figures – Statistical Pocketbook 2017.</w:t>
      </w:r>
    </w:p>
    <w:p w14:paraId="0F043631" w14:textId="77777777" w:rsidR="009F4E60" w:rsidRPr="00E22138" w:rsidRDefault="009F4E60" w:rsidP="00394EBD">
      <w:pPr>
        <w:rPr>
          <w:rFonts w:asciiTheme="minorHAnsi" w:hAnsiTheme="minorHAnsi" w:cstheme="minorHAnsi"/>
          <w:lang w:val="en-GB"/>
        </w:rPr>
      </w:pPr>
    </w:p>
    <w:p w14:paraId="3F80E96F" w14:textId="0734F41C" w:rsidR="00394EBD" w:rsidRPr="00E22138" w:rsidRDefault="00537365" w:rsidP="00DE19F7">
      <w:pPr>
        <w:spacing w:line="360" w:lineRule="auto"/>
        <w:rPr>
          <w:rFonts w:asciiTheme="minorHAnsi" w:hAnsiTheme="minorHAnsi" w:cstheme="minorHAnsi"/>
          <w:lang w:val="en-GB"/>
        </w:rPr>
      </w:pPr>
      <w:r w:rsidRPr="00E22138">
        <w:rPr>
          <w:rFonts w:asciiTheme="minorHAnsi" w:hAnsiTheme="minorHAnsi" w:cstheme="minorHAnsi"/>
          <w:lang w:val="en-GB"/>
        </w:rPr>
        <w:t>The structure of goods transported by Romanian river transport is dominated by two categories - ore, cast iron and steel, as well as processed and unprocessed mineral raw materials and construction materials. According to a study published in 2007, agricultural production and mineral fuels have a much lower and complementary share</w:t>
      </w:r>
      <w:r w:rsidR="00394EBD" w:rsidRPr="00E22138">
        <w:rPr>
          <w:rFonts w:asciiTheme="minorHAnsi" w:hAnsiTheme="minorHAnsi" w:cstheme="minorHAnsi"/>
          <w:lang w:val="en-GB"/>
        </w:rPr>
        <w:t>.</w:t>
      </w:r>
    </w:p>
    <w:p w14:paraId="4F880E48" w14:textId="6CA0FCF6" w:rsidR="00394EBD" w:rsidRPr="00E22138" w:rsidRDefault="00D93BCC" w:rsidP="00DE19F7">
      <w:pPr>
        <w:spacing w:line="360" w:lineRule="auto"/>
        <w:rPr>
          <w:rFonts w:asciiTheme="minorHAnsi" w:hAnsiTheme="minorHAnsi" w:cstheme="minorHAnsi"/>
          <w:lang w:val="en-GB"/>
        </w:rPr>
      </w:pPr>
      <w:r w:rsidRPr="00E22138">
        <w:rPr>
          <w:rFonts w:asciiTheme="minorHAnsi" w:hAnsiTheme="minorHAnsi" w:cstheme="minorHAnsi"/>
          <w:lang w:val="en-GB"/>
        </w:rPr>
        <w:t>A major change is noticed 10 years later. The main goods transported in Romania in 2017 are agricultural goods - 28.7%, followed by minerals by 27.7% and construction materials - 20.7%. Coal with a share of 6,3% and petroleum products with a share of 4,6% are complementary</w:t>
      </w:r>
      <w:r w:rsidR="00394EBD" w:rsidRPr="00E22138">
        <w:rPr>
          <w:rFonts w:asciiTheme="minorHAnsi" w:hAnsiTheme="minorHAnsi" w:cstheme="minorHAnsi"/>
          <w:lang w:val="en-GB"/>
        </w:rPr>
        <w:t>.</w:t>
      </w:r>
      <w:r w:rsidR="00394EBD" w:rsidRPr="00E22138">
        <w:rPr>
          <w:rStyle w:val="FootnoteReference"/>
          <w:rFonts w:asciiTheme="minorHAnsi" w:hAnsiTheme="minorHAnsi" w:cstheme="minorHAnsi"/>
          <w:lang w:val="en-GB"/>
        </w:rPr>
        <w:footnoteReference w:id="5"/>
      </w:r>
    </w:p>
    <w:p w14:paraId="3198BA85" w14:textId="6537825A" w:rsidR="00394EBD" w:rsidRPr="00E22138" w:rsidRDefault="00D93BCC"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The structure of Bulgarian goods transported along the Danube River was more evenly distributed in 2007. The largest share of it belongs to processed and unprocessed mineral </w:t>
      </w:r>
      <w:r w:rsidRPr="00E22138">
        <w:rPr>
          <w:rFonts w:asciiTheme="minorHAnsi" w:hAnsiTheme="minorHAnsi" w:cstheme="minorHAnsi"/>
          <w:lang w:val="en-GB"/>
        </w:rPr>
        <w:lastRenderedPageBreak/>
        <w:t>raw materials and building materials, followed by mineral fuels. Cast iron and steel castings, ores and agricultural products are then ranked. The similarity between the goods transported in both countries is that they are mainly raw materials and goods with low added value</w:t>
      </w:r>
      <w:r w:rsidR="00394EBD" w:rsidRPr="00E22138">
        <w:rPr>
          <w:rFonts w:asciiTheme="minorHAnsi" w:hAnsiTheme="minorHAnsi" w:cstheme="minorHAnsi"/>
          <w:lang w:val="en-GB"/>
        </w:rPr>
        <w:t>.</w:t>
      </w:r>
      <w:r w:rsidRPr="00E22138">
        <w:rPr>
          <w:rFonts w:asciiTheme="minorHAnsi" w:hAnsiTheme="minorHAnsi" w:cstheme="minorHAnsi"/>
          <w:lang w:val="en-GB"/>
        </w:rPr>
        <w:t xml:space="preserve"> </w:t>
      </w:r>
    </w:p>
    <w:p w14:paraId="23088144" w14:textId="131FA426" w:rsidR="00D93BCC" w:rsidRPr="00E22138" w:rsidRDefault="00EA4518"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After 10 years there are also significant changes in the structure of the goods transported by the Bulgarian river transport. </w:t>
      </w:r>
      <w:r w:rsidR="000D1D05" w:rsidRPr="00E22138">
        <w:rPr>
          <w:rFonts w:asciiTheme="minorHAnsi" w:hAnsiTheme="minorHAnsi" w:cstheme="minorHAnsi"/>
          <w:lang w:val="en-GB"/>
        </w:rPr>
        <w:t>The largest share in it belongs to agricultural production</w:t>
      </w:r>
      <w:r w:rsidRPr="00E22138">
        <w:rPr>
          <w:rFonts w:asciiTheme="minorHAnsi" w:hAnsiTheme="minorHAnsi" w:cstheme="minorHAnsi"/>
          <w:lang w:val="en-GB"/>
        </w:rPr>
        <w:t xml:space="preserve"> – 40%</w:t>
      </w:r>
      <w:r w:rsidR="000D1D05" w:rsidRPr="00E22138">
        <w:rPr>
          <w:rFonts w:asciiTheme="minorHAnsi" w:hAnsiTheme="minorHAnsi" w:cstheme="minorHAnsi"/>
          <w:lang w:val="en-GB"/>
        </w:rPr>
        <w:t xml:space="preserve"> of transported cargo by volume and</w:t>
      </w:r>
      <w:r w:rsidRPr="00E22138">
        <w:rPr>
          <w:rFonts w:asciiTheme="minorHAnsi" w:hAnsiTheme="minorHAnsi" w:cstheme="minorHAnsi"/>
          <w:lang w:val="en-GB"/>
        </w:rPr>
        <w:t xml:space="preserve"> 39,9% </w:t>
      </w:r>
      <w:r w:rsidR="00276DC3" w:rsidRPr="00E22138">
        <w:rPr>
          <w:rFonts w:asciiTheme="minorHAnsi" w:hAnsiTheme="minorHAnsi" w:cstheme="minorHAnsi"/>
          <w:lang w:val="en-GB"/>
        </w:rPr>
        <w:t>by tkm</w:t>
      </w:r>
      <w:r w:rsidRPr="00E22138">
        <w:rPr>
          <w:rFonts w:asciiTheme="minorHAnsi" w:hAnsiTheme="minorHAnsi" w:cstheme="minorHAnsi"/>
          <w:lang w:val="en-GB"/>
        </w:rPr>
        <w:t xml:space="preserve">. The most important place in this group belongs to grain foods with </w:t>
      </w:r>
      <w:r w:rsidR="000D1D05" w:rsidRPr="00E22138">
        <w:rPr>
          <w:rFonts w:asciiTheme="minorHAnsi" w:hAnsiTheme="minorHAnsi" w:cstheme="minorHAnsi"/>
          <w:lang w:val="en-GB"/>
        </w:rPr>
        <w:t>35% of cargo by volume and</w:t>
      </w:r>
      <w:r w:rsidRPr="00E22138">
        <w:rPr>
          <w:rFonts w:asciiTheme="minorHAnsi" w:hAnsiTheme="minorHAnsi" w:cstheme="minorHAnsi"/>
          <w:lang w:val="en-GB"/>
        </w:rPr>
        <w:t xml:space="preserve"> 37,1% </w:t>
      </w:r>
      <w:r w:rsidR="000D1D05" w:rsidRPr="00E22138">
        <w:rPr>
          <w:rFonts w:asciiTheme="minorHAnsi" w:hAnsiTheme="minorHAnsi" w:cstheme="minorHAnsi"/>
          <w:lang w:val="en-GB"/>
        </w:rPr>
        <w:t>by tkm</w:t>
      </w:r>
      <w:r w:rsidR="00245511" w:rsidRPr="00E22138">
        <w:rPr>
          <w:rFonts w:asciiTheme="minorHAnsi" w:hAnsiTheme="minorHAnsi" w:cstheme="minorHAnsi"/>
          <w:lang w:val="en-GB"/>
        </w:rPr>
        <w:t>.</w:t>
      </w:r>
      <w:r w:rsidR="00245511" w:rsidRPr="00E22138">
        <w:rPr>
          <w:rStyle w:val="FootnoteReference"/>
          <w:rFonts w:asciiTheme="minorHAnsi" w:hAnsiTheme="minorHAnsi" w:cstheme="minorHAnsi"/>
          <w:lang w:val="en-GB"/>
        </w:rPr>
        <w:footnoteReference w:id="6"/>
      </w:r>
    </w:p>
    <w:p w14:paraId="4C3DBE53" w14:textId="10A5ED34" w:rsidR="00C14F6F" w:rsidRPr="00E22138" w:rsidRDefault="00EA4518" w:rsidP="00C14F6F">
      <w:pPr>
        <w:spacing w:line="360" w:lineRule="auto"/>
        <w:rPr>
          <w:rFonts w:asciiTheme="minorHAnsi" w:hAnsiTheme="minorHAnsi" w:cstheme="minorHAnsi"/>
          <w:lang w:val="en-GB"/>
        </w:rPr>
      </w:pPr>
      <w:r w:rsidRPr="00E22138">
        <w:rPr>
          <w:rFonts w:asciiTheme="minorHAnsi" w:hAnsiTheme="minorHAnsi" w:cstheme="minorHAnsi"/>
          <w:lang w:val="en-GB"/>
        </w:rPr>
        <w:t xml:space="preserve">The volume of work carried out in ports is measured by the mass of the cargo handled. The total mass of these goods in Bulgaria in 2012-2016 fluctuates between 3,831 and 4,568 thousand tons. In structural terms, the changes during this period are in the decrease of the imports and the coastal flows at the expense of a serious increase in the export of goods. These volumes, however, are at times lower than the </w:t>
      </w:r>
      <w:r w:rsidR="00947AB0" w:rsidRPr="00E22138">
        <w:rPr>
          <w:rFonts w:asciiTheme="minorHAnsi" w:hAnsiTheme="minorHAnsi" w:cstheme="minorHAnsi"/>
          <w:lang w:val="en-GB"/>
        </w:rPr>
        <w:t>capacity</w:t>
      </w:r>
      <w:r w:rsidR="00C14F6F" w:rsidRPr="00E22138">
        <w:rPr>
          <w:rFonts w:asciiTheme="minorHAnsi" w:hAnsiTheme="minorHAnsi" w:cstheme="minorHAnsi"/>
          <w:lang w:val="en-GB"/>
        </w:rPr>
        <w:t xml:space="preserve"> </w:t>
      </w:r>
      <w:r w:rsidRPr="00E22138">
        <w:rPr>
          <w:rFonts w:asciiTheme="minorHAnsi" w:hAnsiTheme="minorHAnsi" w:cstheme="minorHAnsi"/>
          <w:lang w:val="en-GB"/>
        </w:rPr>
        <w:t>of all ports in the Bulgarian navigable part of the Danube, indicating the existence of unused available capacity</w:t>
      </w:r>
      <w:r w:rsidR="00C14F6F" w:rsidRPr="00E22138">
        <w:rPr>
          <w:rFonts w:asciiTheme="minorHAnsi" w:hAnsiTheme="minorHAnsi" w:cstheme="minorHAnsi"/>
          <w:lang w:val="en-GB"/>
        </w:rPr>
        <w:t>.</w:t>
      </w:r>
    </w:p>
    <w:p w14:paraId="77BB46FF" w14:textId="77777777" w:rsidR="00394EBD" w:rsidRPr="00E22138" w:rsidRDefault="00394EBD" w:rsidP="00394EBD">
      <w:pPr>
        <w:rPr>
          <w:rFonts w:asciiTheme="minorHAnsi" w:hAnsiTheme="minorHAnsi" w:cstheme="minorHAnsi"/>
          <w:lang w:val="en-GB"/>
        </w:rPr>
      </w:pPr>
    </w:p>
    <w:p w14:paraId="619FA931" w14:textId="77777777" w:rsidR="009F4E60" w:rsidRPr="00E22138" w:rsidRDefault="009F4E60" w:rsidP="00394EBD">
      <w:pPr>
        <w:rPr>
          <w:rFonts w:asciiTheme="minorHAnsi" w:hAnsiTheme="minorHAnsi" w:cstheme="minorHAnsi"/>
          <w:lang w:val="en-GB"/>
        </w:rPr>
      </w:pPr>
    </w:p>
    <w:p w14:paraId="452A9E35" w14:textId="77777777" w:rsidR="009F4E60" w:rsidRPr="00E22138" w:rsidRDefault="009F4E60" w:rsidP="00394EBD">
      <w:pPr>
        <w:rPr>
          <w:rFonts w:asciiTheme="minorHAnsi" w:hAnsiTheme="minorHAnsi" w:cstheme="minorHAnsi"/>
          <w:lang w:val="en-GB"/>
        </w:rPr>
      </w:pPr>
    </w:p>
    <w:p w14:paraId="669FA476" w14:textId="48217610" w:rsidR="00394EBD" w:rsidRPr="00E22138" w:rsidRDefault="00633DAF" w:rsidP="00C14F6F">
      <w:pPr>
        <w:pStyle w:val="Caption"/>
        <w:jc w:val="center"/>
        <w:rPr>
          <w:rFonts w:asciiTheme="minorHAnsi" w:hAnsiTheme="minorHAnsi" w:cstheme="minorHAnsi"/>
          <w:lang w:val="en-GB"/>
        </w:rPr>
      </w:pPr>
      <w:bookmarkStart w:id="15" w:name="_Toc517265076"/>
      <w:r w:rsidRPr="00E22138">
        <w:rPr>
          <w:rFonts w:asciiTheme="minorHAnsi" w:hAnsiTheme="minorHAnsi" w:cstheme="minorHAnsi"/>
          <w:lang w:val="en-GB"/>
        </w:rPr>
        <w:t>Chart</w:t>
      </w:r>
      <w:r w:rsidR="00394EBD" w:rsidRPr="00E22138">
        <w:rPr>
          <w:rFonts w:asciiTheme="minorHAnsi" w:hAnsiTheme="minorHAnsi" w:cstheme="minorHAnsi"/>
          <w:lang w:val="en-GB"/>
        </w:rPr>
        <w:t xml:space="preserve"> </w:t>
      </w:r>
      <w:r w:rsidR="00394EBD" w:rsidRPr="00E22138">
        <w:rPr>
          <w:rFonts w:asciiTheme="minorHAnsi" w:hAnsiTheme="minorHAnsi" w:cstheme="minorHAnsi"/>
          <w:lang w:val="en-GB"/>
        </w:rPr>
        <w:fldChar w:fldCharType="begin"/>
      </w:r>
      <w:r w:rsidR="00394EBD" w:rsidRPr="00E22138">
        <w:rPr>
          <w:rFonts w:asciiTheme="minorHAnsi" w:hAnsiTheme="minorHAnsi" w:cstheme="minorHAnsi"/>
          <w:lang w:val="en-GB"/>
        </w:rPr>
        <w:instrText xml:space="preserve"> SEQ Графика \* ARABIC </w:instrText>
      </w:r>
      <w:r w:rsidR="00394EBD" w:rsidRPr="00E22138">
        <w:rPr>
          <w:rFonts w:asciiTheme="minorHAnsi" w:hAnsiTheme="minorHAnsi" w:cstheme="minorHAnsi"/>
          <w:lang w:val="en-GB"/>
        </w:rPr>
        <w:fldChar w:fldCharType="separate"/>
      </w:r>
      <w:r w:rsidR="00B27FD8">
        <w:rPr>
          <w:rFonts w:asciiTheme="minorHAnsi" w:hAnsiTheme="minorHAnsi" w:cstheme="minorHAnsi"/>
          <w:noProof/>
          <w:lang w:val="en-GB"/>
        </w:rPr>
        <w:t>2</w:t>
      </w:r>
      <w:r w:rsidR="00394EBD" w:rsidRPr="00E22138">
        <w:rPr>
          <w:rFonts w:asciiTheme="minorHAnsi" w:hAnsiTheme="minorHAnsi" w:cstheme="minorHAnsi"/>
          <w:lang w:val="en-GB"/>
        </w:rPr>
        <w:fldChar w:fldCharType="end"/>
      </w:r>
      <w:r w:rsidR="00394EBD" w:rsidRPr="00E22138">
        <w:rPr>
          <w:rFonts w:asciiTheme="minorHAnsi" w:hAnsiTheme="minorHAnsi" w:cstheme="minorHAnsi"/>
          <w:lang w:val="en-GB"/>
        </w:rPr>
        <w:t xml:space="preserve">. </w:t>
      </w:r>
      <w:bookmarkEnd w:id="15"/>
      <w:r w:rsidRPr="00E22138">
        <w:rPr>
          <w:rFonts w:asciiTheme="minorHAnsi" w:hAnsiTheme="minorHAnsi" w:cstheme="minorHAnsi"/>
          <w:lang w:val="en-GB"/>
        </w:rPr>
        <w:t>Types of goods transported along the Danube River</w:t>
      </w:r>
    </w:p>
    <w:p w14:paraId="15753E94" w14:textId="77777777" w:rsidR="00394EBD" w:rsidRPr="00E22138" w:rsidRDefault="00394EBD" w:rsidP="00394EBD">
      <w:pPr>
        <w:rPr>
          <w:rFonts w:asciiTheme="minorHAnsi" w:hAnsiTheme="minorHAnsi" w:cstheme="minorHAnsi"/>
          <w:lang w:val="en-GB"/>
        </w:rPr>
      </w:pPr>
      <w:r w:rsidRPr="00E22138">
        <w:rPr>
          <w:rFonts w:asciiTheme="minorHAnsi" w:hAnsiTheme="minorHAnsi" w:cstheme="minorHAnsi"/>
          <w:noProof/>
        </w:rPr>
        <w:drawing>
          <wp:inline distT="0" distB="0" distL="0" distR="0" wp14:anchorId="66AA4579" wp14:editId="2D3828D2">
            <wp:extent cx="5761355" cy="27679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1355" cy="2767965"/>
                    </a:xfrm>
                    <a:prstGeom prst="rect">
                      <a:avLst/>
                    </a:prstGeom>
                    <a:noFill/>
                  </pic:spPr>
                </pic:pic>
              </a:graphicData>
            </a:graphic>
          </wp:inline>
        </w:drawing>
      </w:r>
    </w:p>
    <w:p w14:paraId="4DEE62F8" w14:textId="406FA1D4" w:rsidR="00394EBD" w:rsidRPr="00E22138" w:rsidRDefault="00276DC3" w:rsidP="00394EBD">
      <w:pPr>
        <w:rPr>
          <w:rFonts w:asciiTheme="minorHAnsi" w:hAnsiTheme="minorHAnsi" w:cstheme="minorHAnsi"/>
          <w:lang w:val="en-GB"/>
        </w:rPr>
      </w:pPr>
      <w:r w:rsidRPr="00E22138">
        <w:rPr>
          <w:rFonts w:asciiTheme="minorHAnsi" w:hAnsiTheme="minorHAnsi" w:cstheme="minorHAnsi"/>
          <w:lang w:val="en-GB"/>
        </w:rPr>
        <w:t>Source</w:t>
      </w:r>
      <w:r w:rsidR="00394EBD" w:rsidRPr="00E22138">
        <w:rPr>
          <w:rFonts w:asciiTheme="minorHAnsi" w:hAnsiTheme="minorHAnsi" w:cstheme="minorHAnsi"/>
          <w:lang w:val="en-GB"/>
        </w:rPr>
        <w:t>: ZKR Market</w:t>
      </w:r>
      <w:r w:rsidR="00741885" w:rsidRPr="00E22138">
        <w:rPr>
          <w:rFonts w:asciiTheme="minorHAnsi" w:hAnsiTheme="minorHAnsi" w:cstheme="minorHAnsi"/>
          <w:lang w:val="en-GB"/>
        </w:rPr>
        <w:t xml:space="preserve"> </w:t>
      </w:r>
      <w:r w:rsidR="00394EBD" w:rsidRPr="00E22138">
        <w:rPr>
          <w:rFonts w:asciiTheme="minorHAnsi" w:hAnsiTheme="minorHAnsi" w:cstheme="minorHAnsi"/>
          <w:lang w:val="en-GB"/>
        </w:rPr>
        <w:t>observations, 2007.</w:t>
      </w:r>
    </w:p>
    <w:p w14:paraId="4D57AE91" w14:textId="77777777" w:rsidR="00394EBD" w:rsidRPr="00E22138" w:rsidRDefault="00394EBD" w:rsidP="00394EBD">
      <w:pPr>
        <w:rPr>
          <w:rFonts w:asciiTheme="minorHAnsi" w:hAnsiTheme="minorHAnsi" w:cstheme="minorHAnsi"/>
          <w:lang w:val="en-GB"/>
        </w:rPr>
      </w:pPr>
    </w:p>
    <w:p w14:paraId="18C13D8C" w14:textId="77777777" w:rsidR="00633DAF" w:rsidRPr="00E22138" w:rsidRDefault="00633DAF" w:rsidP="00394EBD">
      <w:pPr>
        <w:rPr>
          <w:rFonts w:asciiTheme="minorHAnsi" w:hAnsiTheme="minorHAnsi" w:cstheme="minorHAnsi"/>
          <w:lang w:val="en-GB"/>
        </w:rPr>
      </w:pPr>
    </w:p>
    <w:p w14:paraId="166EF3FD" w14:textId="77777777" w:rsidR="00633DAF" w:rsidRPr="00E22138" w:rsidRDefault="00633DAF" w:rsidP="00394EBD">
      <w:pPr>
        <w:rPr>
          <w:rFonts w:asciiTheme="minorHAnsi" w:hAnsiTheme="minorHAnsi" w:cstheme="minorHAnsi"/>
          <w:lang w:val="en-GB"/>
        </w:rPr>
      </w:pPr>
    </w:p>
    <w:p w14:paraId="37D0CEC9" w14:textId="1A11EA15" w:rsidR="00394EBD" w:rsidRPr="00E22138" w:rsidRDefault="00633DAF" w:rsidP="00394EBD">
      <w:pPr>
        <w:pStyle w:val="Caption"/>
        <w:keepNext/>
        <w:jc w:val="center"/>
        <w:rPr>
          <w:rFonts w:asciiTheme="minorHAnsi" w:hAnsiTheme="minorHAnsi" w:cstheme="minorHAnsi"/>
          <w:sz w:val="22"/>
          <w:szCs w:val="22"/>
          <w:lang w:val="en-GB"/>
        </w:rPr>
      </w:pPr>
      <w:bookmarkStart w:id="16" w:name="_Toc517354619"/>
      <w:r w:rsidRPr="00E22138">
        <w:rPr>
          <w:rFonts w:asciiTheme="minorHAnsi" w:hAnsiTheme="minorHAnsi" w:cstheme="minorHAnsi"/>
          <w:sz w:val="22"/>
          <w:szCs w:val="22"/>
          <w:lang w:val="en-GB"/>
        </w:rPr>
        <w:t>Table</w:t>
      </w:r>
      <w:r w:rsidR="00394EBD" w:rsidRPr="00E22138">
        <w:rPr>
          <w:rFonts w:asciiTheme="minorHAnsi" w:hAnsiTheme="minorHAnsi" w:cstheme="minorHAnsi"/>
          <w:sz w:val="22"/>
          <w:szCs w:val="22"/>
          <w:lang w:val="en-GB"/>
        </w:rPr>
        <w:t xml:space="preserve"> </w:t>
      </w:r>
      <w:r w:rsidR="00394EBD" w:rsidRPr="00E22138">
        <w:rPr>
          <w:rFonts w:asciiTheme="minorHAnsi" w:hAnsiTheme="minorHAnsi" w:cstheme="minorHAnsi"/>
          <w:sz w:val="22"/>
          <w:szCs w:val="22"/>
          <w:lang w:val="en-GB"/>
        </w:rPr>
        <w:fldChar w:fldCharType="begin"/>
      </w:r>
      <w:r w:rsidR="00394EBD" w:rsidRPr="00E22138">
        <w:rPr>
          <w:rFonts w:asciiTheme="minorHAnsi" w:hAnsiTheme="minorHAnsi" w:cstheme="minorHAnsi"/>
          <w:sz w:val="22"/>
          <w:szCs w:val="22"/>
          <w:lang w:val="en-GB"/>
        </w:rPr>
        <w:instrText xml:space="preserve"> SEQ Таблица \* ARABIC </w:instrText>
      </w:r>
      <w:r w:rsidR="00394EBD" w:rsidRPr="00E22138">
        <w:rPr>
          <w:rFonts w:asciiTheme="minorHAnsi" w:hAnsiTheme="minorHAnsi" w:cstheme="minorHAnsi"/>
          <w:sz w:val="22"/>
          <w:szCs w:val="22"/>
          <w:lang w:val="en-GB"/>
        </w:rPr>
        <w:fldChar w:fldCharType="separate"/>
      </w:r>
      <w:r w:rsidR="00B27FD8">
        <w:rPr>
          <w:rFonts w:asciiTheme="minorHAnsi" w:hAnsiTheme="minorHAnsi" w:cstheme="minorHAnsi"/>
          <w:noProof/>
          <w:sz w:val="22"/>
          <w:szCs w:val="22"/>
          <w:lang w:val="en-GB"/>
        </w:rPr>
        <w:t>3</w:t>
      </w:r>
      <w:r w:rsidR="00394EBD" w:rsidRPr="00E22138">
        <w:rPr>
          <w:rFonts w:asciiTheme="minorHAnsi" w:hAnsiTheme="minorHAnsi" w:cstheme="minorHAnsi"/>
          <w:sz w:val="22"/>
          <w:szCs w:val="22"/>
          <w:lang w:val="en-GB"/>
        </w:rPr>
        <w:fldChar w:fldCharType="end"/>
      </w:r>
      <w:r w:rsidR="00394EBD" w:rsidRPr="00E22138">
        <w:rPr>
          <w:rFonts w:asciiTheme="minorHAnsi" w:hAnsiTheme="minorHAnsi" w:cstheme="minorHAnsi"/>
          <w:sz w:val="22"/>
          <w:szCs w:val="22"/>
          <w:lang w:val="en-GB"/>
        </w:rPr>
        <w:t xml:space="preserve">. </w:t>
      </w:r>
      <w:bookmarkEnd w:id="16"/>
      <w:r w:rsidRPr="00E22138">
        <w:rPr>
          <w:rFonts w:asciiTheme="minorHAnsi" w:hAnsiTheme="minorHAnsi" w:cstheme="minorHAnsi"/>
          <w:sz w:val="22"/>
          <w:szCs w:val="22"/>
          <w:lang w:val="en-GB" w:eastAsia="bg-BG"/>
        </w:rPr>
        <w:t>Loaded and unloaded cargo in Bulgarian river ports by destination, thousand tonnes</w:t>
      </w:r>
    </w:p>
    <w:tbl>
      <w:tblPr>
        <w:tblW w:w="5000" w:type="pct"/>
        <w:tblCellMar>
          <w:left w:w="70" w:type="dxa"/>
          <w:right w:w="70" w:type="dxa"/>
        </w:tblCellMar>
        <w:tblLook w:val="04A0" w:firstRow="1" w:lastRow="0" w:firstColumn="1" w:lastColumn="0" w:noHBand="0" w:noVBand="1"/>
      </w:tblPr>
      <w:tblGrid>
        <w:gridCol w:w="2925"/>
        <w:gridCol w:w="1247"/>
        <w:gridCol w:w="1248"/>
        <w:gridCol w:w="1248"/>
        <w:gridCol w:w="1248"/>
        <w:gridCol w:w="1244"/>
      </w:tblGrid>
      <w:tr w:rsidR="00394EBD" w:rsidRPr="00E22138" w14:paraId="790D06D9" w14:textId="77777777" w:rsidTr="00743A8A">
        <w:trPr>
          <w:trHeight w:val="347"/>
        </w:trPr>
        <w:tc>
          <w:tcPr>
            <w:tcW w:w="1597" w:type="pct"/>
            <w:tcBorders>
              <w:top w:val="double" w:sz="6" w:space="0" w:color="C0C0C0"/>
              <w:left w:val="double" w:sz="6" w:space="0" w:color="C0C0C0"/>
              <w:bottom w:val="double" w:sz="6" w:space="0" w:color="C0C0C0"/>
              <w:right w:val="double" w:sz="6" w:space="0" w:color="C0C0C0"/>
            </w:tcBorders>
            <w:shd w:val="clear" w:color="auto" w:fill="B4C6E7" w:themeFill="accent1" w:themeFillTint="66"/>
            <w:vAlign w:val="center"/>
            <w:hideMark/>
          </w:tcPr>
          <w:p w14:paraId="6099D440" w14:textId="77777777" w:rsidR="00394EBD" w:rsidRPr="00E22138" w:rsidRDefault="00394EBD" w:rsidP="00743A8A">
            <w:pPr>
              <w:spacing w:before="0" w:after="0"/>
              <w:jc w:val="center"/>
              <w:rPr>
                <w:rFonts w:asciiTheme="minorHAnsi" w:hAnsiTheme="minorHAnsi" w:cstheme="minorHAnsi"/>
                <w:b/>
                <w:bCs/>
                <w:sz w:val="22"/>
                <w:szCs w:val="16"/>
                <w:lang w:val="en-GB" w:eastAsia="bg-BG"/>
              </w:rPr>
            </w:pPr>
          </w:p>
        </w:tc>
        <w:tc>
          <w:tcPr>
            <w:tcW w:w="681" w:type="pct"/>
            <w:tcBorders>
              <w:top w:val="double" w:sz="6" w:space="0" w:color="C0C0C0"/>
              <w:left w:val="nil"/>
              <w:bottom w:val="double" w:sz="6" w:space="0" w:color="C0C0C0"/>
              <w:right w:val="double" w:sz="6" w:space="0" w:color="C0C0C0"/>
            </w:tcBorders>
            <w:shd w:val="clear" w:color="auto" w:fill="B4C6E7" w:themeFill="accent1" w:themeFillTint="66"/>
            <w:vAlign w:val="center"/>
            <w:hideMark/>
          </w:tcPr>
          <w:p w14:paraId="08709649" w14:textId="77777777" w:rsidR="00394EBD" w:rsidRPr="00E22138" w:rsidRDefault="00394EBD" w:rsidP="00743A8A">
            <w:pPr>
              <w:spacing w:before="0" w:after="0"/>
              <w:jc w:val="center"/>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2012</w:t>
            </w:r>
          </w:p>
        </w:tc>
        <w:tc>
          <w:tcPr>
            <w:tcW w:w="681" w:type="pct"/>
            <w:tcBorders>
              <w:top w:val="double" w:sz="6" w:space="0" w:color="C0C0C0"/>
              <w:left w:val="nil"/>
              <w:bottom w:val="double" w:sz="6" w:space="0" w:color="C0C0C0"/>
              <w:right w:val="double" w:sz="6" w:space="0" w:color="C0C0C0"/>
            </w:tcBorders>
            <w:shd w:val="clear" w:color="auto" w:fill="B4C6E7" w:themeFill="accent1" w:themeFillTint="66"/>
            <w:vAlign w:val="center"/>
            <w:hideMark/>
          </w:tcPr>
          <w:p w14:paraId="62422BBC" w14:textId="77777777" w:rsidR="00394EBD" w:rsidRPr="00E22138" w:rsidRDefault="00394EBD" w:rsidP="00743A8A">
            <w:pPr>
              <w:spacing w:before="0" w:after="0"/>
              <w:jc w:val="center"/>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2013</w:t>
            </w:r>
          </w:p>
        </w:tc>
        <w:tc>
          <w:tcPr>
            <w:tcW w:w="681" w:type="pct"/>
            <w:tcBorders>
              <w:top w:val="double" w:sz="6" w:space="0" w:color="C0C0C0"/>
              <w:left w:val="nil"/>
              <w:bottom w:val="double" w:sz="6" w:space="0" w:color="C0C0C0"/>
              <w:right w:val="double" w:sz="6" w:space="0" w:color="C0C0C0"/>
            </w:tcBorders>
            <w:shd w:val="clear" w:color="auto" w:fill="B4C6E7" w:themeFill="accent1" w:themeFillTint="66"/>
            <w:vAlign w:val="center"/>
            <w:hideMark/>
          </w:tcPr>
          <w:p w14:paraId="1F94B480" w14:textId="77777777" w:rsidR="00394EBD" w:rsidRPr="00E22138" w:rsidRDefault="00394EBD" w:rsidP="00743A8A">
            <w:pPr>
              <w:spacing w:before="0" w:after="0"/>
              <w:jc w:val="center"/>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2014</w:t>
            </w:r>
          </w:p>
        </w:tc>
        <w:tc>
          <w:tcPr>
            <w:tcW w:w="681" w:type="pct"/>
            <w:tcBorders>
              <w:top w:val="double" w:sz="6" w:space="0" w:color="C0C0C0"/>
              <w:left w:val="nil"/>
              <w:bottom w:val="double" w:sz="6" w:space="0" w:color="C0C0C0"/>
              <w:right w:val="double" w:sz="6" w:space="0" w:color="C0C0C0"/>
            </w:tcBorders>
            <w:shd w:val="clear" w:color="auto" w:fill="B4C6E7" w:themeFill="accent1" w:themeFillTint="66"/>
            <w:vAlign w:val="center"/>
            <w:hideMark/>
          </w:tcPr>
          <w:p w14:paraId="26DD46E0" w14:textId="77777777" w:rsidR="00394EBD" w:rsidRPr="00E22138" w:rsidRDefault="00394EBD" w:rsidP="00743A8A">
            <w:pPr>
              <w:spacing w:before="0" w:after="0"/>
              <w:jc w:val="center"/>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2015</w:t>
            </w:r>
          </w:p>
        </w:tc>
        <w:tc>
          <w:tcPr>
            <w:tcW w:w="681" w:type="pct"/>
            <w:tcBorders>
              <w:top w:val="double" w:sz="6" w:space="0" w:color="C0C0C0"/>
              <w:left w:val="nil"/>
              <w:bottom w:val="double" w:sz="6" w:space="0" w:color="C0C0C0"/>
              <w:right w:val="double" w:sz="6" w:space="0" w:color="C0C0C0"/>
            </w:tcBorders>
            <w:shd w:val="clear" w:color="auto" w:fill="B4C6E7" w:themeFill="accent1" w:themeFillTint="66"/>
            <w:vAlign w:val="center"/>
            <w:hideMark/>
          </w:tcPr>
          <w:p w14:paraId="11F4D7F2" w14:textId="77777777" w:rsidR="00394EBD" w:rsidRPr="00E22138" w:rsidRDefault="00394EBD" w:rsidP="00743A8A">
            <w:pPr>
              <w:spacing w:before="0" w:after="0"/>
              <w:jc w:val="center"/>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2016</w:t>
            </w:r>
          </w:p>
        </w:tc>
      </w:tr>
      <w:tr w:rsidR="00394EBD" w:rsidRPr="00E22138" w14:paraId="5F418573" w14:textId="77777777" w:rsidTr="00E03A45">
        <w:trPr>
          <w:trHeight w:val="347"/>
        </w:trPr>
        <w:tc>
          <w:tcPr>
            <w:tcW w:w="1597" w:type="pct"/>
            <w:tcBorders>
              <w:top w:val="double" w:sz="6" w:space="0" w:color="D9D9D9"/>
              <w:left w:val="double" w:sz="6" w:space="0" w:color="D9D9D9"/>
              <w:bottom w:val="double" w:sz="6" w:space="0" w:color="D9D9D9"/>
              <w:right w:val="double" w:sz="6" w:space="0" w:color="D9D9D9"/>
            </w:tcBorders>
            <w:shd w:val="clear" w:color="auto" w:fill="auto"/>
            <w:noWrap/>
            <w:vAlign w:val="bottom"/>
            <w:hideMark/>
          </w:tcPr>
          <w:p w14:paraId="03CCABEC" w14:textId="44055CA9" w:rsidR="00394EBD" w:rsidRPr="00E22138" w:rsidRDefault="00633DAF" w:rsidP="00E03A45">
            <w:pPr>
              <w:spacing w:before="0" w:after="0"/>
              <w:jc w:val="left"/>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Total</w:t>
            </w:r>
          </w:p>
        </w:tc>
        <w:tc>
          <w:tcPr>
            <w:tcW w:w="681" w:type="pct"/>
            <w:tcBorders>
              <w:top w:val="double" w:sz="6" w:space="0" w:color="D9D9D9"/>
              <w:left w:val="nil"/>
              <w:bottom w:val="double" w:sz="6" w:space="0" w:color="D9D9D9"/>
              <w:right w:val="double" w:sz="6" w:space="0" w:color="D9D9D9"/>
            </w:tcBorders>
            <w:shd w:val="clear" w:color="auto" w:fill="auto"/>
            <w:noWrap/>
            <w:vAlign w:val="bottom"/>
            <w:hideMark/>
          </w:tcPr>
          <w:p w14:paraId="5DEC1E3A" w14:textId="77777777" w:rsidR="00394EBD" w:rsidRPr="00E22138" w:rsidRDefault="00394EBD" w:rsidP="00E03A45">
            <w:pPr>
              <w:spacing w:before="0" w:after="0"/>
              <w:jc w:val="right"/>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3894</w:t>
            </w:r>
          </w:p>
        </w:tc>
        <w:tc>
          <w:tcPr>
            <w:tcW w:w="681" w:type="pct"/>
            <w:tcBorders>
              <w:top w:val="double" w:sz="6" w:space="0" w:color="D9D9D9"/>
              <w:left w:val="nil"/>
              <w:bottom w:val="double" w:sz="6" w:space="0" w:color="D9D9D9"/>
              <w:right w:val="double" w:sz="6" w:space="0" w:color="D9D9D9"/>
            </w:tcBorders>
            <w:shd w:val="clear" w:color="auto" w:fill="auto"/>
            <w:noWrap/>
            <w:vAlign w:val="bottom"/>
            <w:hideMark/>
          </w:tcPr>
          <w:p w14:paraId="46507854" w14:textId="77777777" w:rsidR="00394EBD" w:rsidRPr="00E22138" w:rsidRDefault="00394EBD" w:rsidP="00E03A45">
            <w:pPr>
              <w:spacing w:before="0" w:after="0"/>
              <w:jc w:val="right"/>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3831</w:t>
            </w:r>
          </w:p>
        </w:tc>
        <w:tc>
          <w:tcPr>
            <w:tcW w:w="681" w:type="pct"/>
            <w:tcBorders>
              <w:top w:val="double" w:sz="6" w:space="0" w:color="D9D9D9"/>
              <w:left w:val="nil"/>
              <w:bottom w:val="double" w:sz="6" w:space="0" w:color="D9D9D9"/>
              <w:right w:val="double" w:sz="6" w:space="0" w:color="D9D9D9"/>
            </w:tcBorders>
            <w:shd w:val="clear" w:color="auto" w:fill="auto"/>
            <w:noWrap/>
            <w:vAlign w:val="bottom"/>
            <w:hideMark/>
          </w:tcPr>
          <w:p w14:paraId="1824FF84" w14:textId="77777777" w:rsidR="00394EBD" w:rsidRPr="00E22138" w:rsidRDefault="00394EBD" w:rsidP="00E03A45">
            <w:pPr>
              <w:spacing w:before="0" w:after="0"/>
              <w:jc w:val="right"/>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4529</w:t>
            </w:r>
          </w:p>
        </w:tc>
        <w:tc>
          <w:tcPr>
            <w:tcW w:w="681" w:type="pct"/>
            <w:tcBorders>
              <w:top w:val="double" w:sz="6" w:space="0" w:color="D9D9D9"/>
              <w:left w:val="nil"/>
              <w:bottom w:val="double" w:sz="6" w:space="0" w:color="D9D9D9"/>
              <w:right w:val="double" w:sz="6" w:space="0" w:color="D9D9D9"/>
            </w:tcBorders>
            <w:shd w:val="clear" w:color="auto" w:fill="auto"/>
            <w:noWrap/>
            <w:vAlign w:val="bottom"/>
            <w:hideMark/>
          </w:tcPr>
          <w:p w14:paraId="5E6B2BFD" w14:textId="77777777" w:rsidR="00394EBD" w:rsidRPr="00E22138" w:rsidRDefault="00394EBD" w:rsidP="00E03A45">
            <w:pPr>
              <w:spacing w:before="0" w:after="0"/>
              <w:jc w:val="right"/>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4568</w:t>
            </w:r>
          </w:p>
        </w:tc>
        <w:tc>
          <w:tcPr>
            <w:tcW w:w="681" w:type="pct"/>
            <w:tcBorders>
              <w:top w:val="double" w:sz="6" w:space="0" w:color="D9D9D9"/>
              <w:left w:val="nil"/>
              <w:bottom w:val="double" w:sz="6" w:space="0" w:color="D9D9D9"/>
              <w:right w:val="double" w:sz="6" w:space="0" w:color="D9D9D9"/>
            </w:tcBorders>
            <w:shd w:val="clear" w:color="auto" w:fill="auto"/>
            <w:noWrap/>
            <w:vAlign w:val="bottom"/>
            <w:hideMark/>
          </w:tcPr>
          <w:p w14:paraId="50837C39" w14:textId="77777777" w:rsidR="00394EBD" w:rsidRPr="00E22138" w:rsidRDefault="00394EBD" w:rsidP="00E03A45">
            <w:pPr>
              <w:spacing w:before="0" w:after="0"/>
              <w:jc w:val="right"/>
              <w:rPr>
                <w:rFonts w:asciiTheme="minorHAnsi" w:hAnsiTheme="minorHAnsi" w:cstheme="minorHAnsi"/>
                <w:b/>
                <w:bCs/>
                <w:sz w:val="22"/>
                <w:szCs w:val="16"/>
                <w:lang w:val="en-GB" w:eastAsia="bg-BG"/>
              </w:rPr>
            </w:pPr>
            <w:r w:rsidRPr="00E22138">
              <w:rPr>
                <w:rFonts w:asciiTheme="minorHAnsi" w:hAnsiTheme="minorHAnsi" w:cstheme="minorHAnsi"/>
                <w:b/>
                <w:bCs/>
                <w:sz w:val="22"/>
                <w:szCs w:val="16"/>
                <w:lang w:val="en-GB" w:eastAsia="bg-BG"/>
              </w:rPr>
              <w:t>3993</w:t>
            </w:r>
          </w:p>
        </w:tc>
      </w:tr>
      <w:tr w:rsidR="00394EBD" w:rsidRPr="00E22138" w14:paraId="5C1F126F" w14:textId="77777777" w:rsidTr="00E03A45">
        <w:trPr>
          <w:trHeight w:val="347"/>
        </w:trPr>
        <w:tc>
          <w:tcPr>
            <w:tcW w:w="1597" w:type="pct"/>
            <w:tcBorders>
              <w:top w:val="nil"/>
              <w:left w:val="double" w:sz="6" w:space="0" w:color="D9D9D9"/>
              <w:bottom w:val="double" w:sz="6" w:space="0" w:color="D9D9D9"/>
              <w:right w:val="double" w:sz="6" w:space="0" w:color="D9D9D9"/>
            </w:tcBorders>
            <w:shd w:val="clear" w:color="auto" w:fill="auto"/>
            <w:noWrap/>
            <w:vAlign w:val="bottom"/>
            <w:hideMark/>
          </w:tcPr>
          <w:p w14:paraId="6FA97872" w14:textId="29F5C2B2" w:rsidR="00394EBD" w:rsidRPr="00E22138" w:rsidRDefault="00633DAF" w:rsidP="00633DAF">
            <w:pPr>
              <w:spacing w:before="0" w:after="0"/>
              <w:ind w:firstLineChars="100" w:firstLine="220"/>
              <w:jc w:val="lef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Import</w:t>
            </w:r>
            <w:r w:rsidR="00394EBD" w:rsidRPr="00E22138">
              <w:rPr>
                <w:rFonts w:asciiTheme="minorHAnsi" w:hAnsiTheme="minorHAnsi" w:cstheme="minorHAnsi"/>
                <w:sz w:val="22"/>
                <w:szCs w:val="16"/>
                <w:lang w:val="en-GB" w:eastAsia="bg-BG"/>
              </w:rPr>
              <w:t xml:space="preserve"> - </w:t>
            </w:r>
            <w:r w:rsidRPr="00E22138">
              <w:rPr>
                <w:rFonts w:asciiTheme="minorHAnsi" w:hAnsiTheme="minorHAnsi" w:cstheme="minorHAnsi"/>
                <w:sz w:val="22"/>
                <w:szCs w:val="16"/>
                <w:lang w:val="en-GB" w:eastAsia="bg-BG"/>
              </w:rPr>
              <w:t>unloaded</w:t>
            </w:r>
          </w:p>
        </w:tc>
        <w:tc>
          <w:tcPr>
            <w:tcW w:w="681" w:type="pct"/>
            <w:tcBorders>
              <w:top w:val="nil"/>
              <w:left w:val="nil"/>
              <w:bottom w:val="double" w:sz="6" w:space="0" w:color="D9D9D9"/>
              <w:right w:val="double" w:sz="6" w:space="0" w:color="D9D9D9"/>
            </w:tcBorders>
            <w:shd w:val="clear" w:color="auto" w:fill="auto"/>
            <w:noWrap/>
            <w:vAlign w:val="bottom"/>
            <w:hideMark/>
          </w:tcPr>
          <w:p w14:paraId="537EAE4A"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1682</w:t>
            </w:r>
          </w:p>
        </w:tc>
        <w:tc>
          <w:tcPr>
            <w:tcW w:w="681" w:type="pct"/>
            <w:tcBorders>
              <w:top w:val="nil"/>
              <w:left w:val="nil"/>
              <w:bottom w:val="double" w:sz="6" w:space="0" w:color="D9D9D9"/>
              <w:right w:val="double" w:sz="6" w:space="0" w:color="D9D9D9"/>
            </w:tcBorders>
            <w:shd w:val="clear" w:color="auto" w:fill="auto"/>
            <w:noWrap/>
            <w:vAlign w:val="bottom"/>
            <w:hideMark/>
          </w:tcPr>
          <w:p w14:paraId="3DF136E8"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1529</w:t>
            </w:r>
          </w:p>
        </w:tc>
        <w:tc>
          <w:tcPr>
            <w:tcW w:w="681" w:type="pct"/>
            <w:tcBorders>
              <w:top w:val="nil"/>
              <w:left w:val="nil"/>
              <w:bottom w:val="double" w:sz="6" w:space="0" w:color="D9D9D9"/>
              <w:right w:val="double" w:sz="6" w:space="0" w:color="D9D9D9"/>
            </w:tcBorders>
            <w:shd w:val="clear" w:color="auto" w:fill="auto"/>
            <w:noWrap/>
            <w:vAlign w:val="bottom"/>
            <w:hideMark/>
          </w:tcPr>
          <w:p w14:paraId="69D43CF1"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1688</w:t>
            </w:r>
          </w:p>
        </w:tc>
        <w:tc>
          <w:tcPr>
            <w:tcW w:w="681" w:type="pct"/>
            <w:tcBorders>
              <w:top w:val="nil"/>
              <w:left w:val="nil"/>
              <w:bottom w:val="double" w:sz="6" w:space="0" w:color="D9D9D9"/>
              <w:right w:val="double" w:sz="6" w:space="0" w:color="D9D9D9"/>
            </w:tcBorders>
            <w:shd w:val="clear" w:color="auto" w:fill="auto"/>
            <w:noWrap/>
            <w:vAlign w:val="bottom"/>
            <w:hideMark/>
          </w:tcPr>
          <w:p w14:paraId="0E32E184"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1708</w:t>
            </w:r>
          </w:p>
        </w:tc>
        <w:tc>
          <w:tcPr>
            <w:tcW w:w="681" w:type="pct"/>
            <w:tcBorders>
              <w:top w:val="nil"/>
              <w:left w:val="nil"/>
              <w:bottom w:val="double" w:sz="6" w:space="0" w:color="D9D9D9"/>
              <w:right w:val="double" w:sz="6" w:space="0" w:color="D9D9D9"/>
            </w:tcBorders>
            <w:shd w:val="clear" w:color="auto" w:fill="auto"/>
            <w:noWrap/>
            <w:vAlign w:val="bottom"/>
            <w:hideMark/>
          </w:tcPr>
          <w:p w14:paraId="51023103"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1312</w:t>
            </w:r>
          </w:p>
        </w:tc>
      </w:tr>
      <w:tr w:rsidR="00394EBD" w:rsidRPr="00E22138" w14:paraId="445E339E" w14:textId="77777777" w:rsidTr="00E03A45">
        <w:trPr>
          <w:trHeight w:val="347"/>
        </w:trPr>
        <w:tc>
          <w:tcPr>
            <w:tcW w:w="1597" w:type="pct"/>
            <w:tcBorders>
              <w:top w:val="nil"/>
              <w:left w:val="double" w:sz="6" w:space="0" w:color="D9D9D9"/>
              <w:bottom w:val="double" w:sz="6" w:space="0" w:color="D9D9D9"/>
              <w:right w:val="double" w:sz="6" w:space="0" w:color="D9D9D9"/>
            </w:tcBorders>
            <w:shd w:val="clear" w:color="auto" w:fill="auto"/>
            <w:noWrap/>
            <w:vAlign w:val="bottom"/>
            <w:hideMark/>
          </w:tcPr>
          <w:p w14:paraId="2F131E11" w14:textId="42CE1B8A" w:rsidR="00394EBD" w:rsidRPr="00E22138" w:rsidRDefault="00633DAF" w:rsidP="00633DAF">
            <w:pPr>
              <w:spacing w:before="0" w:after="0"/>
              <w:ind w:firstLineChars="100" w:firstLine="220"/>
              <w:jc w:val="lef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Export</w:t>
            </w:r>
            <w:r w:rsidR="00394EBD" w:rsidRPr="00E22138">
              <w:rPr>
                <w:rFonts w:asciiTheme="minorHAnsi" w:hAnsiTheme="minorHAnsi" w:cstheme="minorHAnsi"/>
                <w:sz w:val="22"/>
                <w:szCs w:val="16"/>
                <w:lang w:val="en-GB" w:eastAsia="bg-BG"/>
              </w:rPr>
              <w:t xml:space="preserve"> - </w:t>
            </w:r>
            <w:r w:rsidRPr="00E22138">
              <w:rPr>
                <w:rFonts w:asciiTheme="minorHAnsi" w:hAnsiTheme="minorHAnsi" w:cstheme="minorHAnsi"/>
                <w:sz w:val="22"/>
                <w:szCs w:val="16"/>
                <w:lang w:val="en-GB" w:eastAsia="bg-BG"/>
              </w:rPr>
              <w:t>loaded</w:t>
            </w:r>
          </w:p>
        </w:tc>
        <w:tc>
          <w:tcPr>
            <w:tcW w:w="681" w:type="pct"/>
            <w:tcBorders>
              <w:top w:val="nil"/>
              <w:left w:val="nil"/>
              <w:bottom w:val="double" w:sz="6" w:space="0" w:color="D9D9D9"/>
              <w:right w:val="double" w:sz="6" w:space="0" w:color="D9D9D9"/>
            </w:tcBorders>
            <w:shd w:val="clear" w:color="auto" w:fill="auto"/>
            <w:noWrap/>
            <w:vAlign w:val="bottom"/>
            <w:hideMark/>
          </w:tcPr>
          <w:p w14:paraId="0B7541AE"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805</w:t>
            </w:r>
          </w:p>
        </w:tc>
        <w:tc>
          <w:tcPr>
            <w:tcW w:w="681" w:type="pct"/>
            <w:tcBorders>
              <w:top w:val="nil"/>
              <w:left w:val="nil"/>
              <w:bottom w:val="double" w:sz="6" w:space="0" w:color="D9D9D9"/>
              <w:right w:val="double" w:sz="6" w:space="0" w:color="D9D9D9"/>
            </w:tcBorders>
            <w:shd w:val="clear" w:color="auto" w:fill="auto"/>
            <w:noWrap/>
            <w:vAlign w:val="bottom"/>
            <w:hideMark/>
          </w:tcPr>
          <w:p w14:paraId="2C6558F9"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1112</w:t>
            </w:r>
          </w:p>
        </w:tc>
        <w:tc>
          <w:tcPr>
            <w:tcW w:w="681" w:type="pct"/>
            <w:tcBorders>
              <w:top w:val="nil"/>
              <w:left w:val="nil"/>
              <w:bottom w:val="double" w:sz="6" w:space="0" w:color="D9D9D9"/>
              <w:right w:val="double" w:sz="6" w:space="0" w:color="D9D9D9"/>
            </w:tcBorders>
            <w:shd w:val="clear" w:color="auto" w:fill="auto"/>
            <w:noWrap/>
            <w:vAlign w:val="bottom"/>
            <w:hideMark/>
          </w:tcPr>
          <w:p w14:paraId="47131B1A"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1410</w:t>
            </w:r>
          </w:p>
        </w:tc>
        <w:tc>
          <w:tcPr>
            <w:tcW w:w="681" w:type="pct"/>
            <w:tcBorders>
              <w:top w:val="nil"/>
              <w:left w:val="nil"/>
              <w:bottom w:val="double" w:sz="6" w:space="0" w:color="D9D9D9"/>
              <w:right w:val="double" w:sz="6" w:space="0" w:color="D9D9D9"/>
            </w:tcBorders>
            <w:shd w:val="clear" w:color="auto" w:fill="auto"/>
            <w:noWrap/>
            <w:vAlign w:val="bottom"/>
            <w:hideMark/>
          </w:tcPr>
          <w:p w14:paraId="43039BB2"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1165</w:t>
            </w:r>
          </w:p>
        </w:tc>
        <w:tc>
          <w:tcPr>
            <w:tcW w:w="681" w:type="pct"/>
            <w:tcBorders>
              <w:top w:val="nil"/>
              <w:left w:val="nil"/>
              <w:bottom w:val="double" w:sz="6" w:space="0" w:color="D9D9D9"/>
              <w:right w:val="double" w:sz="6" w:space="0" w:color="D9D9D9"/>
            </w:tcBorders>
            <w:shd w:val="clear" w:color="auto" w:fill="auto"/>
            <w:noWrap/>
            <w:vAlign w:val="bottom"/>
            <w:hideMark/>
          </w:tcPr>
          <w:p w14:paraId="7C78E10A"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1459</w:t>
            </w:r>
          </w:p>
        </w:tc>
      </w:tr>
      <w:tr w:rsidR="00394EBD" w:rsidRPr="00E22138" w14:paraId="382ACE28" w14:textId="77777777" w:rsidTr="00E03A45">
        <w:trPr>
          <w:trHeight w:val="347"/>
        </w:trPr>
        <w:tc>
          <w:tcPr>
            <w:tcW w:w="1597" w:type="pct"/>
            <w:tcBorders>
              <w:top w:val="nil"/>
              <w:left w:val="double" w:sz="6" w:space="0" w:color="D9D9D9"/>
              <w:bottom w:val="double" w:sz="6" w:space="0" w:color="D9D9D9"/>
              <w:right w:val="double" w:sz="6" w:space="0" w:color="D9D9D9"/>
            </w:tcBorders>
            <w:shd w:val="clear" w:color="auto" w:fill="auto"/>
            <w:noWrap/>
            <w:vAlign w:val="bottom"/>
            <w:hideMark/>
          </w:tcPr>
          <w:p w14:paraId="6CEF1F52" w14:textId="7C9B1EC7" w:rsidR="00394EBD" w:rsidRPr="00E22138" w:rsidRDefault="00633DAF" w:rsidP="00E03A45">
            <w:pPr>
              <w:spacing w:before="0" w:after="0"/>
              <w:ind w:firstLineChars="100" w:firstLine="220"/>
              <w:jc w:val="lef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Inshore</w:t>
            </w:r>
          </w:p>
        </w:tc>
        <w:tc>
          <w:tcPr>
            <w:tcW w:w="681" w:type="pct"/>
            <w:tcBorders>
              <w:top w:val="nil"/>
              <w:left w:val="nil"/>
              <w:bottom w:val="double" w:sz="6" w:space="0" w:color="D9D9D9"/>
              <w:right w:val="double" w:sz="6" w:space="0" w:color="D9D9D9"/>
            </w:tcBorders>
            <w:shd w:val="clear" w:color="auto" w:fill="auto"/>
            <w:noWrap/>
            <w:vAlign w:val="bottom"/>
            <w:hideMark/>
          </w:tcPr>
          <w:p w14:paraId="2C916E59"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1407</w:t>
            </w:r>
          </w:p>
        </w:tc>
        <w:tc>
          <w:tcPr>
            <w:tcW w:w="681" w:type="pct"/>
            <w:tcBorders>
              <w:top w:val="nil"/>
              <w:left w:val="nil"/>
              <w:bottom w:val="double" w:sz="6" w:space="0" w:color="D9D9D9"/>
              <w:right w:val="double" w:sz="6" w:space="0" w:color="D9D9D9"/>
            </w:tcBorders>
            <w:shd w:val="clear" w:color="auto" w:fill="auto"/>
            <w:noWrap/>
            <w:vAlign w:val="bottom"/>
            <w:hideMark/>
          </w:tcPr>
          <w:p w14:paraId="624312FD"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1190</w:t>
            </w:r>
          </w:p>
        </w:tc>
        <w:tc>
          <w:tcPr>
            <w:tcW w:w="681" w:type="pct"/>
            <w:tcBorders>
              <w:top w:val="nil"/>
              <w:left w:val="nil"/>
              <w:bottom w:val="double" w:sz="6" w:space="0" w:color="D9D9D9"/>
              <w:right w:val="double" w:sz="6" w:space="0" w:color="D9D9D9"/>
            </w:tcBorders>
            <w:shd w:val="clear" w:color="auto" w:fill="auto"/>
            <w:noWrap/>
            <w:vAlign w:val="bottom"/>
            <w:hideMark/>
          </w:tcPr>
          <w:p w14:paraId="423C58C4"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1431</w:t>
            </w:r>
          </w:p>
        </w:tc>
        <w:tc>
          <w:tcPr>
            <w:tcW w:w="681" w:type="pct"/>
            <w:tcBorders>
              <w:top w:val="nil"/>
              <w:left w:val="nil"/>
              <w:bottom w:val="double" w:sz="6" w:space="0" w:color="D9D9D9"/>
              <w:right w:val="double" w:sz="6" w:space="0" w:color="D9D9D9"/>
            </w:tcBorders>
            <w:shd w:val="clear" w:color="auto" w:fill="auto"/>
            <w:noWrap/>
            <w:vAlign w:val="bottom"/>
            <w:hideMark/>
          </w:tcPr>
          <w:p w14:paraId="20261D6A"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1695</w:t>
            </w:r>
          </w:p>
        </w:tc>
        <w:tc>
          <w:tcPr>
            <w:tcW w:w="681" w:type="pct"/>
            <w:tcBorders>
              <w:top w:val="nil"/>
              <w:left w:val="nil"/>
              <w:bottom w:val="double" w:sz="6" w:space="0" w:color="D9D9D9"/>
              <w:right w:val="double" w:sz="6" w:space="0" w:color="D9D9D9"/>
            </w:tcBorders>
            <w:shd w:val="clear" w:color="auto" w:fill="auto"/>
            <w:noWrap/>
            <w:vAlign w:val="bottom"/>
            <w:hideMark/>
          </w:tcPr>
          <w:p w14:paraId="7143268C" w14:textId="77777777" w:rsidR="00394EBD" w:rsidRPr="00E22138" w:rsidRDefault="00394EBD" w:rsidP="00E03A45">
            <w:pPr>
              <w:spacing w:before="0" w:after="0"/>
              <w:jc w:val="right"/>
              <w:rPr>
                <w:rFonts w:asciiTheme="minorHAnsi" w:hAnsiTheme="minorHAnsi" w:cstheme="minorHAnsi"/>
                <w:sz w:val="22"/>
                <w:szCs w:val="16"/>
                <w:lang w:val="en-GB" w:eastAsia="bg-BG"/>
              </w:rPr>
            </w:pPr>
            <w:r w:rsidRPr="00E22138">
              <w:rPr>
                <w:rFonts w:asciiTheme="minorHAnsi" w:hAnsiTheme="minorHAnsi" w:cstheme="minorHAnsi"/>
                <w:sz w:val="22"/>
                <w:szCs w:val="16"/>
                <w:lang w:val="en-GB" w:eastAsia="bg-BG"/>
              </w:rPr>
              <w:t>1222</w:t>
            </w:r>
          </w:p>
        </w:tc>
      </w:tr>
    </w:tbl>
    <w:p w14:paraId="5D33B3C3" w14:textId="43B5B1B5" w:rsidR="00394EBD" w:rsidRPr="00E22138" w:rsidRDefault="00633DAF" w:rsidP="00394EBD">
      <w:pPr>
        <w:rPr>
          <w:rFonts w:asciiTheme="minorHAnsi" w:hAnsiTheme="minorHAnsi" w:cstheme="minorHAnsi"/>
          <w:lang w:val="en-GB"/>
        </w:rPr>
      </w:pPr>
      <w:r w:rsidRPr="00E22138">
        <w:rPr>
          <w:rFonts w:asciiTheme="minorHAnsi" w:hAnsiTheme="minorHAnsi" w:cstheme="minorHAnsi"/>
          <w:lang w:val="en-GB"/>
        </w:rPr>
        <w:t xml:space="preserve">Source: NSI, 2018 </w:t>
      </w:r>
    </w:p>
    <w:p w14:paraId="23843AE0" w14:textId="77777777" w:rsidR="00394EBD" w:rsidRPr="00E22138" w:rsidRDefault="00394EBD" w:rsidP="00394EBD">
      <w:pPr>
        <w:rPr>
          <w:rFonts w:asciiTheme="minorHAnsi" w:hAnsiTheme="minorHAnsi" w:cstheme="minorHAnsi"/>
          <w:lang w:val="en-GB"/>
        </w:rPr>
      </w:pPr>
    </w:p>
    <w:p w14:paraId="22D36098" w14:textId="6402CE8B" w:rsidR="00394EBD" w:rsidRPr="00E22138" w:rsidRDefault="00993381" w:rsidP="00DE19F7">
      <w:pPr>
        <w:spacing w:line="360" w:lineRule="auto"/>
        <w:rPr>
          <w:rFonts w:asciiTheme="minorHAnsi" w:hAnsiTheme="minorHAnsi" w:cstheme="minorHAnsi"/>
          <w:lang w:val="en-GB"/>
        </w:rPr>
      </w:pPr>
      <w:r w:rsidRPr="00E22138">
        <w:rPr>
          <w:rFonts w:asciiTheme="minorHAnsi" w:hAnsiTheme="minorHAnsi" w:cstheme="minorHAnsi"/>
          <w:lang w:val="en-GB"/>
        </w:rPr>
        <w:t>Passenger transport along the Danube is of secondary importance in transport activities. After 2013, our country has only one passenger ship with 243 seats. The total number of passengers transported has a decreasing trend, reaching 94,000 people in 2016, compared to 175,000 people in 2012. The average passenger transport distance is only 1 km. It should be noted that the dynamics of this indicator is influenced by the commissioning of Danube Bridge 2, as well as by other socio-economic factors</w:t>
      </w:r>
      <w:r w:rsidR="00394EBD" w:rsidRPr="00E22138">
        <w:rPr>
          <w:rFonts w:asciiTheme="minorHAnsi" w:hAnsiTheme="minorHAnsi" w:cstheme="minorHAnsi"/>
          <w:lang w:val="en-GB"/>
        </w:rPr>
        <w:t>.</w:t>
      </w:r>
    </w:p>
    <w:p w14:paraId="222D6A0F" w14:textId="2CF7D1B7" w:rsidR="00394EBD" w:rsidRPr="00E22138" w:rsidRDefault="00993381" w:rsidP="00DE19F7">
      <w:pPr>
        <w:spacing w:line="360" w:lineRule="auto"/>
        <w:rPr>
          <w:rFonts w:asciiTheme="minorHAnsi" w:hAnsiTheme="minorHAnsi" w:cstheme="minorHAnsi"/>
          <w:lang w:val="en-GB"/>
        </w:rPr>
      </w:pPr>
      <w:r w:rsidRPr="00E22138">
        <w:rPr>
          <w:rFonts w:asciiTheme="minorHAnsi" w:hAnsiTheme="minorHAnsi" w:cstheme="minorHAnsi"/>
          <w:lang w:val="en-GB"/>
        </w:rPr>
        <w:t>The decreasing number of transported passengers leads to a decrease in the number of passengers passing through the Bulgarian ports. Since 2008, this figure has been shrinking continuously, falling by 2.5 times in 2015 compared to 2008.</w:t>
      </w:r>
      <w:r w:rsidR="00394EBD" w:rsidRPr="00E22138">
        <w:rPr>
          <w:rFonts w:asciiTheme="minorHAnsi" w:hAnsiTheme="minorHAnsi" w:cstheme="minorHAnsi"/>
          <w:vertAlign w:val="superscript"/>
          <w:lang w:val="en-GB"/>
        </w:rPr>
        <w:footnoteReference w:id="7"/>
      </w:r>
    </w:p>
    <w:p w14:paraId="434A75D3" w14:textId="583953E0" w:rsidR="00394EBD" w:rsidRPr="00E22138" w:rsidRDefault="00993381" w:rsidP="00C14F6F">
      <w:pPr>
        <w:spacing w:line="360" w:lineRule="auto"/>
        <w:rPr>
          <w:rFonts w:asciiTheme="minorHAnsi" w:hAnsiTheme="minorHAnsi" w:cstheme="minorHAnsi"/>
          <w:lang w:val="en-GB"/>
        </w:rPr>
      </w:pPr>
      <w:r w:rsidRPr="00E22138">
        <w:rPr>
          <w:rFonts w:asciiTheme="minorHAnsi" w:hAnsiTheme="minorHAnsi" w:cstheme="minorHAnsi"/>
          <w:lang w:val="en-GB"/>
        </w:rPr>
        <w:t>In Romania, statistics show 156,000 passengers transported within the national borders in 2016</w:t>
      </w:r>
      <w:r w:rsidR="00394EBD" w:rsidRPr="00E22138">
        <w:rPr>
          <w:rFonts w:asciiTheme="minorHAnsi" w:hAnsiTheme="minorHAnsi" w:cstheme="minorHAnsi"/>
          <w:lang w:val="en-GB"/>
        </w:rPr>
        <w:t>.</w:t>
      </w:r>
      <w:r w:rsidR="00394EBD" w:rsidRPr="00E22138">
        <w:rPr>
          <w:rStyle w:val="FootnoteReference"/>
          <w:rFonts w:asciiTheme="minorHAnsi" w:hAnsiTheme="minorHAnsi" w:cstheme="minorHAnsi"/>
          <w:lang w:val="en-GB"/>
        </w:rPr>
        <w:footnoteReference w:id="8"/>
      </w:r>
    </w:p>
    <w:p w14:paraId="1A96F838" w14:textId="51F1FA58" w:rsidR="00394EBD" w:rsidRPr="00E22138" w:rsidRDefault="00993381" w:rsidP="00DE19F7">
      <w:pPr>
        <w:spacing w:line="360" w:lineRule="auto"/>
        <w:rPr>
          <w:rFonts w:asciiTheme="minorHAnsi" w:hAnsiTheme="minorHAnsi" w:cstheme="minorHAnsi"/>
          <w:lang w:val="en-GB"/>
        </w:rPr>
      </w:pPr>
      <w:r w:rsidRPr="00E22138">
        <w:rPr>
          <w:rFonts w:asciiTheme="minorHAnsi" w:hAnsiTheme="minorHAnsi" w:cstheme="minorHAnsi"/>
          <w:lang w:val="en-GB"/>
        </w:rPr>
        <w:t>The number of enterprises the activity of which is related to inland waterway transport and goods handling and transport of passengers on the Danube River in Bulgaria is 31 and in Romania –126 in 2014.</w:t>
      </w:r>
      <w:r w:rsidR="00394EBD" w:rsidRPr="00E22138">
        <w:rPr>
          <w:rStyle w:val="FootnoteReference"/>
          <w:rFonts w:asciiTheme="minorHAnsi" w:hAnsiTheme="minorHAnsi" w:cstheme="minorHAnsi"/>
          <w:lang w:val="en-GB"/>
        </w:rPr>
        <w:footnoteReference w:id="9"/>
      </w:r>
      <w:r w:rsidR="00394EBD" w:rsidRPr="00E22138">
        <w:rPr>
          <w:rFonts w:asciiTheme="minorHAnsi" w:hAnsiTheme="minorHAnsi" w:cstheme="minorHAnsi"/>
          <w:lang w:val="en-GB"/>
        </w:rPr>
        <w:t xml:space="preserve"> </w:t>
      </w:r>
      <w:r w:rsidRPr="00E22138">
        <w:rPr>
          <w:rFonts w:asciiTheme="minorHAnsi" w:hAnsiTheme="minorHAnsi" w:cstheme="minorHAnsi"/>
          <w:lang w:val="en-GB"/>
        </w:rPr>
        <w:t xml:space="preserve">They employ 900-person staff in Bulgaria and 2000 people in </w:t>
      </w:r>
      <w:r w:rsidRPr="00E22138">
        <w:rPr>
          <w:rFonts w:asciiTheme="minorHAnsi" w:hAnsiTheme="minorHAnsi" w:cstheme="minorHAnsi"/>
          <w:lang w:val="en-GB"/>
        </w:rPr>
        <w:lastRenderedPageBreak/>
        <w:t>Romania, with a turnover of 42 million euro in Bulgaria and 102 million euro in Romania in 2015.</w:t>
      </w:r>
      <w:r w:rsidR="00394EBD" w:rsidRPr="00E22138">
        <w:rPr>
          <w:rStyle w:val="FootnoteReference"/>
          <w:rFonts w:asciiTheme="minorHAnsi" w:hAnsiTheme="minorHAnsi" w:cstheme="minorHAnsi"/>
          <w:lang w:val="en-GB"/>
        </w:rPr>
        <w:footnoteReference w:id="10"/>
      </w:r>
      <w:r w:rsidR="00394EBD" w:rsidRPr="00E22138">
        <w:rPr>
          <w:rFonts w:asciiTheme="minorHAnsi" w:hAnsiTheme="minorHAnsi" w:cstheme="minorHAnsi"/>
          <w:lang w:val="en-GB"/>
        </w:rPr>
        <w:t xml:space="preserve"> </w:t>
      </w:r>
    </w:p>
    <w:p w14:paraId="2CBD4AA5" w14:textId="6E4E1F3B" w:rsidR="00061C52" w:rsidRPr="00E22138" w:rsidRDefault="00D078D5" w:rsidP="00882EAF">
      <w:pPr>
        <w:pStyle w:val="Heading2"/>
        <w:rPr>
          <w:rFonts w:asciiTheme="minorHAnsi" w:hAnsiTheme="minorHAnsi" w:cstheme="minorHAnsi"/>
          <w:lang w:val="en-GB"/>
        </w:rPr>
      </w:pPr>
      <w:bookmarkStart w:id="17" w:name="_Toc515990049"/>
      <w:bookmarkStart w:id="18" w:name="_Toc515990050"/>
      <w:bookmarkStart w:id="19" w:name="_Toc515990051"/>
      <w:bookmarkStart w:id="20" w:name="_Toc515990052"/>
      <w:bookmarkStart w:id="21" w:name="_Toc515990053"/>
      <w:bookmarkStart w:id="22" w:name="_Toc515990054"/>
      <w:bookmarkStart w:id="23" w:name="_Toc515990055"/>
      <w:bookmarkStart w:id="24" w:name="_Toc515990056"/>
      <w:bookmarkStart w:id="25" w:name="_Toc515990057"/>
      <w:bookmarkStart w:id="26" w:name="_Toc515990058"/>
      <w:bookmarkStart w:id="27" w:name="_Toc515990142"/>
      <w:bookmarkStart w:id="28" w:name="_Toc515990143"/>
      <w:bookmarkStart w:id="29" w:name="_Toc515990144"/>
      <w:bookmarkStart w:id="30" w:name="_Toc515990145"/>
      <w:bookmarkStart w:id="31" w:name="_Toc515990146"/>
      <w:bookmarkStart w:id="32" w:name="_Toc515990147"/>
      <w:bookmarkStart w:id="33" w:name="_Toc515990148"/>
      <w:bookmarkStart w:id="34" w:name="_Toc515990149"/>
      <w:bookmarkStart w:id="35" w:name="_Toc515990150"/>
      <w:bookmarkStart w:id="36" w:name="_Toc515990151"/>
      <w:bookmarkStart w:id="37" w:name="_Toc515990152"/>
      <w:bookmarkStart w:id="38" w:name="_Toc515990153"/>
      <w:bookmarkStart w:id="39" w:name="_Toc515990154"/>
      <w:bookmarkStart w:id="40" w:name="_Toc515990155"/>
      <w:bookmarkStart w:id="41" w:name="_Toc515990156"/>
      <w:bookmarkStart w:id="42" w:name="_Toc515990157"/>
      <w:bookmarkStart w:id="43" w:name="_Toc515990182"/>
      <w:bookmarkStart w:id="44" w:name="_Toc515990183"/>
      <w:bookmarkStart w:id="45" w:name="_Toc515990184"/>
      <w:bookmarkStart w:id="46" w:name="_Toc515990185"/>
      <w:bookmarkStart w:id="47" w:name="_Toc515990186"/>
      <w:bookmarkStart w:id="48" w:name="_Toc515990187"/>
      <w:bookmarkStart w:id="49" w:name="_Toc515990188"/>
      <w:bookmarkStart w:id="50" w:name="_Toc515990189"/>
      <w:bookmarkStart w:id="51" w:name="_Toc515990190"/>
      <w:bookmarkStart w:id="52" w:name="_Toc515990191"/>
      <w:bookmarkStart w:id="53" w:name="_Toc515990192"/>
      <w:bookmarkStart w:id="54" w:name="_Toc515990228"/>
      <w:bookmarkStart w:id="55" w:name="_Toc515990229"/>
      <w:bookmarkStart w:id="56" w:name="_Toc515990230"/>
      <w:bookmarkStart w:id="57" w:name="_Toc515990231"/>
      <w:bookmarkStart w:id="58" w:name="_Toc515990232"/>
      <w:bookmarkStart w:id="59" w:name="_Toc515990233"/>
      <w:bookmarkStart w:id="60" w:name="_Toc515990234"/>
      <w:bookmarkStart w:id="61" w:name="_Toc515990235"/>
      <w:bookmarkStart w:id="62" w:name="_Toc515990236"/>
      <w:bookmarkStart w:id="63" w:name="_Toc515990237"/>
      <w:bookmarkStart w:id="64" w:name="_Toc515990238"/>
      <w:bookmarkStart w:id="65" w:name="_Toc515990239"/>
      <w:bookmarkStart w:id="66" w:name="_Toc515990240"/>
      <w:bookmarkStart w:id="67" w:name="_Toc515990241"/>
      <w:bookmarkStart w:id="68" w:name="_Toc515990242"/>
      <w:bookmarkStart w:id="69" w:name="_Toc515990243"/>
      <w:bookmarkStart w:id="70" w:name="_Toc515990244"/>
      <w:bookmarkStart w:id="71" w:name="_Toc515990245"/>
      <w:bookmarkStart w:id="72" w:name="_Toc1567055"/>
      <w:bookmarkStart w:id="73" w:name="_Toc498358714"/>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rsidRPr="00E22138">
        <w:rPr>
          <w:rFonts w:asciiTheme="minorHAnsi" w:hAnsiTheme="minorHAnsi" w:cstheme="minorHAnsi"/>
          <w:lang w:val="en-GB"/>
        </w:rPr>
        <w:t>State of port infrastructure in the cross-border region</w:t>
      </w:r>
      <w:bookmarkEnd w:id="72"/>
    </w:p>
    <w:p w14:paraId="74E56EA9" w14:textId="671227E4" w:rsidR="00061C52" w:rsidRPr="00E22138" w:rsidRDefault="009B36F4" w:rsidP="009B69C0">
      <w:pPr>
        <w:spacing w:line="360" w:lineRule="auto"/>
        <w:rPr>
          <w:rFonts w:asciiTheme="minorHAnsi" w:hAnsiTheme="minorHAnsi" w:cstheme="minorHAnsi"/>
          <w:lang w:val="en-GB"/>
        </w:rPr>
      </w:pPr>
      <w:r w:rsidRPr="00E22138">
        <w:rPr>
          <w:rFonts w:asciiTheme="minorHAnsi" w:eastAsiaTheme="minorHAnsi" w:hAnsiTheme="minorHAnsi" w:cstheme="minorHAnsi"/>
          <w:lang w:val="en-GB"/>
        </w:rPr>
        <w:t xml:space="preserve">River ports are considered to be complex dynamic systems that have a particular purpose, perform certain functions, </w:t>
      </w:r>
      <w:r w:rsidR="00901733" w:rsidRPr="00E22138">
        <w:rPr>
          <w:rFonts w:asciiTheme="minorHAnsi" w:eastAsiaTheme="minorHAnsi" w:hAnsiTheme="minorHAnsi" w:cstheme="minorHAnsi"/>
          <w:lang w:val="en-GB"/>
        </w:rPr>
        <w:t xml:space="preserve">they </w:t>
      </w:r>
      <w:r w:rsidRPr="00E22138">
        <w:rPr>
          <w:rFonts w:asciiTheme="minorHAnsi" w:eastAsiaTheme="minorHAnsi" w:hAnsiTheme="minorHAnsi" w:cstheme="minorHAnsi"/>
          <w:lang w:val="en-GB"/>
        </w:rPr>
        <w:t>are composed of complex elements and are related to other modes of transport</w:t>
      </w:r>
      <w:r w:rsidR="00C97FCF" w:rsidRPr="00E22138">
        <w:rPr>
          <w:rFonts w:asciiTheme="minorHAnsi" w:hAnsiTheme="minorHAnsi" w:cstheme="minorHAnsi"/>
          <w:lang w:val="en-GB"/>
        </w:rPr>
        <w:t>.</w:t>
      </w:r>
      <w:r w:rsidR="00C97FCF" w:rsidRPr="00E22138">
        <w:rPr>
          <w:rFonts w:asciiTheme="minorHAnsi" w:hAnsiTheme="minorHAnsi" w:cstheme="minorHAnsi"/>
          <w:vertAlign w:val="superscript"/>
          <w:lang w:val="en-GB"/>
        </w:rPr>
        <w:footnoteReference w:id="11"/>
      </w:r>
      <w:r w:rsidR="00C97FCF" w:rsidRPr="00E22138">
        <w:rPr>
          <w:rFonts w:asciiTheme="minorHAnsi" w:hAnsiTheme="minorHAnsi" w:cstheme="minorHAnsi"/>
          <w:lang w:val="en-GB"/>
        </w:rPr>
        <w:t xml:space="preserve"> </w:t>
      </w:r>
      <w:r w:rsidRPr="00E22138">
        <w:rPr>
          <w:rFonts w:asciiTheme="minorHAnsi" w:hAnsiTheme="minorHAnsi" w:cstheme="minorHAnsi"/>
          <w:lang w:val="en-GB"/>
        </w:rPr>
        <w:t>For these systems to work successfully, their constituent components need to function in synergy</w:t>
      </w:r>
      <w:r w:rsidR="00C97FCF" w:rsidRPr="00E22138">
        <w:rPr>
          <w:rFonts w:asciiTheme="minorHAnsi" w:hAnsiTheme="minorHAnsi" w:cstheme="minorHAnsi"/>
          <w:lang w:val="en-GB"/>
        </w:rPr>
        <w:t>.</w:t>
      </w:r>
    </w:p>
    <w:p w14:paraId="20D3379E" w14:textId="08DF729A" w:rsidR="00061C52" w:rsidRPr="00E22138" w:rsidRDefault="009B36F4" w:rsidP="009B69C0">
      <w:pPr>
        <w:spacing w:line="360" w:lineRule="auto"/>
        <w:rPr>
          <w:rFonts w:asciiTheme="minorHAnsi" w:hAnsiTheme="minorHAnsi" w:cstheme="minorHAnsi"/>
          <w:lang w:val="en-GB"/>
        </w:rPr>
      </w:pPr>
      <w:r w:rsidRPr="00E22138">
        <w:rPr>
          <w:rFonts w:asciiTheme="minorHAnsi" w:hAnsiTheme="minorHAnsi" w:cstheme="minorHAnsi"/>
          <w:lang w:val="en-GB"/>
        </w:rPr>
        <w:t xml:space="preserve">Each port performs certain basic and auxiliary functions. The main ones are the reception, </w:t>
      </w:r>
      <w:r w:rsidR="00197954" w:rsidRPr="00E22138">
        <w:rPr>
          <w:rFonts w:asciiTheme="minorHAnsi" w:hAnsiTheme="minorHAnsi" w:cstheme="minorHAnsi"/>
          <w:lang w:val="en-GB"/>
        </w:rPr>
        <w:t>handling</w:t>
      </w:r>
      <w:r w:rsidRPr="00E22138">
        <w:rPr>
          <w:rFonts w:asciiTheme="minorHAnsi" w:hAnsiTheme="minorHAnsi" w:cstheme="minorHAnsi"/>
          <w:lang w:val="en-GB"/>
        </w:rPr>
        <w:t xml:space="preserve"> and conveying of the delivered goods; storage and distribution of accepted goods; customs control and process monitoring; checking and </w:t>
      </w:r>
      <w:r w:rsidR="00197954" w:rsidRPr="00E22138">
        <w:rPr>
          <w:rFonts w:asciiTheme="minorHAnsi" w:hAnsiTheme="minorHAnsi" w:cstheme="minorHAnsi"/>
          <w:lang w:val="en-GB"/>
        </w:rPr>
        <w:t>handling</w:t>
      </w:r>
      <w:r w:rsidRPr="00E22138">
        <w:rPr>
          <w:rFonts w:asciiTheme="minorHAnsi" w:hAnsiTheme="minorHAnsi" w:cstheme="minorHAnsi"/>
          <w:lang w:val="en-GB"/>
        </w:rPr>
        <w:t xml:space="preserve"> of transport documentation accompanying cargo, etc. The auxiliary includes the provision of various types of services such as refuel</w:t>
      </w:r>
      <w:r w:rsidR="00A76230" w:rsidRPr="00E22138">
        <w:rPr>
          <w:rFonts w:asciiTheme="minorHAnsi" w:hAnsiTheme="minorHAnsi" w:cstheme="minorHAnsi"/>
          <w:lang w:val="en-GB"/>
        </w:rPr>
        <w:t>l</w:t>
      </w:r>
      <w:r w:rsidRPr="00E22138">
        <w:rPr>
          <w:rFonts w:asciiTheme="minorHAnsi" w:hAnsiTheme="minorHAnsi" w:cstheme="minorHAnsi"/>
          <w:lang w:val="en-GB"/>
        </w:rPr>
        <w:t>ing of ships, water and supplies (bunkering), maintenance and repair of vessels and transport units; cleaning of ships (waste, bilge water, etc.), etc</w:t>
      </w:r>
      <w:r w:rsidR="00C97FCF" w:rsidRPr="00E22138">
        <w:rPr>
          <w:rFonts w:asciiTheme="minorHAnsi" w:hAnsiTheme="minorHAnsi" w:cstheme="minorHAnsi"/>
          <w:lang w:val="en-GB"/>
        </w:rPr>
        <w:t>.</w:t>
      </w:r>
    </w:p>
    <w:p w14:paraId="47AE0C90" w14:textId="1DEAF3B6" w:rsidR="00485485" w:rsidRPr="00E22138" w:rsidRDefault="00485485" w:rsidP="009B69C0">
      <w:pPr>
        <w:spacing w:line="360" w:lineRule="auto"/>
        <w:rPr>
          <w:rFonts w:asciiTheme="minorHAnsi" w:eastAsiaTheme="minorHAnsi" w:hAnsiTheme="minorHAnsi" w:cstheme="minorHAnsi"/>
          <w:lang w:val="en-GB"/>
        </w:rPr>
      </w:pPr>
      <w:r w:rsidRPr="00E22138">
        <w:rPr>
          <w:rFonts w:asciiTheme="minorHAnsi" w:hAnsiTheme="minorHAnsi" w:cstheme="minorHAnsi"/>
          <w:lang w:val="en-GB"/>
        </w:rPr>
        <w:t>An important condition for the quality performance of the functions of the river port is that its constituent elements meet certain technical, technological and organisational requirements. The technical elements include the different types of equipment, cargo storage areas and berths</w:t>
      </w:r>
      <w:r w:rsidR="00C97FCF"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These include the number of berths, the depth of the riverside, the number of loading and unloading devices, the dimensions of open and closed storage areas, etc. The technological components determine the purpose and specialisation of the port. Of importance are the technical means for handling, unloading and conveying different kinds of good</w:t>
      </w:r>
      <w:r w:rsidR="00A76230" w:rsidRPr="00E22138">
        <w:rPr>
          <w:rFonts w:asciiTheme="minorHAnsi" w:eastAsiaTheme="minorHAnsi" w:hAnsiTheme="minorHAnsi" w:cstheme="minorHAnsi"/>
          <w:lang w:val="en-GB"/>
        </w:rPr>
        <w:t>s (bulk, volume, liquid, oversiz</w:t>
      </w:r>
      <w:r w:rsidRPr="00E22138">
        <w:rPr>
          <w:rFonts w:asciiTheme="minorHAnsi" w:eastAsiaTheme="minorHAnsi" w:hAnsiTheme="minorHAnsi" w:cstheme="minorHAnsi"/>
          <w:lang w:val="en-GB"/>
        </w:rPr>
        <w:t>ed loads and containers). The organisational elements are directly related to the status of the port - a public state enterprise or the ownership of a private person</w:t>
      </w:r>
      <w:r w:rsidR="00C97FCF" w:rsidRPr="00E22138">
        <w:rPr>
          <w:rFonts w:asciiTheme="minorHAnsi" w:eastAsiaTheme="minorHAnsi" w:hAnsiTheme="minorHAnsi" w:cstheme="minorHAnsi"/>
          <w:lang w:val="en-GB"/>
        </w:rPr>
        <w:t>.</w:t>
      </w:r>
    </w:p>
    <w:p w14:paraId="7BBB9A4B" w14:textId="3EFC2B0C" w:rsidR="00670305" w:rsidRPr="00E22138" w:rsidRDefault="00485485" w:rsidP="00670305">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main curren</w:t>
      </w:r>
      <w:r w:rsidR="0045509D" w:rsidRPr="00E22138">
        <w:rPr>
          <w:rFonts w:asciiTheme="minorHAnsi" w:eastAsiaTheme="minorHAnsi" w:hAnsiTheme="minorHAnsi" w:cstheme="minorHAnsi"/>
          <w:lang w:val="en-GB"/>
        </w:rPr>
        <w:t>tly operating port quay mechanis</w:t>
      </w:r>
      <w:r w:rsidRPr="00E22138">
        <w:rPr>
          <w:rFonts w:asciiTheme="minorHAnsi" w:eastAsiaTheme="minorHAnsi" w:hAnsiTheme="minorHAnsi" w:cstheme="minorHAnsi"/>
          <w:lang w:val="en-GB"/>
        </w:rPr>
        <w:t xml:space="preserve">ation includes </w:t>
      </w:r>
      <w:r w:rsidR="006A4C12" w:rsidRPr="00E22138">
        <w:rPr>
          <w:rFonts w:asciiTheme="minorHAnsi" w:hAnsiTheme="minorHAnsi" w:cstheme="minorHAnsi"/>
          <w:lang w:val="en-GB" w:bidi="bg-BG"/>
        </w:rPr>
        <w:t>electric portal jib cranes</w:t>
      </w:r>
      <w:r w:rsidR="00670305"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which are old (30-50 years old)</w:t>
      </w:r>
      <w:r w:rsidR="00670305" w:rsidRPr="00E22138">
        <w:rPr>
          <w:rFonts w:asciiTheme="minorHAnsi" w:eastAsiaTheme="minorHAnsi" w:hAnsiTheme="minorHAnsi" w:cstheme="minorHAnsi"/>
          <w:lang w:val="en-GB"/>
        </w:rPr>
        <w:t xml:space="preserve">. </w:t>
      </w:r>
      <w:r w:rsidR="006A4C12" w:rsidRPr="00E22138">
        <w:rPr>
          <w:rFonts w:asciiTheme="minorHAnsi" w:eastAsiaTheme="minorHAnsi" w:hAnsiTheme="minorHAnsi" w:cstheme="minorHAnsi"/>
          <w:lang w:val="en-GB"/>
        </w:rPr>
        <w:t>There are very few purchased modern cranes</w:t>
      </w:r>
      <w:r w:rsidR="00670305" w:rsidRPr="00E22138">
        <w:rPr>
          <w:rFonts w:asciiTheme="minorHAnsi" w:eastAsiaTheme="minorHAnsi" w:hAnsiTheme="minorHAnsi" w:cstheme="minorHAnsi"/>
          <w:lang w:val="en-GB"/>
        </w:rPr>
        <w:t xml:space="preserve">. </w:t>
      </w:r>
      <w:r w:rsidR="00C36C00" w:rsidRPr="00E22138">
        <w:rPr>
          <w:rFonts w:asciiTheme="minorHAnsi" w:eastAsiaTheme="minorHAnsi" w:hAnsiTheme="minorHAnsi" w:cstheme="minorHAnsi"/>
          <w:lang w:val="en-GB"/>
        </w:rPr>
        <w:t>Even for handling</w:t>
      </w:r>
      <w:r w:rsidR="00670305" w:rsidRPr="00E22138">
        <w:rPr>
          <w:rFonts w:asciiTheme="minorHAnsi" w:eastAsiaTheme="minorHAnsi" w:hAnsiTheme="minorHAnsi" w:cstheme="minorHAnsi"/>
          <w:lang w:val="en-GB"/>
        </w:rPr>
        <w:t xml:space="preserve"> </w:t>
      </w:r>
      <w:r w:rsidR="00C36C00" w:rsidRPr="00E22138">
        <w:rPr>
          <w:rFonts w:asciiTheme="minorHAnsi" w:eastAsiaTheme="minorHAnsi" w:hAnsiTheme="minorHAnsi" w:cstheme="minorHAnsi"/>
          <w:lang w:val="en-GB"/>
        </w:rPr>
        <w:t xml:space="preserve">containerships, the cranes, which are mainly used, are jib port cranes, instead of </w:t>
      </w:r>
      <w:r w:rsidR="00C36C00" w:rsidRPr="00E22138">
        <w:rPr>
          <w:rFonts w:asciiTheme="minorHAnsi" w:eastAsiaTheme="minorHAnsi" w:hAnsiTheme="minorHAnsi" w:cstheme="minorHAnsi"/>
          <w:lang w:val="en-GB"/>
        </w:rPr>
        <w:lastRenderedPageBreak/>
        <w:t>specialised</w:t>
      </w:r>
      <w:r w:rsidR="00670305" w:rsidRPr="00E22138">
        <w:rPr>
          <w:rFonts w:asciiTheme="minorHAnsi" w:eastAsiaTheme="minorHAnsi" w:hAnsiTheme="minorHAnsi" w:cstheme="minorHAnsi"/>
          <w:lang w:val="en-GB"/>
        </w:rPr>
        <w:t xml:space="preserve"> </w:t>
      </w:r>
      <w:r w:rsidR="00C36C00" w:rsidRPr="00E22138">
        <w:rPr>
          <w:rFonts w:asciiTheme="minorHAnsi" w:eastAsiaTheme="minorHAnsi" w:hAnsiTheme="minorHAnsi" w:cstheme="minorHAnsi"/>
          <w:lang w:val="en-GB"/>
        </w:rPr>
        <w:t>gantry cranes</w:t>
      </w:r>
      <w:r w:rsidR="00670305" w:rsidRPr="00E22138">
        <w:rPr>
          <w:rFonts w:asciiTheme="minorHAnsi" w:eastAsiaTheme="minorHAnsi" w:hAnsiTheme="minorHAnsi" w:cstheme="minorHAnsi"/>
          <w:lang w:val="en-GB"/>
        </w:rPr>
        <w:t xml:space="preserve">. </w:t>
      </w:r>
      <w:r w:rsidR="00C36C00" w:rsidRPr="00E22138">
        <w:rPr>
          <w:rFonts w:asciiTheme="minorHAnsi" w:eastAsiaTheme="minorHAnsi" w:hAnsiTheme="minorHAnsi" w:cstheme="minorHAnsi"/>
          <w:lang w:val="en-GB"/>
        </w:rPr>
        <w:t xml:space="preserve">In many ports, new quay mechanisation has not been purchased for many years. </w:t>
      </w:r>
    </w:p>
    <w:p w14:paraId="671B204D" w14:textId="7753D618" w:rsidR="00670305" w:rsidRPr="00E22138" w:rsidRDefault="00485485" w:rsidP="00670305">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main objectives and tasks that need to be fulfilled in the development of future design solutions for the development of transport schemes and technologies in port terminals should be directed towards providing technological equipment at</w:t>
      </w:r>
      <w:r w:rsidR="00670305"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modern technical level</w:t>
      </w:r>
      <w:r w:rsidR="00670305" w:rsidRPr="00E22138">
        <w:rPr>
          <w:rFonts w:asciiTheme="minorHAnsi" w:eastAsiaTheme="minorHAnsi" w:hAnsiTheme="minorHAnsi" w:cstheme="minorHAnsi"/>
          <w:lang w:val="en-GB"/>
        </w:rPr>
        <w:t xml:space="preserve">, </w:t>
      </w:r>
      <w:r w:rsidR="00A51157" w:rsidRPr="00E22138">
        <w:rPr>
          <w:rFonts w:asciiTheme="minorHAnsi" w:eastAsiaTheme="minorHAnsi" w:hAnsiTheme="minorHAnsi" w:cstheme="minorHAnsi"/>
          <w:lang w:val="en-GB"/>
        </w:rPr>
        <w:t>meeting the conditions and volume of the work</w:t>
      </w:r>
      <w:r w:rsidR="00670305" w:rsidRPr="00E22138">
        <w:rPr>
          <w:rFonts w:asciiTheme="minorHAnsi" w:eastAsiaTheme="minorHAnsi" w:hAnsiTheme="minorHAnsi" w:cstheme="minorHAnsi"/>
          <w:lang w:val="en-GB"/>
        </w:rPr>
        <w:t xml:space="preserve">, </w:t>
      </w:r>
      <w:r w:rsidR="00A51157" w:rsidRPr="00E22138">
        <w:rPr>
          <w:rFonts w:asciiTheme="minorHAnsi" w:eastAsiaTheme="minorHAnsi" w:hAnsiTheme="minorHAnsi" w:cstheme="minorHAnsi"/>
          <w:lang w:val="en-GB"/>
        </w:rPr>
        <w:t xml:space="preserve">which in turn ensures high reliability and safety for the personnel and the environment as well as preserving the commercial and consumer quality of the goods during their </w:t>
      </w:r>
      <w:r w:rsidR="00197954" w:rsidRPr="00E22138">
        <w:rPr>
          <w:rFonts w:asciiTheme="minorHAnsi" w:eastAsiaTheme="minorHAnsi" w:hAnsiTheme="minorHAnsi" w:cstheme="minorHAnsi"/>
          <w:lang w:val="en-GB"/>
        </w:rPr>
        <w:t>handling</w:t>
      </w:r>
      <w:r w:rsidR="00670305" w:rsidRPr="00E22138">
        <w:rPr>
          <w:rFonts w:asciiTheme="minorHAnsi" w:eastAsiaTheme="minorHAnsi" w:hAnsiTheme="minorHAnsi" w:cstheme="minorHAnsi"/>
          <w:lang w:val="en-GB"/>
        </w:rPr>
        <w:t xml:space="preserve">. </w:t>
      </w:r>
    </w:p>
    <w:p w14:paraId="3F099B16" w14:textId="63C87030" w:rsidR="00670305" w:rsidRPr="00E22138" w:rsidRDefault="00393B75" w:rsidP="009B69C0">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It is necessary to carry out constant monitoring of the state of the port infrastructure and the ways of its operation - the loading of stored materials and the mechanisation of the individual storage and reloading areas should not exceed the maximum admissible, as well as the taking of rapid and adequate measures in the detection of violations would provide a secure transport infrastructure to ensure the safety and security of the transport process. Furthermore, undoubtedly, a better strategically managed national port network has the potential to save time for cargo and passenger handling, also contributing to greater economic efficiency of investments (timely investment and as a result overall optimisation of the network usage).</w:t>
      </w:r>
      <w:r w:rsidR="00670305" w:rsidRPr="00E22138">
        <w:rPr>
          <w:rFonts w:asciiTheme="minorHAnsi" w:eastAsia="Calibri" w:hAnsiTheme="minorHAnsi" w:cstheme="minorHAnsi"/>
          <w:vertAlign w:val="superscript"/>
          <w:lang w:val="en-GB" w:eastAsia="ar-SA"/>
        </w:rPr>
        <w:t xml:space="preserve"> </w:t>
      </w:r>
      <w:r w:rsidR="00670305" w:rsidRPr="00E22138">
        <w:rPr>
          <w:rFonts w:asciiTheme="minorHAnsi" w:eastAsia="Calibri" w:hAnsiTheme="minorHAnsi" w:cstheme="minorHAnsi"/>
          <w:vertAlign w:val="superscript"/>
          <w:lang w:val="en-GB" w:eastAsia="ar-SA"/>
        </w:rPr>
        <w:footnoteReference w:id="12"/>
      </w:r>
      <w:r w:rsidR="00A51157" w:rsidRPr="00E22138">
        <w:rPr>
          <w:rFonts w:asciiTheme="minorHAnsi" w:eastAsiaTheme="minorHAnsi" w:hAnsiTheme="minorHAnsi" w:cstheme="minorHAnsi"/>
          <w:lang w:val="en-GB"/>
        </w:rPr>
        <w:t xml:space="preserve"> </w:t>
      </w:r>
    </w:p>
    <w:p w14:paraId="596D9DCF" w14:textId="487DD185" w:rsidR="00923198" w:rsidRPr="00E22138" w:rsidRDefault="000102B5" w:rsidP="00882EAF">
      <w:pPr>
        <w:pStyle w:val="Heading2"/>
        <w:rPr>
          <w:rFonts w:asciiTheme="minorHAnsi" w:hAnsiTheme="minorHAnsi" w:cstheme="minorHAnsi"/>
          <w:lang w:val="en-GB"/>
        </w:rPr>
      </w:pPr>
      <w:bookmarkStart w:id="74" w:name="_Toc1567056"/>
      <w:bookmarkEnd w:id="73"/>
      <w:r w:rsidRPr="00E22138">
        <w:rPr>
          <w:rFonts w:asciiTheme="minorHAnsi" w:hAnsiTheme="minorHAnsi" w:cstheme="minorHAnsi"/>
          <w:lang w:val="en-GB"/>
        </w:rPr>
        <w:t>Connectivity of the region through land transport infrastructure</w:t>
      </w:r>
      <w:bookmarkEnd w:id="74"/>
    </w:p>
    <w:p w14:paraId="4478F2C4" w14:textId="71D4D01F" w:rsidR="00D6232C" w:rsidRPr="00E22138" w:rsidRDefault="00287528"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Inland ports make it easier to combine modes of transport - inland waterways, roads and railways operating as multimodal logistics chains</w:t>
      </w:r>
      <w:r w:rsidR="00684FE0" w:rsidRPr="00E22138">
        <w:rPr>
          <w:rFonts w:asciiTheme="minorHAnsi" w:eastAsiaTheme="minorHAnsi" w:hAnsiTheme="minorHAnsi" w:cstheme="minorHAnsi"/>
          <w:lang w:val="en-GB"/>
        </w:rPr>
        <w:t xml:space="preserve">. </w:t>
      </w:r>
      <w:r w:rsidR="00AB49CE" w:rsidRPr="00E22138">
        <w:rPr>
          <w:rFonts w:asciiTheme="minorHAnsi" w:eastAsiaTheme="minorHAnsi" w:hAnsiTheme="minorHAnsi" w:cstheme="minorHAnsi"/>
          <w:lang w:val="en-GB"/>
        </w:rPr>
        <w:t>Rail and road transport act as partners of waterway transport for cargo and passenger transport before and after ports serving as primary interface</w:t>
      </w:r>
      <w:r w:rsidR="00D85876" w:rsidRPr="00E22138">
        <w:rPr>
          <w:rFonts w:asciiTheme="minorHAnsi" w:eastAsiaTheme="minorHAnsi" w:hAnsiTheme="minorHAnsi" w:cstheme="minorHAnsi"/>
          <w:lang w:val="en-GB"/>
        </w:rPr>
        <w:t xml:space="preserve">. </w:t>
      </w:r>
      <w:r w:rsidR="00AB49CE" w:rsidRPr="00E22138">
        <w:rPr>
          <w:rFonts w:asciiTheme="minorHAnsi" w:eastAsiaTheme="minorHAnsi" w:hAnsiTheme="minorHAnsi" w:cstheme="minorHAnsi"/>
          <w:lang w:val="en-GB"/>
        </w:rPr>
        <w:t>Over the last few decades, the Danube ports have undergone a major transformation from conventional inland</w:t>
      </w:r>
      <w:r w:rsidR="00A76230" w:rsidRPr="00E22138">
        <w:rPr>
          <w:rFonts w:asciiTheme="minorHAnsi" w:eastAsiaTheme="minorHAnsi" w:hAnsiTheme="minorHAnsi" w:cstheme="minorHAnsi"/>
          <w:lang w:val="en-GB"/>
        </w:rPr>
        <w:t xml:space="preserve"> ports to modern logistics </w:t>
      </w:r>
      <w:r w:rsidR="00F6731D">
        <w:rPr>
          <w:rFonts w:asciiTheme="minorHAnsi" w:eastAsiaTheme="minorHAnsi" w:hAnsiTheme="minorHAnsi" w:cstheme="minorHAnsi"/>
          <w:lang w:val="en-GB"/>
        </w:rPr>
        <w:t>centre</w:t>
      </w:r>
      <w:r w:rsidR="00AB49CE" w:rsidRPr="00E22138">
        <w:rPr>
          <w:rFonts w:asciiTheme="minorHAnsi" w:eastAsiaTheme="minorHAnsi" w:hAnsiTheme="minorHAnsi" w:cstheme="minorHAnsi"/>
          <w:lang w:val="en-GB"/>
        </w:rPr>
        <w:t xml:space="preserve">s. In addition to their core function of </w:t>
      </w:r>
      <w:r w:rsidR="00171635" w:rsidRPr="00E22138">
        <w:rPr>
          <w:rFonts w:asciiTheme="minorHAnsi" w:eastAsiaTheme="minorHAnsi" w:hAnsiTheme="minorHAnsi" w:cstheme="minorHAnsi"/>
          <w:lang w:val="en-GB"/>
        </w:rPr>
        <w:t>transhipment</w:t>
      </w:r>
      <w:r w:rsidR="00A76230" w:rsidRPr="00E22138">
        <w:rPr>
          <w:rFonts w:asciiTheme="minorHAnsi" w:eastAsiaTheme="minorHAnsi" w:hAnsiTheme="minorHAnsi" w:cstheme="minorHAnsi"/>
          <w:lang w:val="en-GB"/>
        </w:rPr>
        <w:t xml:space="preserve"> </w:t>
      </w:r>
      <w:r w:rsidR="00F6731D">
        <w:rPr>
          <w:rFonts w:asciiTheme="minorHAnsi" w:eastAsiaTheme="minorHAnsi" w:hAnsiTheme="minorHAnsi" w:cstheme="minorHAnsi"/>
          <w:lang w:val="en-GB"/>
        </w:rPr>
        <w:t>centre</w:t>
      </w:r>
      <w:r w:rsidR="00AB49CE" w:rsidRPr="00E22138">
        <w:rPr>
          <w:rFonts w:asciiTheme="minorHAnsi" w:eastAsiaTheme="minorHAnsi" w:hAnsiTheme="minorHAnsi" w:cstheme="minorHAnsi"/>
          <w:lang w:val="en-GB"/>
        </w:rPr>
        <w:t>s and storage sites, today's ports offer a wide range of logistics services, including commissioning, distribution and logistics of projects. Due to the fact that they serve as production sites as well as c</w:t>
      </w:r>
      <w:r w:rsidR="00A76230" w:rsidRPr="00E22138">
        <w:rPr>
          <w:rFonts w:asciiTheme="minorHAnsi" w:eastAsiaTheme="minorHAnsi" w:hAnsiTheme="minorHAnsi" w:cstheme="minorHAnsi"/>
          <w:lang w:val="en-GB"/>
        </w:rPr>
        <w:t xml:space="preserve">ollection and distribution </w:t>
      </w:r>
      <w:r w:rsidR="00F6731D">
        <w:rPr>
          <w:rFonts w:asciiTheme="minorHAnsi" w:eastAsiaTheme="minorHAnsi" w:hAnsiTheme="minorHAnsi" w:cstheme="minorHAnsi"/>
          <w:lang w:val="en-GB"/>
        </w:rPr>
        <w:t>centre</w:t>
      </w:r>
      <w:r w:rsidR="00AB49CE" w:rsidRPr="00E22138">
        <w:rPr>
          <w:rFonts w:asciiTheme="minorHAnsi" w:eastAsiaTheme="minorHAnsi" w:hAnsiTheme="minorHAnsi" w:cstheme="minorHAnsi"/>
          <w:lang w:val="en-GB"/>
        </w:rPr>
        <w:t xml:space="preserve">s, they are extremely well integrated into the regional economies and contribute significantly to economic growth and job creation. The three most important port areas in </w:t>
      </w:r>
      <w:r w:rsidR="00AB49CE" w:rsidRPr="00E22138">
        <w:rPr>
          <w:rFonts w:asciiTheme="minorHAnsi" w:eastAsiaTheme="minorHAnsi" w:hAnsiTheme="minorHAnsi" w:cstheme="minorHAnsi"/>
          <w:lang w:val="en-GB"/>
        </w:rPr>
        <w:lastRenderedPageBreak/>
        <w:t xml:space="preserve">terms of transhipment volumes of the Danube River are Izmail (Ukraine), Linz (Austria) and </w:t>
      </w:r>
      <w:r w:rsidR="00171635" w:rsidRPr="00E22138">
        <w:rPr>
          <w:rFonts w:asciiTheme="minorHAnsi" w:eastAsiaTheme="minorHAnsi" w:hAnsiTheme="minorHAnsi" w:cstheme="minorHAnsi"/>
          <w:lang w:val="en-GB"/>
        </w:rPr>
        <w:t>Galați</w:t>
      </w:r>
      <w:r w:rsidR="00AB49CE" w:rsidRPr="00E22138">
        <w:rPr>
          <w:rFonts w:asciiTheme="minorHAnsi" w:eastAsiaTheme="minorHAnsi" w:hAnsiTheme="minorHAnsi" w:cstheme="minorHAnsi"/>
          <w:lang w:val="en-GB"/>
        </w:rPr>
        <w:t xml:space="preserve"> (Romania). The port of </w:t>
      </w:r>
      <w:r w:rsidR="005046AE" w:rsidRPr="00E22138">
        <w:rPr>
          <w:rFonts w:asciiTheme="minorHAnsi" w:eastAsiaTheme="minorHAnsi" w:hAnsiTheme="minorHAnsi" w:cstheme="minorHAnsi"/>
          <w:lang w:val="en-GB"/>
        </w:rPr>
        <w:t>Constanţa</w:t>
      </w:r>
      <w:r w:rsidR="00AB49CE" w:rsidRPr="00E22138">
        <w:rPr>
          <w:rFonts w:asciiTheme="minorHAnsi" w:eastAsiaTheme="minorHAnsi" w:hAnsiTheme="minorHAnsi" w:cstheme="minorHAnsi"/>
          <w:lang w:val="en-GB"/>
        </w:rPr>
        <w:t xml:space="preserve"> in Romania occupies a special place. It is connected to the Danube via the Danube-Black Sea Canal and plays an important role as a freight forwarding portal for the Black Sea, thus facilitating trade with Asia, the Middle East and the Black Sea region</w:t>
      </w:r>
      <w:r w:rsidR="00D85876" w:rsidRPr="00E22138">
        <w:rPr>
          <w:rFonts w:asciiTheme="minorHAnsi" w:eastAsiaTheme="minorHAnsi" w:hAnsiTheme="minorHAnsi" w:cstheme="minorHAnsi"/>
          <w:lang w:val="en-GB"/>
        </w:rPr>
        <w:t>.</w:t>
      </w:r>
      <w:r w:rsidR="00AB49CE" w:rsidRPr="00E22138">
        <w:rPr>
          <w:rFonts w:asciiTheme="minorHAnsi" w:eastAsiaTheme="minorHAnsi" w:hAnsiTheme="minorHAnsi" w:cstheme="minorHAnsi"/>
          <w:lang w:val="en-GB"/>
        </w:rPr>
        <w:t xml:space="preserve"> </w:t>
      </w:r>
    </w:p>
    <w:p w14:paraId="45E99726" w14:textId="38AAB639" w:rsidR="000102B5" w:rsidRPr="00E22138" w:rsidRDefault="00171635" w:rsidP="000102B5">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Romania-Bulgaria cross-borde</w:t>
      </w:r>
      <w:r w:rsidR="00A76230" w:rsidRPr="00E22138">
        <w:rPr>
          <w:rFonts w:asciiTheme="minorHAnsi" w:eastAsiaTheme="minorHAnsi" w:hAnsiTheme="minorHAnsi" w:cstheme="minorHAnsi"/>
          <w:lang w:val="en-GB"/>
        </w:rPr>
        <w:t>r</w:t>
      </w:r>
      <w:r w:rsidRPr="00E22138">
        <w:rPr>
          <w:rFonts w:asciiTheme="minorHAnsi" w:eastAsiaTheme="minorHAnsi" w:hAnsiTheme="minorHAnsi" w:cstheme="minorHAnsi"/>
          <w:lang w:val="en-GB"/>
        </w:rPr>
        <w:t xml:space="preserve"> region is accessible thanks to the Danube floating river, which is part of the 7 th pan-European transport corridor, which connects the </w:t>
      </w:r>
      <w:r w:rsidR="005046AE" w:rsidRPr="00E22138">
        <w:rPr>
          <w:rFonts w:asciiTheme="minorHAnsi" w:eastAsiaTheme="minorHAnsi" w:hAnsiTheme="minorHAnsi" w:cstheme="minorHAnsi"/>
          <w:lang w:val="en-GB"/>
        </w:rPr>
        <w:t>Constanţa</w:t>
      </w:r>
      <w:r w:rsidRPr="00E22138">
        <w:rPr>
          <w:rFonts w:asciiTheme="minorHAnsi" w:eastAsiaTheme="minorHAnsi" w:hAnsiTheme="minorHAnsi" w:cstheme="minorHAnsi"/>
          <w:lang w:val="en-GB"/>
        </w:rPr>
        <w:t xml:space="preserve"> port with the industrial </w:t>
      </w:r>
      <w:r w:rsidR="00F6731D">
        <w:rPr>
          <w:rFonts w:asciiTheme="minorHAnsi" w:eastAsiaTheme="minorHAnsi" w:hAnsiTheme="minorHAnsi" w:cstheme="minorHAnsi"/>
          <w:lang w:val="en-GB"/>
        </w:rPr>
        <w:t>centre</w:t>
      </w:r>
      <w:r w:rsidRPr="00E22138">
        <w:rPr>
          <w:rFonts w:asciiTheme="minorHAnsi" w:eastAsiaTheme="minorHAnsi" w:hAnsiTheme="minorHAnsi" w:cstheme="minorHAnsi"/>
          <w:lang w:val="en-GB"/>
        </w:rPr>
        <w:t>s in Western Europe and the port of Rotterdam via the Black Sea canal. For its part, it crosses two TEN-T corridors linking Central and Northern Europe to the southeast of the continent and the Middle East. The Danube River is, on the other hand, a tight boundary between the two countries due to the lack of infrastructure for crossing the river, which hinders cross-border cooperation and the socio-economic integration of the territory</w:t>
      </w:r>
      <w:r w:rsidR="00083A33" w:rsidRPr="00E22138">
        <w:rPr>
          <w:rFonts w:asciiTheme="minorHAnsi" w:eastAsiaTheme="minorHAnsi" w:hAnsiTheme="minorHAnsi" w:cstheme="minorHAnsi"/>
          <w:lang w:val="en-GB"/>
        </w:rPr>
        <w:t>.</w:t>
      </w:r>
    </w:p>
    <w:p w14:paraId="22DD45F7" w14:textId="77777777" w:rsidR="00942963" w:rsidRPr="00E22138" w:rsidRDefault="00942963" w:rsidP="000102B5">
      <w:pPr>
        <w:spacing w:line="360" w:lineRule="auto"/>
        <w:rPr>
          <w:rFonts w:asciiTheme="minorHAnsi" w:eastAsiaTheme="minorHAnsi" w:hAnsiTheme="minorHAnsi" w:cstheme="minorHAnsi"/>
          <w:lang w:val="en-GB"/>
        </w:rPr>
      </w:pPr>
    </w:p>
    <w:p w14:paraId="1DD1CA15" w14:textId="77777777" w:rsidR="00942963" w:rsidRPr="00E22138" w:rsidRDefault="00942963" w:rsidP="000102B5">
      <w:pPr>
        <w:spacing w:line="360" w:lineRule="auto"/>
        <w:rPr>
          <w:rFonts w:asciiTheme="minorHAnsi" w:eastAsiaTheme="minorHAnsi" w:hAnsiTheme="minorHAnsi" w:cstheme="minorHAnsi"/>
          <w:lang w:val="en-GB"/>
        </w:rPr>
      </w:pPr>
    </w:p>
    <w:p w14:paraId="144247B2" w14:textId="77777777" w:rsidR="00942963" w:rsidRPr="00E22138" w:rsidRDefault="00942963" w:rsidP="000102B5">
      <w:pPr>
        <w:spacing w:line="360" w:lineRule="auto"/>
        <w:rPr>
          <w:rFonts w:asciiTheme="minorHAnsi" w:eastAsiaTheme="minorHAnsi" w:hAnsiTheme="minorHAnsi" w:cstheme="minorHAnsi"/>
          <w:lang w:val="en-GB"/>
        </w:rPr>
      </w:pPr>
    </w:p>
    <w:p w14:paraId="4DC536C1" w14:textId="77777777" w:rsidR="00942963" w:rsidRPr="00E22138" w:rsidRDefault="00942963" w:rsidP="000102B5">
      <w:pPr>
        <w:spacing w:line="360" w:lineRule="auto"/>
        <w:rPr>
          <w:rFonts w:asciiTheme="minorHAnsi" w:eastAsiaTheme="minorHAnsi" w:hAnsiTheme="minorHAnsi" w:cstheme="minorHAnsi"/>
          <w:lang w:val="en-GB"/>
        </w:rPr>
      </w:pPr>
    </w:p>
    <w:p w14:paraId="21D261B5" w14:textId="77777777" w:rsidR="00942963" w:rsidRPr="00E22138" w:rsidRDefault="00942963" w:rsidP="000102B5">
      <w:pPr>
        <w:spacing w:line="360" w:lineRule="auto"/>
        <w:rPr>
          <w:rFonts w:asciiTheme="minorHAnsi" w:eastAsiaTheme="minorHAnsi" w:hAnsiTheme="minorHAnsi" w:cstheme="minorHAnsi"/>
          <w:lang w:val="en-GB"/>
        </w:rPr>
      </w:pPr>
    </w:p>
    <w:p w14:paraId="1EFB1D32" w14:textId="77777777" w:rsidR="00942963" w:rsidRPr="00E22138" w:rsidRDefault="00942963" w:rsidP="000102B5">
      <w:pPr>
        <w:spacing w:line="360" w:lineRule="auto"/>
        <w:rPr>
          <w:rFonts w:asciiTheme="minorHAnsi" w:eastAsiaTheme="minorHAnsi" w:hAnsiTheme="minorHAnsi" w:cstheme="minorHAnsi"/>
          <w:lang w:val="en-GB"/>
        </w:rPr>
      </w:pPr>
    </w:p>
    <w:p w14:paraId="229BC2BC" w14:textId="77777777" w:rsidR="00942963" w:rsidRPr="00E22138" w:rsidRDefault="00942963" w:rsidP="000102B5">
      <w:pPr>
        <w:spacing w:line="360" w:lineRule="auto"/>
        <w:rPr>
          <w:rFonts w:asciiTheme="minorHAnsi" w:eastAsiaTheme="minorHAnsi" w:hAnsiTheme="minorHAnsi" w:cstheme="minorHAnsi"/>
          <w:lang w:val="en-GB"/>
        </w:rPr>
      </w:pPr>
    </w:p>
    <w:p w14:paraId="4C8A6948" w14:textId="77777777" w:rsidR="00942963" w:rsidRPr="00E22138" w:rsidRDefault="00942963" w:rsidP="000102B5">
      <w:pPr>
        <w:spacing w:line="360" w:lineRule="auto"/>
        <w:rPr>
          <w:rFonts w:asciiTheme="minorHAnsi" w:eastAsiaTheme="minorHAnsi" w:hAnsiTheme="minorHAnsi" w:cstheme="minorHAnsi"/>
          <w:lang w:val="en-GB"/>
        </w:rPr>
      </w:pPr>
    </w:p>
    <w:p w14:paraId="74F5D7D4" w14:textId="77777777" w:rsidR="00942963" w:rsidRPr="00E22138" w:rsidRDefault="00942963" w:rsidP="000102B5">
      <w:pPr>
        <w:spacing w:line="360" w:lineRule="auto"/>
        <w:rPr>
          <w:rFonts w:asciiTheme="minorHAnsi" w:eastAsiaTheme="minorHAnsi" w:hAnsiTheme="minorHAnsi" w:cstheme="minorHAnsi"/>
          <w:lang w:val="en-GB"/>
        </w:rPr>
      </w:pPr>
    </w:p>
    <w:p w14:paraId="1665D6B4" w14:textId="77777777" w:rsidR="00942963" w:rsidRPr="00E22138" w:rsidRDefault="00942963" w:rsidP="000102B5">
      <w:pPr>
        <w:spacing w:line="360" w:lineRule="auto"/>
        <w:rPr>
          <w:rFonts w:asciiTheme="minorHAnsi" w:eastAsiaTheme="minorHAnsi" w:hAnsiTheme="minorHAnsi" w:cstheme="minorHAnsi"/>
          <w:lang w:val="en-GB"/>
        </w:rPr>
      </w:pPr>
    </w:p>
    <w:p w14:paraId="5BEA8670" w14:textId="77777777" w:rsidR="00942963" w:rsidRPr="00E22138" w:rsidRDefault="00942963" w:rsidP="000102B5">
      <w:pPr>
        <w:spacing w:line="360" w:lineRule="auto"/>
        <w:rPr>
          <w:rFonts w:asciiTheme="minorHAnsi" w:eastAsiaTheme="minorHAnsi" w:hAnsiTheme="minorHAnsi" w:cstheme="minorHAnsi"/>
          <w:lang w:val="en-GB"/>
        </w:rPr>
      </w:pPr>
    </w:p>
    <w:p w14:paraId="4F3468BA" w14:textId="77777777" w:rsidR="00942963" w:rsidRPr="00E22138" w:rsidRDefault="00942963" w:rsidP="000102B5">
      <w:pPr>
        <w:spacing w:line="360" w:lineRule="auto"/>
        <w:rPr>
          <w:rFonts w:asciiTheme="minorHAnsi" w:eastAsiaTheme="minorHAnsi" w:hAnsiTheme="minorHAnsi" w:cstheme="minorHAnsi"/>
          <w:lang w:val="en-GB"/>
        </w:rPr>
      </w:pPr>
    </w:p>
    <w:p w14:paraId="28A292F2" w14:textId="77777777" w:rsidR="00942963" w:rsidRPr="00E22138" w:rsidRDefault="00942963" w:rsidP="000102B5">
      <w:pPr>
        <w:spacing w:line="360" w:lineRule="auto"/>
        <w:rPr>
          <w:rFonts w:asciiTheme="minorHAnsi" w:eastAsiaTheme="minorHAnsi" w:hAnsiTheme="minorHAnsi" w:cstheme="minorHAnsi"/>
          <w:lang w:val="en-GB"/>
        </w:rPr>
      </w:pPr>
    </w:p>
    <w:p w14:paraId="3E91494B" w14:textId="77777777" w:rsidR="00901733" w:rsidRPr="00E22138" w:rsidRDefault="00901733" w:rsidP="000102B5">
      <w:pPr>
        <w:spacing w:line="360" w:lineRule="auto"/>
        <w:rPr>
          <w:rFonts w:asciiTheme="minorHAnsi" w:eastAsiaTheme="minorHAnsi" w:hAnsiTheme="minorHAnsi" w:cstheme="minorHAnsi"/>
          <w:lang w:val="en-GB"/>
        </w:rPr>
      </w:pPr>
    </w:p>
    <w:p w14:paraId="66A6DCA9" w14:textId="77777777" w:rsidR="00901733" w:rsidRPr="00E22138" w:rsidRDefault="00901733" w:rsidP="000102B5">
      <w:pPr>
        <w:spacing w:line="360" w:lineRule="auto"/>
        <w:rPr>
          <w:rFonts w:asciiTheme="minorHAnsi" w:eastAsiaTheme="minorHAnsi" w:hAnsiTheme="minorHAnsi" w:cstheme="minorHAnsi"/>
          <w:lang w:val="en-GB"/>
        </w:rPr>
      </w:pPr>
    </w:p>
    <w:p w14:paraId="0323B439" w14:textId="77777777" w:rsidR="00573C00" w:rsidRDefault="00573C00" w:rsidP="005A2951">
      <w:pPr>
        <w:pStyle w:val="Caption"/>
        <w:jc w:val="center"/>
        <w:rPr>
          <w:rFonts w:asciiTheme="minorHAnsi" w:eastAsiaTheme="minorHAnsi" w:hAnsiTheme="minorHAnsi" w:cstheme="minorHAnsi"/>
          <w:sz w:val="22"/>
          <w:lang w:val="en-GB"/>
        </w:rPr>
      </w:pPr>
      <w:bookmarkStart w:id="75" w:name="_Toc517354677"/>
    </w:p>
    <w:p w14:paraId="0BC59DD7" w14:textId="77777777" w:rsidR="00573C00" w:rsidRDefault="00573C00" w:rsidP="005A2951">
      <w:pPr>
        <w:pStyle w:val="Caption"/>
        <w:jc w:val="center"/>
        <w:rPr>
          <w:rFonts w:asciiTheme="minorHAnsi" w:eastAsiaTheme="minorHAnsi" w:hAnsiTheme="minorHAnsi" w:cstheme="minorHAnsi"/>
          <w:sz w:val="22"/>
          <w:lang w:val="en-GB"/>
        </w:rPr>
      </w:pPr>
    </w:p>
    <w:p w14:paraId="3744FE40" w14:textId="77777777" w:rsidR="00573C00" w:rsidRDefault="00573C00" w:rsidP="005A2951">
      <w:pPr>
        <w:pStyle w:val="Caption"/>
        <w:jc w:val="center"/>
        <w:rPr>
          <w:rFonts w:asciiTheme="minorHAnsi" w:eastAsiaTheme="minorHAnsi" w:hAnsiTheme="minorHAnsi" w:cstheme="minorHAnsi"/>
          <w:sz w:val="22"/>
          <w:lang w:val="en-GB"/>
        </w:rPr>
      </w:pPr>
    </w:p>
    <w:p w14:paraId="6780570E" w14:textId="32AD004A" w:rsidR="00083A33" w:rsidRPr="00E22138" w:rsidRDefault="000102B5" w:rsidP="005A2951">
      <w:pPr>
        <w:pStyle w:val="Caption"/>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Diagram</w:t>
      </w:r>
      <w:r w:rsidR="005A2951" w:rsidRPr="00E22138">
        <w:rPr>
          <w:rFonts w:asciiTheme="minorHAnsi" w:eastAsiaTheme="minorHAnsi" w:hAnsiTheme="minorHAnsi" w:cstheme="minorHAnsi"/>
          <w:sz w:val="22"/>
          <w:lang w:val="en-GB"/>
        </w:rPr>
        <w:t xml:space="preserve"> </w:t>
      </w:r>
      <w:r w:rsidR="005A2951" w:rsidRPr="00E22138">
        <w:rPr>
          <w:rFonts w:asciiTheme="minorHAnsi" w:eastAsiaTheme="minorHAnsi" w:hAnsiTheme="minorHAnsi" w:cstheme="minorHAnsi"/>
          <w:sz w:val="22"/>
          <w:lang w:val="en-GB"/>
        </w:rPr>
        <w:fldChar w:fldCharType="begin"/>
      </w:r>
      <w:r w:rsidR="005A2951" w:rsidRPr="00E22138">
        <w:rPr>
          <w:rFonts w:asciiTheme="minorHAnsi" w:eastAsiaTheme="minorHAnsi" w:hAnsiTheme="minorHAnsi" w:cstheme="minorHAnsi"/>
          <w:sz w:val="22"/>
          <w:lang w:val="en-GB"/>
        </w:rPr>
        <w:instrText xml:space="preserve"> SEQ Схема \* ARABIC </w:instrText>
      </w:r>
      <w:r w:rsidR="005A2951" w:rsidRPr="00E22138">
        <w:rPr>
          <w:rFonts w:asciiTheme="minorHAnsi" w:eastAsiaTheme="minorHAnsi" w:hAnsiTheme="minorHAnsi" w:cstheme="minorHAnsi"/>
          <w:sz w:val="22"/>
          <w:lang w:val="en-GB"/>
        </w:rPr>
        <w:fldChar w:fldCharType="separate"/>
      </w:r>
      <w:r w:rsidR="00B27FD8">
        <w:rPr>
          <w:rFonts w:asciiTheme="minorHAnsi" w:eastAsiaTheme="minorHAnsi" w:hAnsiTheme="minorHAnsi" w:cstheme="minorHAnsi"/>
          <w:noProof/>
          <w:sz w:val="22"/>
          <w:lang w:val="en-GB"/>
        </w:rPr>
        <w:t>2</w:t>
      </w:r>
      <w:r w:rsidR="005A2951" w:rsidRPr="00E22138">
        <w:rPr>
          <w:rFonts w:asciiTheme="minorHAnsi" w:eastAsiaTheme="minorHAnsi" w:hAnsiTheme="minorHAnsi" w:cstheme="minorHAnsi"/>
          <w:sz w:val="22"/>
          <w:lang w:val="en-GB"/>
        </w:rPr>
        <w:fldChar w:fldCharType="end"/>
      </w:r>
      <w:r w:rsidR="00083A33" w:rsidRPr="00E22138">
        <w:rPr>
          <w:rFonts w:asciiTheme="minorHAnsi" w:eastAsiaTheme="minorHAnsi" w:hAnsiTheme="minorHAnsi" w:cstheme="minorHAnsi"/>
          <w:sz w:val="22"/>
          <w:lang w:val="en-GB"/>
        </w:rPr>
        <w:t xml:space="preserve">. </w:t>
      </w:r>
      <w:r w:rsidRPr="00E22138">
        <w:rPr>
          <w:rFonts w:asciiTheme="minorHAnsi" w:eastAsiaTheme="minorHAnsi" w:hAnsiTheme="minorHAnsi" w:cstheme="minorHAnsi"/>
          <w:sz w:val="22"/>
          <w:lang w:val="en-GB"/>
        </w:rPr>
        <w:t xml:space="preserve">Accessibility and connectivity of the Romania-Bulgaria cross-border region </w:t>
      </w:r>
      <w:r w:rsidR="00083A33" w:rsidRPr="00E22138">
        <w:rPr>
          <w:rFonts w:asciiTheme="minorHAnsi" w:hAnsiTheme="minorHAnsi" w:cstheme="minorHAnsi"/>
          <w:sz w:val="22"/>
          <w:vertAlign w:val="superscript"/>
          <w:lang w:val="en-GB" w:eastAsia="ar-SA"/>
        </w:rPr>
        <w:footnoteReference w:id="13"/>
      </w:r>
      <w:bookmarkEnd w:id="75"/>
    </w:p>
    <w:p w14:paraId="4198B0EB" w14:textId="77777777" w:rsidR="00083A33" w:rsidRPr="00E22138" w:rsidRDefault="00083A33" w:rsidP="0031718B">
      <w:pPr>
        <w:widowControl w:val="0"/>
        <w:spacing w:line="360" w:lineRule="auto"/>
        <w:jc w:val="center"/>
        <w:rPr>
          <w:rFonts w:asciiTheme="minorHAnsi" w:hAnsiTheme="minorHAnsi" w:cstheme="minorHAnsi"/>
          <w:lang w:val="en-GB" w:eastAsia="bg-BG"/>
        </w:rPr>
      </w:pPr>
      <w:r w:rsidRPr="00E22138">
        <w:rPr>
          <w:rFonts w:asciiTheme="minorHAnsi" w:eastAsiaTheme="minorHAnsi" w:hAnsiTheme="minorHAnsi" w:cstheme="minorHAnsi"/>
          <w:noProof/>
        </w:rPr>
        <w:drawing>
          <wp:inline distT="0" distB="0" distL="0" distR="0" wp14:anchorId="66423E45" wp14:editId="165BBD21">
            <wp:extent cx="5760720" cy="4348480"/>
            <wp:effectExtent l="0" t="0" r="0" b="0"/>
            <wp:docPr id="85" name="Картина 85" descr="C:\Users\Potrebitel\Desktop\Без им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otrebitel\Desktop\Без име.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8480"/>
                    </a:xfrm>
                    <a:prstGeom prst="rect">
                      <a:avLst/>
                    </a:prstGeom>
                    <a:noFill/>
                    <a:ln>
                      <a:noFill/>
                    </a:ln>
                  </pic:spPr>
                </pic:pic>
              </a:graphicData>
            </a:graphic>
          </wp:inline>
        </w:drawing>
      </w:r>
    </w:p>
    <w:p w14:paraId="19C7F261" w14:textId="3707A173" w:rsidR="00083A33" w:rsidRPr="00E22138" w:rsidRDefault="0005167C"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 xml:space="preserve">The total length of roads in the cooperation area is 16 511 km, including the regional and municipal roads. The total public road density is 22.95 km/100 sq.km, which is very small compared to the EU25 average of 110 km/100 sq.km. The density of roads along the Danube River is far below the national level. The secondary and tertiary network is underdeveloped throughout the area and is poorly maintained, with a high risk of accidents. In addition, certain roads are predisposed to floods, to a greater extent those on the Romanian side of the Danube. Many roads have insufficient capacity, resulting in </w:t>
      </w:r>
      <w:r w:rsidRPr="00E22138">
        <w:rPr>
          <w:rFonts w:asciiTheme="minorHAnsi" w:hAnsiTheme="minorHAnsi" w:cstheme="minorHAnsi"/>
          <w:lang w:val="en-GB" w:eastAsia="bg-BG"/>
        </w:rPr>
        <w:lastRenderedPageBreak/>
        <w:t>overloading and, accordingly, increases the travel time, vehicle operating costs, accidents and environmental damage</w:t>
      </w:r>
      <w:r w:rsidR="00083A33" w:rsidRPr="00E22138">
        <w:rPr>
          <w:rFonts w:asciiTheme="minorHAnsi" w:hAnsiTheme="minorHAnsi" w:cstheme="minorHAnsi"/>
          <w:lang w:val="en-GB" w:eastAsia="bg-BG"/>
        </w:rPr>
        <w:t xml:space="preserve">. </w:t>
      </w:r>
    </w:p>
    <w:p w14:paraId="26AA1FE6" w14:textId="060A6772" w:rsidR="00083A33" w:rsidRPr="00E22138" w:rsidRDefault="0005167C"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 xml:space="preserve">The density of the functioning rail network is approximately 46.1 km per 1000 square km in Romania and </w:t>
      </w:r>
      <w:r w:rsidR="00A76230" w:rsidRPr="00E22138">
        <w:rPr>
          <w:rFonts w:asciiTheme="minorHAnsi" w:eastAsiaTheme="minorHAnsi" w:hAnsiTheme="minorHAnsi" w:cstheme="minorHAnsi"/>
          <w:lang w:val="en-GB"/>
        </w:rPr>
        <w:t xml:space="preserve">38.9 km per 1000 square </w:t>
      </w:r>
      <w:r w:rsidR="00B66E5A" w:rsidRPr="00E22138">
        <w:rPr>
          <w:rFonts w:asciiTheme="minorHAnsi" w:eastAsiaTheme="minorHAnsi" w:hAnsiTheme="minorHAnsi" w:cstheme="minorHAnsi"/>
          <w:lang w:val="en-GB"/>
        </w:rPr>
        <w:t>kilo</w:t>
      </w:r>
      <w:r w:rsidR="00E22138">
        <w:rPr>
          <w:rFonts w:asciiTheme="minorHAnsi" w:eastAsiaTheme="minorHAnsi" w:hAnsiTheme="minorHAnsi" w:cstheme="minorHAnsi"/>
          <w:lang w:val="en-GB"/>
        </w:rPr>
        <w:t>metre</w:t>
      </w:r>
      <w:r w:rsidRPr="00E22138">
        <w:rPr>
          <w:rFonts w:asciiTheme="minorHAnsi" w:eastAsiaTheme="minorHAnsi" w:hAnsiTheme="minorHAnsi" w:cstheme="minorHAnsi"/>
          <w:lang w:val="en-GB"/>
        </w:rPr>
        <w:t xml:space="preserve">s in Bulgaria, which is below the average of the EU countries (65 km/1000 sq.km) and this ranks them in the last two places among the networks in the European Union. The main rail link between Romania and Bulgaria crosses the Danube River on the Giurgiu-Ruse Bridge, while the other railway line between Negru </w:t>
      </w:r>
      <w:r w:rsidR="00021CA9" w:rsidRPr="00E22138">
        <w:rPr>
          <w:rFonts w:asciiTheme="minorHAnsi" w:eastAsiaTheme="minorHAnsi" w:hAnsiTheme="minorHAnsi" w:cstheme="minorHAnsi"/>
          <w:lang w:val="en-GB"/>
        </w:rPr>
        <w:t>Vodă</w:t>
      </w:r>
      <w:r w:rsidRPr="00E22138">
        <w:rPr>
          <w:rFonts w:asciiTheme="minorHAnsi" w:eastAsiaTheme="minorHAnsi" w:hAnsiTheme="minorHAnsi" w:cstheme="minorHAnsi"/>
          <w:lang w:val="en-GB"/>
        </w:rPr>
        <w:t xml:space="preserve"> and Kardam shows reduced traffic (freight and passenger trains only)</w:t>
      </w:r>
      <w:r w:rsidR="00083A33" w:rsidRPr="00E22138">
        <w:rPr>
          <w:rFonts w:asciiTheme="minorHAnsi" w:hAnsiTheme="minorHAnsi" w:cstheme="minorHAnsi"/>
          <w:lang w:val="en-GB" w:eastAsia="bg-BG"/>
        </w:rPr>
        <w:t>.</w:t>
      </w:r>
    </w:p>
    <w:p w14:paraId="679677EB" w14:textId="6EE77C28" w:rsidR="00083A33" w:rsidRPr="00E22138" w:rsidRDefault="0005167C" w:rsidP="00DE19F7">
      <w:pPr>
        <w:spacing w:line="360" w:lineRule="auto"/>
        <w:rPr>
          <w:rFonts w:asciiTheme="minorHAnsi" w:hAnsiTheme="minorHAnsi" w:cstheme="minorHAnsi"/>
          <w:lang w:val="en-GB" w:eastAsia="bg-BG"/>
        </w:rPr>
      </w:pPr>
      <w:r w:rsidRPr="00E22138">
        <w:rPr>
          <w:rFonts w:asciiTheme="minorHAnsi" w:eastAsiaTheme="minorHAnsi" w:hAnsiTheme="minorHAnsi" w:cstheme="minorHAnsi"/>
          <w:lang w:val="en-GB"/>
        </w:rPr>
        <w:t>From the analysis of the quality of road and rail infrastructure and of transport services in both countries, it is clear that they are further behind in the European ranking, although land transport has the largest share in both Romania and Bulgaria</w:t>
      </w:r>
      <w:r w:rsidR="00083A33" w:rsidRPr="00E22138">
        <w:rPr>
          <w:rFonts w:asciiTheme="minorHAnsi" w:eastAsiaTheme="minorHAnsi" w:hAnsiTheme="minorHAnsi" w:cstheme="minorHAnsi"/>
          <w:lang w:val="en-GB"/>
        </w:rPr>
        <w:t>.</w:t>
      </w:r>
    </w:p>
    <w:p w14:paraId="12836983" w14:textId="550A2A35" w:rsidR="00083A33" w:rsidRPr="00E22138" w:rsidRDefault="0005167C" w:rsidP="00DE19F7">
      <w:pPr>
        <w:spacing w:line="360" w:lineRule="auto"/>
        <w:rPr>
          <w:rFonts w:asciiTheme="minorHAnsi" w:hAnsiTheme="minorHAnsi" w:cstheme="minorHAnsi"/>
          <w:lang w:val="en-GB" w:eastAsia="bg-BG"/>
        </w:rPr>
      </w:pPr>
      <w:r w:rsidRPr="00E22138">
        <w:rPr>
          <w:rFonts w:asciiTheme="minorHAnsi" w:eastAsiaTheme="minorHAnsi" w:hAnsiTheme="minorHAnsi" w:cstheme="minorHAnsi"/>
          <w:lang w:val="en-GB"/>
        </w:rPr>
        <w:t>The region is served by 3 international airports in Romania: “</w:t>
      </w:r>
      <w:r w:rsidR="005046AE" w:rsidRPr="00E22138">
        <w:rPr>
          <w:rFonts w:asciiTheme="minorHAnsi" w:eastAsiaTheme="minorHAnsi" w:hAnsiTheme="minorHAnsi" w:cstheme="minorHAnsi"/>
          <w:lang w:val="en-GB"/>
        </w:rPr>
        <w:t>Constanţa</w:t>
      </w:r>
      <w:r w:rsidRPr="00E22138">
        <w:rPr>
          <w:rFonts w:asciiTheme="minorHAnsi" w:eastAsiaTheme="minorHAnsi" w:hAnsiTheme="minorHAnsi" w:cstheme="minorHAnsi"/>
          <w:lang w:val="en-GB"/>
        </w:rPr>
        <w:t>” (important during the summer season when taking flights from Paris, Strasbourg, Luxembourg, Bergamo, Pisa), “Craiova” (flights from London, Cologne/Bonn, Bergamo) and “Bucharest-Otopeni”, closest to the border. In Bulgaria, the nearest airports are in Sofia and Varna, but a large part of the population in the Bulgarian border region often regularly uses the airport in Bucharest</w:t>
      </w:r>
      <w:r w:rsidR="00083A33" w:rsidRPr="00E22138">
        <w:rPr>
          <w:rFonts w:asciiTheme="minorHAnsi" w:eastAsiaTheme="minorHAnsi" w:hAnsiTheme="minorHAnsi" w:cstheme="minorHAnsi"/>
          <w:lang w:val="en-GB"/>
        </w:rPr>
        <w:t xml:space="preserve">. </w:t>
      </w:r>
    </w:p>
    <w:p w14:paraId="567372B9" w14:textId="7EA507D3" w:rsidR="00083A33" w:rsidRPr="00E22138" w:rsidRDefault="0005167C"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 xml:space="preserve">The available transport network does not provide good connectivity between the two countries, nor easy access of the border areas to the TEN-T corridors and major national corridors. In fact, only one </w:t>
      </w:r>
      <w:r w:rsidR="00582508" w:rsidRPr="00E22138">
        <w:rPr>
          <w:rFonts w:asciiTheme="minorHAnsi" w:eastAsiaTheme="minorHAnsi" w:hAnsiTheme="minorHAnsi" w:cstheme="minorHAnsi"/>
          <w:lang w:val="en-GB"/>
        </w:rPr>
        <w:t>highway “</w:t>
      </w:r>
      <w:r w:rsidRPr="00E22138">
        <w:rPr>
          <w:rFonts w:asciiTheme="minorHAnsi" w:eastAsiaTheme="minorHAnsi" w:hAnsiTheme="minorHAnsi" w:cstheme="minorHAnsi"/>
          <w:lang w:val="en-GB"/>
        </w:rPr>
        <w:t>Bucharest-</w:t>
      </w:r>
      <w:r w:rsidR="005046AE" w:rsidRPr="00E22138">
        <w:rPr>
          <w:rFonts w:asciiTheme="minorHAnsi" w:eastAsiaTheme="minorHAnsi" w:hAnsiTheme="minorHAnsi" w:cstheme="minorHAnsi"/>
          <w:lang w:val="en-GB"/>
        </w:rPr>
        <w:t>Constanţa</w:t>
      </w:r>
      <w:r w:rsidR="00582508" w:rsidRPr="00E22138">
        <w:rPr>
          <w:rFonts w:asciiTheme="minorHAnsi" w:eastAsiaTheme="minorHAnsi" w:hAnsiTheme="minorHAnsi" w:cstheme="minorHAnsi"/>
          <w:lang w:val="en-GB"/>
        </w:rPr>
        <w:t>”</w:t>
      </w:r>
      <w:r w:rsidRPr="00E22138">
        <w:rPr>
          <w:rFonts w:asciiTheme="minorHAnsi" w:eastAsiaTheme="minorHAnsi" w:hAnsiTheme="minorHAnsi" w:cstheme="minorHAnsi"/>
          <w:lang w:val="en-GB"/>
        </w:rPr>
        <w:t xml:space="preserve"> highway (220 km) passes through the cross-border area. This hinders the development of intermodal nodes that are vital to exploiting the potential of the Danube</w:t>
      </w:r>
      <w:r w:rsidR="00582508" w:rsidRPr="00E22138">
        <w:rPr>
          <w:rFonts w:asciiTheme="minorHAnsi" w:eastAsiaTheme="minorHAnsi" w:hAnsiTheme="minorHAnsi" w:cstheme="minorHAnsi"/>
          <w:lang w:val="en-GB"/>
        </w:rPr>
        <w:t xml:space="preserve"> River</w:t>
      </w:r>
      <w:r w:rsidRPr="00E22138">
        <w:rPr>
          <w:rFonts w:asciiTheme="minorHAnsi" w:eastAsiaTheme="minorHAnsi" w:hAnsiTheme="minorHAnsi" w:cstheme="minorHAnsi"/>
          <w:lang w:val="en-GB"/>
        </w:rPr>
        <w:t xml:space="preserve"> for shipping and the economic development of the area</w:t>
      </w:r>
      <w:r w:rsidR="00083A33" w:rsidRPr="00E22138">
        <w:rPr>
          <w:rFonts w:asciiTheme="minorHAnsi" w:eastAsiaTheme="minorHAnsi" w:hAnsiTheme="minorHAnsi" w:cstheme="minorHAnsi"/>
          <w:lang w:val="en-GB"/>
        </w:rPr>
        <w:t>.</w:t>
      </w:r>
    </w:p>
    <w:p w14:paraId="2604FC86" w14:textId="0FD7C5E2" w:rsidR="0023777B" w:rsidRPr="00E22138" w:rsidRDefault="00E90691" w:rsidP="00A6438C">
      <w:pPr>
        <w:pStyle w:val="Heading3"/>
        <w:numPr>
          <w:ilvl w:val="2"/>
          <w:numId w:val="6"/>
        </w:numPr>
        <w:rPr>
          <w:rFonts w:asciiTheme="minorHAnsi" w:hAnsiTheme="minorHAnsi" w:cstheme="minorHAnsi"/>
          <w:lang w:val="en-GB"/>
        </w:rPr>
      </w:pPr>
      <w:bookmarkStart w:id="76" w:name="_Toc1567057"/>
      <w:r w:rsidRPr="00E22138">
        <w:rPr>
          <w:rFonts w:asciiTheme="minorHAnsi" w:hAnsiTheme="minorHAnsi" w:cstheme="minorHAnsi"/>
          <w:lang w:val="en-GB"/>
        </w:rPr>
        <w:t>Border infrastructure between Bulgaria and Romania</w:t>
      </w:r>
      <w:bookmarkEnd w:id="76"/>
    </w:p>
    <w:p w14:paraId="285867F0" w14:textId="4477BC98" w:rsidR="0023777B" w:rsidRPr="00E22138" w:rsidRDefault="00785DF8"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border between the two countries is 610 km long, out of which 470 km is the water border along the Danube River</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 xml:space="preserve">The border between Romania and Bulgaria is located between Pristol (Mehedinti County, Romania) in the west and </w:t>
      </w:r>
      <w:r w:rsidR="005046AE" w:rsidRPr="00E22138">
        <w:rPr>
          <w:rFonts w:asciiTheme="minorHAnsi" w:eastAsiaTheme="minorHAnsi" w:hAnsiTheme="minorHAnsi" w:cstheme="minorHAnsi"/>
          <w:lang w:val="en-GB"/>
        </w:rPr>
        <w:t>Constanţa</w:t>
      </w:r>
      <w:r w:rsidRPr="00E22138">
        <w:rPr>
          <w:rFonts w:asciiTheme="minorHAnsi" w:eastAsiaTheme="minorHAnsi" w:hAnsiTheme="minorHAnsi" w:cstheme="minorHAnsi"/>
          <w:lang w:val="en-GB"/>
        </w:rPr>
        <w:t xml:space="preserve"> County, in the east, at a distance of 631.3 km</w:t>
      </w:r>
      <w:r w:rsidR="0023777B" w:rsidRPr="00E22138">
        <w:rPr>
          <w:rFonts w:asciiTheme="minorHAnsi" w:eastAsiaTheme="minorHAnsi" w:hAnsiTheme="minorHAnsi" w:cstheme="minorHAnsi"/>
          <w:lang w:val="en-GB"/>
        </w:rPr>
        <w:t xml:space="preserve">. </w:t>
      </w:r>
    </w:p>
    <w:p w14:paraId="6298320F" w14:textId="6D6E3A51" w:rsidR="0023777B" w:rsidRPr="00E22138" w:rsidRDefault="00EB311F" w:rsidP="00EB311F">
      <w:pPr>
        <w:spacing w:line="360" w:lineRule="auto"/>
        <w:rPr>
          <w:rFonts w:asciiTheme="minorHAnsi" w:eastAsiaTheme="minorHAnsi" w:hAnsiTheme="minorHAnsi" w:cstheme="minorHAnsi"/>
          <w:lang w:val="en-GB"/>
        </w:rPr>
      </w:pPr>
      <w:r w:rsidRPr="00E22138">
        <w:rPr>
          <w:rFonts w:asciiTheme="minorHAnsi" w:hAnsiTheme="minorHAnsi" w:cstheme="minorHAnsi"/>
          <w:i/>
          <w:lang w:val="en-GB"/>
        </w:rPr>
        <w:t>The river border</w:t>
      </w:r>
      <w:r w:rsidR="0023777B" w:rsidRPr="00E22138">
        <w:rPr>
          <w:rFonts w:asciiTheme="minorHAnsi" w:hAnsiTheme="minorHAnsi" w:cstheme="minorHAnsi"/>
          <w:lang w:val="en-GB"/>
        </w:rPr>
        <w:t xml:space="preserve"> </w:t>
      </w:r>
      <w:r w:rsidR="00361D95" w:rsidRPr="00E22138">
        <w:rPr>
          <w:rFonts w:asciiTheme="minorHAnsi" w:hAnsiTheme="minorHAnsi" w:cstheme="minorHAnsi"/>
          <w:lang w:val="en-GB"/>
        </w:rPr>
        <w:t>is the inland waterway</w:t>
      </w:r>
      <w:r w:rsidR="0023777B" w:rsidRPr="00E22138">
        <w:rPr>
          <w:rFonts w:asciiTheme="minorHAnsi" w:hAnsiTheme="minorHAnsi" w:cstheme="minorHAnsi"/>
          <w:lang w:val="en-GB"/>
        </w:rPr>
        <w:t xml:space="preserve"> </w:t>
      </w:r>
      <w:r w:rsidR="00361D95" w:rsidRPr="00E22138">
        <w:rPr>
          <w:rFonts w:asciiTheme="minorHAnsi" w:hAnsiTheme="minorHAnsi" w:cstheme="minorHAnsi"/>
          <w:lang w:val="en-GB"/>
        </w:rPr>
        <w:t xml:space="preserve">along the 470 km stretch of the Danube River (from </w:t>
      </w:r>
      <w:r w:rsidR="00B66E5A" w:rsidRPr="00E22138">
        <w:rPr>
          <w:rFonts w:asciiTheme="minorHAnsi" w:hAnsiTheme="minorHAnsi" w:cstheme="minorHAnsi"/>
          <w:lang w:val="en-GB"/>
        </w:rPr>
        <w:t>kilo</w:t>
      </w:r>
      <w:r w:rsidR="00E22138">
        <w:rPr>
          <w:rFonts w:asciiTheme="minorHAnsi" w:hAnsiTheme="minorHAnsi" w:cstheme="minorHAnsi"/>
          <w:lang w:val="en-GB"/>
        </w:rPr>
        <w:t>metre</w:t>
      </w:r>
      <w:r w:rsidR="00361D95" w:rsidRPr="00E22138">
        <w:rPr>
          <w:rFonts w:asciiTheme="minorHAnsi" w:hAnsiTheme="minorHAnsi" w:cstheme="minorHAnsi"/>
          <w:lang w:val="en-GB"/>
        </w:rPr>
        <w:t xml:space="preserve"> 845,650 to </w:t>
      </w:r>
      <w:r w:rsidR="00B66E5A" w:rsidRPr="00E22138">
        <w:rPr>
          <w:rFonts w:asciiTheme="minorHAnsi" w:hAnsiTheme="minorHAnsi" w:cstheme="minorHAnsi"/>
          <w:lang w:val="en-GB"/>
        </w:rPr>
        <w:t>kilo</w:t>
      </w:r>
      <w:r w:rsidR="00E22138">
        <w:rPr>
          <w:rFonts w:asciiTheme="minorHAnsi" w:hAnsiTheme="minorHAnsi" w:cstheme="minorHAnsi"/>
          <w:lang w:val="en-GB"/>
        </w:rPr>
        <w:t>metre</w:t>
      </w:r>
      <w:r w:rsidR="0023777B" w:rsidRPr="00E22138">
        <w:rPr>
          <w:rFonts w:asciiTheme="minorHAnsi" w:hAnsiTheme="minorHAnsi" w:cstheme="minorHAnsi"/>
          <w:lang w:val="en-GB"/>
        </w:rPr>
        <w:t xml:space="preserve"> 374,100), </w:t>
      </w:r>
      <w:r w:rsidR="00404C53" w:rsidRPr="00E22138">
        <w:rPr>
          <w:rFonts w:asciiTheme="minorHAnsi" w:hAnsiTheme="minorHAnsi" w:cstheme="minorHAnsi"/>
          <w:lang w:val="en-GB"/>
        </w:rPr>
        <w:t xml:space="preserve">bounded between the right bank of the river and </w:t>
      </w:r>
      <w:r w:rsidR="00404C53" w:rsidRPr="00E22138">
        <w:rPr>
          <w:rFonts w:asciiTheme="minorHAnsi" w:hAnsiTheme="minorHAnsi" w:cstheme="minorHAnsi"/>
          <w:lang w:val="en-GB"/>
        </w:rPr>
        <w:lastRenderedPageBreak/>
        <w:t>the demarcation line of the border between the Republic of Bulgaria and Romania</w:t>
      </w:r>
      <w:r w:rsidR="0023777B" w:rsidRPr="00E22138">
        <w:rPr>
          <w:rFonts w:asciiTheme="minorHAnsi" w:hAnsiTheme="minorHAnsi" w:cstheme="minorHAnsi"/>
          <w:lang w:val="en-GB"/>
        </w:rPr>
        <w:t xml:space="preserve">, </w:t>
      </w:r>
      <w:r w:rsidR="00404C53" w:rsidRPr="00E22138">
        <w:rPr>
          <w:rFonts w:asciiTheme="minorHAnsi" w:hAnsiTheme="minorHAnsi" w:cstheme="minorHAnsi"/>
          <w:lang w:val="en-GB"/>
        </w:rPr>
        <w:t>defined in accordance with the</w:t>
      </w:r>
      <w:r w:rsidR="0023777B" w:rsidRPr="00E22138">
        <w:rPr>
          <w:rFonts w:asciiTheme="minorHAnsi" w:hAnsiTheme="minorHAnsi" w:cstheme="minorHAnsi"/>
          <w:lang w:val="en-GB"/>
        </w:rPr>
        <w:t xml:space="preserve"> </w:t>
      </w:r>
      <w:r w:rsidR="00404C53" w:rsidRPr="00E22138">
        <w:rPr>
          <w:rFonts w:asciiTheme="minorHAnsi" w:hAnsiTheme="minorHAnsi" w:cstheme="minorHAnsi"/>
          <w:lang w:val="en-GB"/>
        </w:rPr>
        <w:t>Convention for the delimitation of the river border on the Danube,</w:t>
      </w:r>
      <w:r w:rsidR="0023777B" w:rsidRPr="00E22138">
        <w:rPr>
          <w:rFonts w:asciiTheme="minorHAnsi" w:hAnsiTheme="minorHAnsi" w:cstheme="minorHAnsi"/>
          <w:lang w:val="en-GB"/>
        </w:rPr>
        <w:t xml:space="preserve"> </w:t>
      </w:r>
      <w:r w:rsidR="00404C53" w:rsidRPr="00E22138">
        <w:rPr>
          <w:rFonts w:asciiTheme="minorHAnsi" w:hAnsiTheme="minorHAnsi" w:cstheme="minorHAnsi"/>
          <w:lang w:val="en-GB"/>
        </w:rPr>
        <w:t>between Bulgaria and Romania</w:t>
      </w:r>
      <w:r w:rsidR="0023777B" w:rsidRPr="00E22138">
        <w:rPr>
          <w:rFonts w:asciiTheme="minorHAnsi" w:hAnsiTheme="minorHAnsi" w:cstheme="minorHAnsi"/>
          <w:lang w:val="en-GB"/>
        </w:rPr>
        <w:t xml:space="preserve"> </w:t>
      </w:r>
      <w:r w:rsidR="00404C53" w:rsidRPr="00E22138">
        <w:rPr>
          <w:rFonts w:asciiTheme="minorHAnsi" w:hAnsiTheme="minorHAnsi" w:cstheme="minorHAnsi"/>
          <w:lang w:val="en-GB"/>
        </w:rPr>
        <w:t>from 1908.</w:t>
      </w:r>
      <w:r w:rsidR="0023777B" w:rsidRPr="00E22138">
        <w:rPr>
          <w:rFonts w:asciiTheme="minorHAnsi" w:hAnsiTheme="minorHAnsi" w:cstheme="minorHAnsi"/>
          <w:lang w:val="en-GB"/>
        </w:rPr>
        <w:t xml:space="preserve"> </w:t>
      </w:r>
      <w:r w:rsidR="00404C53" w:rsidRPr="00E22138">
        <w:rPr>
          <w:rFonts w:asciiTheme="minorHAnsi" w:eastAsiaTheme="minorHAnsi" w:hAnsiTheme="minorHAnsi" w:cstheme="minorHAnsi"/>
          <w:lang w:val="en-GB"/>
        </w:rPr>
        <w:t>The border is between the towns of Vidin (Bulgaria) and Silistra (Bulgaria), respectively Calafat and Calarasi (Romania). The Danube</w:t>
      </w:r>
      <w:r w:rsidR="00F76C47" w:rsidRPr="00E22138">
        <w:rPr>
          <w:rFonts w:asciiTheme="minorHAnsi" w:eastAsiaTheme="minorHAnsi" w:hAnsiTheme="minorHAnsi" w:cstheme="minorHAnsi"/>
          <w:lang w:val="en-GB"/>
        </w:rPr>
        <w:t xml:space="preserve"> River</w:t>
      </w:r>
      <w:r w:rsidR="00404C53" w:rsidRPr="00E22138">
        <w:rPr>
          <w:rFonts w:asciiTheme="minorHAnsi" w:eastAsiaTheme="minorHAnsi" w:hAnsiTheme="minorHAnsi" w:cstheme="minorHAnsi"/>
          <w:lang w:val="en-GB"/>
        </w:rPr>
        <w:t xml:space="preserve"> creates great opportunities for the development of water transport. It is the largest international river road through which Bulgaria </w:t>
      </w:r>
      <w:r w:rsidR="00F76C47" w:rsidRPr="00E22138">
        <w:rPr>
          <w:rFonts w:asciiTheme="minorHAnsi" w:eastAsiaTheme="minorHAnsi" w:hAnsiTheme="minorHAnsi" w:cstheme="minorHAnsi"/>
          <w:lang w:val="en-GB"/>
        </w:rPr>
        <w:t>is connected</w:t>
      </w:r>
      <w:r w:rsidR="00404C53" w:rsidRPr="00E22138">
        <w:rPr>
          <w:rFonts w:asciiTheme="minorHAnsi" w:eastAsiaTheme="minorHAnsi" w:hAnsiTheme="minorHAnsi" w:cstheme="minorHAnsi"/>
          <w:lang w:val="en-GB"/>
        </w:rPr>
        <w:t xml:space="preserve"> with the countries of Western and Eastern Europe</w:t>
      </w:r>
      <w:r w:rsidR="0023777B" w:rsidRPr="00E22138">
        <w:rPr>
          <w:rFonts w:asciiTheme="minorHAnsi" w:eastAsiaTheme="minorHAnsi" w:hAnsiTheme="minorHAnsi" w:cstheme="minorHAnsi"/>
          <w:lang w:val="en-GB"/>
        </w:rPr>
        <w:t xml:space="preserve">. </w:t>
      </w:r>
      <w:r w:rsidR="00E70367" w:rsidRPr="00E22138">
        <w:rPr>
          <w:rFonts w:asciiTheme="minorHAnsi" w:eastAsiaTheme="minorHAnsi" w:hAnsiTheme="minorHAnsi" w:cstheme="minorHAnsi"/>
          <w:lang w:val="en-GB"/>
        </w:rPr>
        <w:t>This creates conditions for lively commercial connections with these countries, great opportunities for tourism, as well as other economic activities.</w:t>
      </w:r>
      <w:r w:rsidR="0023777B" w:rsidRPr="00E22138">
        <w:rPr>
          <w:rFonts w:asciiTheme="minorHAnsi" w:eastAsiaTheme="minorHAnsi" w:hAnsiTheme="minorHAnsi" w:cstheme="minorHAnsi"/>
          <w:lang w:val="en-GB"/>
        </w:rPr>
        <w:t xml:space="preserve"> </w:t>
      </w:r>
      <w:r w:rsidR="00E70367" w:rsidRPr="00E22138">
        <w:rPr>
          <w:rFonts w:asciiTheme="minorHAnsi" w:eastAsiaTheme="minorHAnsi" w:hAnsiTheme="minorHAnsi" w:cstheme="minorHAnsi"/>
          <w:lang w:val="en-GB"/>
        </w:rPr>
        <w:t>The important for the economic development corridor Bucharest-Giurgiu-Ruse-Veliko Tarnovo is located in the surveyed region</w:t>
      </w:r>
      <w:r w:rsidR="0023777B" w:rsidRPr="00E22138">
        <w:rPr>
          <w:rFonts w:asciiTheme="minorHAnsi" w:eastAsiaTheme="minorHAnsi" w:hAnsiTheme="minorHAnsi" w:cstheme="minorHAnsi"/>
          <w:lang w:val="en-GB"/>
        </w:rPr>
        <w:t>,</w:t>
      </w:r>
      <w:r w:rsidR="00E70367" w:rsidRPr="00E22138">
        <w:rPr>
          <w:rFonts w:asciiTheme="minorHAnsi" w:eastAsiaTheme="minorHAnsi" w:hAnsiTheme="minorHAnsi" w:cstheme="minorHAnsi"/>
          <w:lang w:val="en-GB"/>
        </w:rPr>
        <w:t xml:space="preserve"> and it should be used</w:t>
      </w:r>
      <w:r w:rsidR="0023777B" w:rsidRPr="00E22138">
        <w:rPr>
          <w:rFonts w:asciiTheme="minorHAnsi" w:eastAsiaTheme="minorHAnsi" w:hAnsiTheme="minorHAnsi" w:cstheme="minorHAnsi"/>
          <w:lang w:val="en-GB"/>
        </w:rPr>
        <w:t xml:space="preserve">. </w:t>
      </w:r>
      <w:r w:rsidR="00E70367" w:rsidRPr="00E22138">
        <w:rPr>
          <w:rFonts w:asciiTheme="minorHAnsi" w:eastAsiaTheme="minorHAnsi" w:hAnsiTheme="minorHAnsi" w:cstheme="minorHAnsi"/>
          <w:lang w:val="en-GB"/>
        </w:rPr>
        <w:t>There are also pairs of towns on both sides of the Danube River: Vidin - Calafat, Bechet - Oryahovo, Turnu Magurele - Nikopol, Calarasi - Silistra, which can significantly contribute through their cooperation to the achievement of the regional development goals following the established example of cooperation between Giurgiu and Ruse</w:t>
      </w:r>
      <w:r w:rsidR="0023777B" w:rsidRPr="00E22138">
        <w:rPr>
          <w:rFonts w:asciiTheme="minorHAnsi" w:eastAsiaTheme="minorHAnsi" w:hAnsiTheme="minorHAnsi" w:cstheme="minorHAnsi"/>
          <w:lang w:val="en-GB"/>
        </w:rPr>
        <w:t xml:space="preserve">. </w:t>
      </w:r>
      <w:r w:rsidR="009618D8" w:rsidRPr="00E22138">
        <w:rPr>
          <w:rFonts w:asciiTheme="minorHAnsi" w:eastAsiaTheme="minorHAnsi" w:hAnsiTheme="minorHAnsi" w:cstheme="minorHAnsi"/>
          <w:lang w:val="en-GB"/>
        </w:rPr>
        <w:t>Additional benefits for the region can also be derived from its cultural and territorial diversity</w:t>
      </w:r>
      <w:r w:rsidR="0023777B" w:rsidRPr="00E22138">
        <w:rPr>
          <w:rFonts w:asciiTheme="minorHAnsi" w:eastAsiaTheme="minorHAnsi" w:hAnsiTheme="minorHAnsi" w:cstheme="minorHAnsi"/>
          <w:lang w:val="en-GB"/>
        </w:rPr>
        <w:t xml:space="preserve">. </w:t>
      </w:r>
      <w:r w:rsidR="009618D8" w:rsidRPr="00E22138">
        <w:rPr>
          <w:rFonts w:asciiTheme="minorHAnsi" w:eastAsiaTheme="minorHAnsi" w:hAnsiTheme="minorHAnsi" w:cstheme="minorHAnsi"/>
          <w:lang w:val="en-GB"/>
        </w:rPr>
        <w:t>The cross-border region Romania-Bulgaria is accessible mainly through the navigable Danube River, forming part of the 7th Pan-European Transport Corridor</w:t>
      </w:r>
      <w:r w:rsidR="0023777B" w:rsidRPr="00E22138">
        <w:rPr>
          <w:rFonts w:asciiTheme="minorHAnsi" w:eastAsiaTheme="minorHAnsi" w:hAnsiTheme="minorHAnsi" w:cstheme="minorHAnsi"/>
          <w:lang w:val="en-GB"/>
        </w:rPr>
        <w:t xml:space="preserve">, </w:t>
      </w:r>
      <w:r w:rsidR="009618D8" w:rsidRPr="00E22138">
        <w:rPr>
          <w:rFonts w:asciiTheme="minorHAnsi" w:eastAsiaTheme="minorHAnsi" w:hAnsiTheme="minorHAnsi" w:cstheme="minorHAnsi"/>
          <w:lang w:val="en-GB"/>
        </w:rPr>
        <w:t>which through the Black Sea channel</w:t>
      </w:r>
      <w:r w:rsidR="0023777B" w:rsidRPr="00E22138">
        <w:rPr>
          <w:rFonts w:asciiTheme="minorHAnsi" w:eastAsiaTheme="minorHAnsi" w:hAnsiTheme="minorHAnsi" w:cstheme="minorHAnsi"/>
          <w:lang w:val="en-GB"/>
        </w:rPr>
        <w:t xml:space="preserve"> </w:t>
      </w:r>
      <w:r w:rsidR="00F5394D" w:rsidRPr="00E22138">
        <w:rPr>
          <w:rFonts w:asciiTheme="minorHAnsi" w:eastAsiaTheme="minorHAnsi" w:hAnsiTheme="minorHAnsi" w:cstheme="minorHAnsi"/>
          <w:lang w:val="en-GB"/>
        </w:rPr>
        <w:t>connects the port of Constanța</w:t>
      </w:r>
      <w:r w:rsidR="0023777B" w:rsidRPr="00E22138">
        <w:rPr>
          <w:rFonts w:asciiTheme="minorHAnsi" w:eastAsiaTheme="minorHAnsi" w:hAnsiTheme="minorHAnsi" w:cstheme="minorHAnsi"/>
          <w:lang w:val="en-GB"/>
        </w:rPr>
        <w:t xml:space="preserve"> </w:t>
      </w:r>
      <w:r w:rsidR="00831D78" w:rsidRPr="00E22138">
        <w:rPr>
          <w:rFonts w:asciiTheme="minorHAnsi" w:eastAsiaTheme="minorHAnsi" w:hAnsiTheme="minorHAnsi" w:cstheme="minorHAnsi"/>
          <w:lang w:val="en-GB"/>
        </w:rPr>
        <w:t xml:space="preserve">with the industrial </w:t>
      </w:r>
      <w:r w:rsidR="00F6731D">
        <w:rPr>
          <w:rFonts w:asciiTheme="minorHAnsi" w:eastAsiaTheme="minorHAnsi" w:hAnsiTheme="minorHAnsi" w:cstheme="minorHAnsi"/>
          <w:lang w:val="en-GB"/>
        </w:rPr>
        <w:t>centre</w:t>
      </w:r>
      <w:r w:rsidR="00F5394D" w:rsidRPr="00E22138">
        <w:rPr>
          <w:rFonts w:asciiTheme="minorHAnsi" w:eastAsiaTheme="minorHAnsi" w:hAnsiTheme="minorHAnsi" w:cstheme="minorHAnsi"/>
          <w:lang w:val="en-GB"/>
        </w:rPr>
        <w:t>s in Western Europe and with the port of Rotterdam</w:t>
      </w:r>
      <w:r w:rsidR="0023777B" w:rsidRPr="00E22138">
        <w:rPr>
          <w:rFonts w:asciiTheme="minorHAnsi" w:eastAsiaTheme="minorHAnsi" w:hAnsiTheme="minorHAnsi" w:cstheme="minorHAnsi"/>
          <w:lang w:val="en-GB"/>
        </w:rPr>
        <w:t xml:space="preserve">. </w:t>
      </w:r>
      <w:r w:rsidR="00F5394D" w:rsidRPr="00E22138">
        <w:rPr>
          <w:rFonts w:asciiTheme="minorHAnsi" w:eastAsiaTheme="minorHAnsi" w:hAnsiTheme="minorHAnsi" w:cstheme="minorHAnsi"/>
          <w:lang w:val="en-GB"/>
        </w:rPr>
        <w:t>For its part, it crosses two TEN-T corridors linking Central and Northern Europe to the southeast of the continent and the Middle East. The Danube River is, on the other hand, a tight border between the two countries, Bulgaria and Romania, due to insufficient infrastructure for crossing the river, which hinders cross-border cooperation and the socio-economic integration of the territory</w:t>
      </w:r>
      <w:r w:rsidR="0023777B" w:rsidRPr="00E22138">
        <w:rPr>
          <w:rFonts w:asciiTheme="minorHAnsi" w:eastAsiaTheme="minorHAnsi" w:hAnsiTheme="minorHAnsi" w:cstheme="minorHAnsi"/>
          <w:lang w:val="en-GB"/>
        </w:rPr>
        <w:t xml:space="preserve">. </w:t>
      </w:r>
    </w:p>
    <w:p w14:paraId="03C55B6B" w14:textId="43F0EB58" w:rsidR="0023777B" w:rsidRPr="00E22138" w:rsidRDefault="005D2EF8"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i/>
          <w:lang w:val="en-GB"/>
        </w:rPr>
        <w:t xml:space="preserve">The land border </w:t>
      </w:r>
      <w:r w:rsidRPr="00E22138">
        <w:rPr>
          <w:rFonts w:asciiTheme="minorHAnsi" w:eastAsiaTheme="minorHAnsi" w:hAnsiTheme="minorHAnsi" w:cstheme="minorHAnsi"/>
          <w:lang w:val="en-GB"/>
        </w:rPr>
        <w:t xml:space="preserve">is 139.1 km long, passing through Dobrudja, between Calarasi - Silistra and the Black Sea, separating Constanța County (Romania) from the districts of Silistra and Dobrich (Bulgaria) between the Danube and the Black Sea. It starts from the town of Silistra and ends with the Romanian village of </w:t>
      </w:r>
      <w:r w:rsidRPr="00AE3FCC">
        <w:rPr>
          <w:rFonts w:asciiTheme="minorHAnsi" w:eastAsiaTheme="minorHAnsi" w:hAnsiTheme="minorHAnsi" w:cstheme="minorHAnsi"/>
          <w:lang w:val="en-GB"/>
        </w:rPr>
        <w:t>Vama veche,</w:t>
      </w:r>
      <w:r w:rsidRPr="00E22138">
        <w:rPr>
          <w:rFonts w:asciiTheme="minorHAnsi" w:eastAsiaTheme="minorHAnsi" w:hAnsiTheme="minorHAnsi" w:cstheme="minorHAnsi"/>
          <w:lang w:val="en-GB"/>
        </w:rPr>
        <w:t xml:space="preserve"> situated on the Black Sea coast. The flat terrain of Dobroudja allows for road and rail roads</w:t>
      </w:r>
      <w:r w:rsidR="0023777B" w:rsidRPr="00E22138">
        <w:rPr>
          <w:rFonts w:asciiTheme="minorHAnsi" w:eastAsiaTheme="minorHAnsi" w:hAnsiTheme="minorHAnsi" w:cstheme="minorHAnsi"/>
          <w:lang w:val="en-GB"/>
        </w:rPr>
        <w:t xml:space="preserve">. </w:t>
      </w:r>
      <w:r w:rsidR="00582C60" w:rsidRPr="00E22138">
        <w:rPr>
          <w:rFonts w:asciiTheme="minorHAnsi" w:eastAsiaTheme="minorHAnsi" w:hAnsiTheme="minorHAnsi" w:cstheme="minorHAnsi"/>
          <w:lang w:val="en-GB"/>
        </w:rPr>
        <w:t>This border is crossed by the railway line</w:t>
      </w:r>
      <w:r w:rsidR="00582C60" w:rsidRPr="00E22138">
        <w:rPr>
          <w:rFonts w:asciiTheme="minorHAnsi" w:eastAsiaTheme="minorHAnsi" w:hAnsiTheme="minorHAnsi" w:cstheme="minorHAnsi"/>
          <w:highlight w:val="yellow"/>
          <w:lang w:val="en-GB"/>
        </w:rPr>
        <w:t xml:space="preserve"> </w:t>
      </w:r>
      <w:r w:rsidR="00582C60" w:rsidRPr="00E22138">
        <w:rPr>
          <w:rFonts w:asciiTheme="minorHAnsi" w:eastAsiaTheme="minorHAnsi" w:hAnsiTheme="minorHAnsi" w:cstheme="minorHAnsi"/>
          <w:lang w:val="en-GB"/>
        </w:rPr>
        <w:t>“Razdelna – Kardam</w:t>
      </w:r>
      <w:r w:rsidR="0023777B" w:rsidRPr="00E22138">
        <w:rPr>
          <w:rFonts w:asciiTheme="minorHAnsi" w:eastAsiaTheme="minorHAnsi" w:hAnsiTheme="minorHAnsi" w:cstheme="minorHAnsi"/>
          <w:lang w:val="en-GB"/>
        </w:rPr>
        <w:t xml:space="preserve"> – </w:t>
      </w:r>
      <w:r w:rsidR="00582C60" w:rsidRPr="00E22138">
        <w:rPr>
          <w:rFonts w:asciiTheme="minorHAnsi" w:eastAsiaTheme="minorHAnsi" w:hAnsiTheme="minorHAnsi" w:cstheme="minorHAnsi"/>
          <w:lang w:val="en-GB"/>
        </w:rPr>
        <w:t>Medgidia</w:t>
      </w:r>
      <w:r w:rsidR="0023777B" w:rsidRPr="00E22138">
        <w:rPr>
          <w:rFonts w:asciiTheme="minorHAnsi" w:eastAsiaTheme="minorHAnsi" w:hAnsiTheme="minorHAnsi" w:cstheme="minorHAnsi"/>
          <w:lang w:val="en-GB"/>
        </w:rPr>
        <w:t> – </w:t>
      </w:r>
      <w:r w:rsidR="00582C60" w:rsidRPr="00E22138">
        <w:rPr>
          <w:rFonts w:asciiTheme="minorHAnsi" w:eastAsiaTheme="minorHAnsi" w:hAnsiTheme="minorHAnsi" w:cstheme="minorHAnsi"/>
          <w:lang w:val="en-GB"/>
        </w:rPr>
        <w:t>Ungheni”</w:t>
      </w:r>
      <w:r w:rsidR="0023777B" w:rsidRPr="00E22138">
        <w:rPr>
          <w:rFonts w:asciiTheme="minorHAnsi" w:eastAsiaTheme="minorHAnsi" w:hAnsiTheme="minorHAnsi" w:cstheme="minorHAnsi"/>
          <w:lang w:val="en-GB"/>
        </w:rPr>
        <w:t xml:space="preserve"> /</w:t>
      </w:r>
      <w:r w:rsidR="00582C60" w:rsidRPr="00E22138">
        <w:rPr>
          <w:rFonts w:asciiTheme="minorHAnsi" w:eastAsiaTheme="minorHAnsi" w:hAnsiTheme="minorHAnsi" w:cstheme="minorHAnsi"/>
          <w:lang w:val="en-GB"/>
        </w:rPr>
        <w:t>the shortest road between Bulgaria and CIS</w:t>
      </w:r>
      <w:r w:rsidR="0023777B" w:rsidRPr="00E22138">
        <w:rPr>
          <w:rFonts w:asciiTheme="minorHAnsi" w:eastAsiaTheme="minorHAnsi" w:hAnsiTheme="minorHAnsi" w:cstheme="minorHAnsi"/>
          <w:lang w:val="en-GB"/>
        </w:rPr>
        <w:t xml:space="preserve">/ </w:t>
      </w:r>
      <w:r w:rsidR="00582C60" w:rsidRPr="00E22138">
        <w:rPr>
          <w:rFonts w:asciiTheme="minorHAnsi" w:eastAsiaTheme="minorHAnsi" w:hAnsiTheme="minorHAnsi" w:cstheme="minorHAnsi"/>
          <w:lang w:val="en-GB"/>
        </w:rPr>
        <w:t>and road “Istanbul – Burgas</w:t>
      </w:r>
      <w:r w:rsidR="0023777B" w:rsidRPr="00E22138">
        <w:rPr>
          <w:rFonts w:asciiTheme="minorHAnsi" w:eastAsiaTheme="minorHAnsi" w:hAnsiTheme="minorHAnsi" w:cstheme="minorHAnsi"/>
          <w:lang w:val="en-GB"/>
        </w:rPr>
        <w:t> – </w:t>
      </w:r>
      <w:r w:rsidR="00582C60" w:rsidRPr="00E22138">
        <w:rPr>
          <w:rFonts w:asciiTheme="minorHAnsi" w:eastAsiaTheme="minorHAnsi" w:hAnsiTheme="minorHAnsi" w:cstheme="minorHAnsi"/>
          <w:lang w:val="en-GB"/>
        </w:rPr>
        <w:t>Varna</w:t>
      </w:r>
      <w:r w:rsidR="0023777B" w:rsidRPr="00E22138">
        <w:rPr>
          <w:rFonts w:asciiTheme="minorHAnsi" w:eastAsiaTheme="minorHAnsi" w:hAnsiTheme="minorHAnsi" w:cstheme="minorHAnsi"/>
          <w:lang w:val="en-GB"/>
        </w:rPr>
        <w:t> – </w:t>
      </w:r>
      <w:r w:rsidR="00582C60" w:rsidRPr="00E22138">
        <w:rPr>
          <w:rFonts w:asciiTheme="minorHAnsi" w:eastAsiaTheme="minorHAnsi" w:hAnsiTheme="minorHAnsi" w:cstheme="minorHAnsi"/>
          <w:lang w:val="en-GB"/>
        </w:rPr>
        <w:t>Constanța”. An electrical interconnector from Ukraine and a</w:t>
      </w:r>
      <w:r w:rsidR="0023777B" w:rsidRPr="00E22138">
        <w:rPr>
          <w:rFonts w:asciiTheme="minorHAnsi" w:eastAsiaTheme="minorHAnsi" w:hAnsiTheme="minorHAnsi" w:cstheme="minorHAnsi"/>
          <w:lang w:val="en-GB"/>
        </w:rPr>
        <w:t xml:space="preserve"> </w:t>
      </w:r>
      <w:r w:rsidR="00582C60" w:rsidRPr="00E22138">
        <w:rPr>
          <w:rFonts w:asciiTheme="minorHAnsi" w:eastAsiaTheme="minorHAnsi" w:hAnsiTheme="minorHAnsi" w:cstheme="minorHAnsi"/>
          <w:lang w:val="en-GB"/>
        </w:rPr>
        <w:t>gas pipeline from Russia pass through here</w:t>
      </w:r>
      <w:r w:rsidR="0023777B" w:rsidRPr="00E22138">
        <w:rPr>
          <w:rFonts w:asciiTheme="minorHAnsi" w:eastAsiaTheme="minorHAnsi" w:hAnsiTheme="minorHAnsi" w:cstheme="minorHAnsi"/>
          <w:lang w:val="en-GB"/>
        </w:rPr>
        <w:t xml:space="preserve">. </w:t>
      </w:r>
    </w:p>
    <w:p w14:paraId="4550D5E9" w14:textId="06A3D312" w:rsidR="0023777B" w:rsidRPr="00E22138" w:rsidRDefault="005D2EF8" w:rsidP="00DE19F7">
      <w:pPr>
        <w:spacing w:line="360" w:lineRule="auto"/>
        <w:rPr>
          <w:rFonts w:asciiTheme="minorHAnsi" w:eastAsiaTheme="minorHAnsi" w:hAnsiTheme="minorHAnsi" w:cstheme="minorHAnsi"/>
          <w:lang w:val="en-GB"/>
        </w:rPr>
      </w:pPr>
      <w:r w:rsidRPr="00E22138">
        <w:rPr>
          <w:rFonts w:asciiTheme="minorHAnsi" w:hAnsiTheme="minorHAnsi" w:cstheme="minorHAnsi"/>
          <w:i/>
          <w:lang w:val="en-GB"/>
        </w:rPr>
        <w:lastRenderedPageBreak/>
        <w:t xml:space="preserve">The sea border </w:t>
      </w:r>
      <w:r w:rsidRPr="00E22138">
        <w:rPr>
          <w:rFonts w:asciiTheme="minorHAnsi" w:hAnsiTheme="minorHAnsi" w:cstheme="minorHAnsi"/>
          <w:lang w:val="en-GB"/>
        </w:rPr>
        <w:t>is 22.2 km long and covers a strip of coastline with a width of 20 km. The development of the sea border is also associated with a number of problems. First of all, this is the severe ecological status of the Black Sea caused by the big rivers Danube, Dnipro, Dniester and others. Coastal sewage also contributes significantly pollution. Due to the limited self-cleaning ability of the sea, fish wealt</w:t>
      </w:r>
      <w:r w:rsidR="00831D78" w:rsidRPr="00E22138">
        <w:rPr>
          <w:rFonts w:asciiTheme="minorHAnsi" w:hAnsiTheme="minorHAnsi" w:cstheme="minorHAnsi"/>
          <w:lang w:val="en-GB"/>
        </w:rPr>
        <w:t xml:space="preserve">h has greatly reduced, and </w:t>
      </w:r>
      <w:r w:rsidR="00F068C0">
        <w:rPr>
          <w:rFonts w:asciiTheme="minorHAnsi" w:hAnsiTheme="minorHAnsi" w:cstheme="minorHAnsi"/>
          <w:lang w:val="en-GB"/>
        </w:rPr>
        <w:t>the changes in bioc</w:t>
      </w:r>
      <w:r w:rsidR="00531C62">
        <w:rPr>
          <w:rFonts w:asciiTheme="minorHAnsi" w:hAnsiTheme="minorHAnsi" w:cstheme="minorHAnsi"/>
          <w:lang w:val="en-GB"/>
        </w:rPr>
        <w:t>o</w:t>
      </w:r>
      <w:r w:rsidR="00F068C0">
        <w:rPr>
          <w:rFonts w:asciiTheme="minorHAnsi" w:hAnsiTheme="minorHAnsi" w:cstheme="minorHAnsi"/>
          <w:lang w:val="en-GB"/>
        </w:rPr>
        <w:t xml:space="preserve">enosis </w:t>
      </w:r>
      <w:r w:rsidR="00531C62">
        <w:rPr>
          <w:rFonts w:asciiTheme="minorHAnsi" w:hAnsiTheme="minorHAnsi" w:cstheme="minorHAnsi"/>
          <w:lang w:val="en-GB"/>
        </w:rPr>
        <w:t xml:space="preserve">are </w:t>
      </w:r>
      <w:r w:rsidR="005C25F7">
        <w:rPr>
          <w:rFonts w:asciiTheme="minorHAnsi" w:hAnsiTheme="minorHAnsi" w:cstheme="minorHAnsi"/>
          <w:lang w:val="en-GB"/>
        </w:rPr>
        <w:t>taking alarming proportions</w:t>
      </w:r>
      <w:r w:rsidRPr="00E22138">
        <w:rPr>
          <w:rFonts w:asciiTheme="minorHAnsi" w:hAnsiTheme="minorHAnsi" w:cstheme="minorHAnsi"/>
          <w:lang w:val="en-GB"/>
        </w:rPr>
        <w:t>. In addition, there are insufficient transport links in the Bulgarian part with the interior of the region, which leads to under-utilisation of the coastal lands</w:t>
      </w:r>
      <w:r w:rsidR="0023777B" w:rsidRPr="00E22138">
        <w:rPr>
          <w:rFonts w:asciiTheme="minorHAnsi" w:eastAsiaTheme="minorHAnsi" w:hAnsiTheme="minorHAnsi" w:cstheme="minorHAnsi"/>
          <w:lang w:val="en-GB"/>
        </w:rPr>
        <w:t xml:space="preserve">. </w:t>
      </w:r>
    </w:p>
    <w:p w14:paraId="492B34C5" w14:textId="3846B2C6" w:rsidR="0023777B" w:rsidRPr="00E22138" w:rsidRDefault="00BF5226" w:rsidP="00A6438C">
      <w:pPr>
        <w:pStyle w:val="Heading3"/>
        <w:numPr>
          <w:ilvl w:val="2"/>
          <w:numId w:val="6"/>
        </w:numPr>
        <w:rPr>
          <w:rFonts w:asciiTheme="minorHAnsi" w:hAnsiTheme="minorHAnsi" w:cstheme="minorHAnsi"/>
          <w:lang w:val="en-GB"/>
        </w:rPr>
      </w:pPr>
      <w:bookmarkStart w:id="77" w:name="_Toc1567058"/>
      <w:r w:rsidRPr="00E22138">
        <w:rPr>
          <w:rFonts w:asciiTheme="minorHAnsi" w:hAnsiTheme="minorHAnsi" w:cstheme="minorHAnsi"/>
          <w:lang w:val="en-GB"/>
        </w:rPr>
        <w:t>Border-crossing infrastructure on the Bulgaria-Romania border</w:t>
      </w:r>
      <w:bookmarkEnd w:id="77"/>
    </w:p>
    <w:p w14:paraId="19943D57" w14:textId="6CDCAD53" w:rsidR="0023777B" w:rsidRPr="00E22138" w:rsidRDefault="00192E48" w:rsidP="00DE19F7">
      <w:pPr>
        <w:spacing w:line="360" w:lineRule="auto"/>
        <w:rPr>
          <w:rFonts w:asciiTheme="minorHAnsi" w:hAnsiTheme="minorHAnsi" w:cstheme="minorHAnsi"/>
          <w:lang w:val="en-GB"/>
        </w:rPr>
      </w:pPr>
      <w:r w:rsidRPr="00E22138">
        <w:rPr>
          <w:rFonts w:asciiTheme="minorHAnsi" w:hAnsiTheme="minorHAnsi" w:cstheme="minorHAnsi"/>
          <w:lang w:val="en-GB"/>
        </w:rPr>
        <w:t>There are three types of infrastructure to cross the border: river, road and air</w:t>
      </w:r>
      <w:r w:rsidR="0023777B" w:rsidRPr="00E22138">
        <w:rPr>
          <w:rFonts w:asciiTheme="minorHAnsi" w:hAnsiTheme="minorHAnsi" w:cstheme="minorHAnsi"/>
          <w:lang w:val="en-GB"/>
        </w:rPr>
        <w:t>.</w:t>
      </w:r>
    </w:p>
    <w:p w14:paraId="6701E8ED" w14:textId="133767DD" w:rsidR="0023777B" w:rsidRPr="00E22138" w:rsidRDefault="00192E48" w:rsidP="00DE19F7">
      <w:pPr>
        <w:spacing w:line="360" w:lineRule="auto"/>
        <w:rPr>
          <w:rFonts w:asciiTheme="minorHAnsi" w:hAnsiTheme="minorHAnsi" w:cstheme="minorHAnsi"/>
          <w:lang w:val="en-GB"/>
        </w:rPr>
      </w:pPr>
      <w:r w:rsidRPr="00E22138">
        <w:rPr>
          <w:rFonts w:asciiTheme="minorHAnsi" w:hAnsiTheme="minorHAnsi" w:cstheme="minorHAnsi"/>
          <w:lang w:val="en-GB"/>
        </w:rPr>
        <w:t>A serious barrier on the way of cooperation is the absence of border crossing points. Along these 470 km of the Danube River there are two bridges, both road and rail, and more ferry crossing points</w:t>
      </w:r>
      <w:r w:rsidR="0023777B" w:rsidRPr="00E22138">
        <w:rPr>
          <w:rFonts w:asciiTheme="minorHAnsi" w:hAnsiTheme="minorHAnsi" w:cstheme="minorHAnsi"/>
          <w:lang w:val="en-GB"/>
        </w:rPr>
        <w:t>.</w:t>
      </w:r>
    </w:p>
    <w:p w14:paraId="4F51C063" w14:textId="77777777" w:rsidR="005E1FA6" w:rsidRPr="00E22138" w:rsidRDefault="005E1FA6" w:rsidP="00DE19F7">
      <w:pPr>
        <w:spacing w:line="360" w:lineRule="auto"/>
        <w:rPr>
          <w:rFonts w:asciiTheme="minorHAnsi" w:hAnsiTheme="minorHAnsi" w:cstheme="minorHAnsi"/>
          <w:lang w:val="en-GB"/>
        </w:rPr>
      </w:pPr>
    </w:p>
    <w:p w14:paraId="0E4E6C36" w14:textId="0AEEBFCE" w:rsidR="0023777B" w:rsidRPr="00E22138" w:rsidRDefault="00C815C8" w:rsidP="005A2951">
      <w:pPr>
        <w:pStyle w:val="Caption"/>
        <w:jc w:val="center"/>
        <w:rPr>
          <w:rFonts w:asciiTheme="minorHAnsi" w:hAnsiTheme="minorHAnsi" w:cstheme="minorHAnsi"/>
          <w:sz w:val="22"/>
          <w:lang w:val="en-GB"/>
        </w:rPr>
      </w:pPr>
      <w:bookmarkStart w:id="78" w:name="_Toc517354620"/>
      <w:r w:rsidRPr="00E22138">
        <w:rPr>
          <w:rFonts w:asciiTheme="minorHAnsi" w:hAnsiTheme="minorHAnsi" w:cstheme="minorHAnsi"/>
          <w:sz w:val="22"/>
          <w:lang w:val="en-GB"/>
        </w:rPr>
        <w:t>Table</w:t>
      </w:r>
      <w:r w:rsidR="005A2951" w:rsidRPr="00E22138">
        <w:rPr>
          <w:rFonts w:asciiTheme="minorHAnsi" w:hAnsiTheme="minorHAnsi" w:cstheme="minorHAnsi"/>
          <w:sz w:val="22"/>
          <w:lang w:val="en-GB"/>
        </w:rPr>
        <w:t xml:space="preserve"> </w:t>
      </w:r>
      <w:r w:rsidR="005A2951" w:rsidRPr="00E22138">
        <w:rPr>
          <w:rFonts w:asciiTheme="minorHAnsi" w:hAnsiTheme="minorHAnsi" w:cstheme="minorHAnsi"/>
          <w:sz w:val="22"/>
          <w:lang w:val="en-GB"/>
        </w:rPr>
        <w:fldChar w:fldCharType="begin"/>
      </w:r>
      <w:r w:rsidR="005A2951" w:rsidRPr="00E22138">
        <w:rPr>
          <w:rFonts w:asciiTheme="minorHAnsi" w:hAnsiTheme="minorHAnsi" w:cstheme="minorHAnsi"/>
          <w:sz w:val="22"/>
          <w:lang w:val="en-GB"/>
        </w:rPr>
        <w:instrText xml:space="preserve"> SEQ Таблица \* ARABIC </w:instrText>
      </w:r>
      <w:r w:rsidR="005A2951"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4</w:t>
      </w:r>
      <w:r w:rsidR="005A2951" w:rsidRPr="00E22138">
        <w:rPr>
          <w:rFonts w:asciiTheme="minorHAnsi" w:hAnsiTheme="minorHAnsi" w:cstheme="minorHAnsi"/>
          <w:sz w:val="22"/>
          <w:lang w:val="en-GB"/>
        </w:rPr>
        <w:fldChar w:fldCharType="end"/>
      </w:r>
      <w:r w:rsidR="00432750" w:rsidRPr="00E22138">
        <w:rPr>
          <w:rFonts w:asciiTheme="minorHAnsi" w:hAnsiTheme="minorHAnsi" w:cstheme="minorHAnsi"/>
          <w:sz w:val="22"/>
          <w:lang w:val="en-GB"/>
        </w:rPr>
        <w:t xml:space="preserve">. </w:t>
      </w:r>
      <w:bookmarkEnd w:id="78"/>
      <w:r w:rsidRPr="00E22138">
        <w:rPr>
          <w:rFonts w:asciiTheme="minorHAnsi" w:hAnsiTheme="minorHAnsi" w:cstheme="minorHAnsi"/>
          <w:sz w:val="22"/>
          <w:lang w:val="en-GB"/>
        </w:rPr>
        <w:t>Infrastructure border crossing facilities between Bulgaria and Romania</w:t>
      </w:r>
    </w:p>
    <w:tbl>
      <w:tblPr>
        <w:tblStyle w:val="401"/>
        <w:tblW w:w="0" w:type="auto"/>
        <w:jc w:val="center"/>
        <w:tblBorders>
          <w:top w:val="single" w:sz="4" w:space="0" w:color="ACB9CA" w:themeColor="text2" w:themeTint="66"/>
          <w:left w:val="single" w:sz="4" w:space="0" w:color="ACB9CA" w:themeColor="text2" w:themeTint="66"/>
          <w:bottom w:val="single" w:sz="4" w:space="0" w:color="ACB9CA" w:themeColor="text2" w:themeTint="66"/>
          <w:right w:val="single" w:sz="4" w:space="0" w:color="ACB9CA" w:themeColor="text2" w:themeTint="66"/>
          <w:insideH w:val="single" w:sz="4" w:space="0" w:color="ACB9CA" w:themeColor="text2" w:themeTint="66"/>
          <w:insideV w:val="single" w:sz="4" w:space="0" w:color="ACB9CA" w:themeColor="text2" w:themeTint="66"/>
        </w:tblBorders>
        <w:tblLayout w:type="fixed"/>
        <w:tblLook w:val="04A0" w:firstRow="1" w:lastRow="0" w:firstColumn="1" w:lastColumn="0" w:noHBand="0" w:noVBand="1"/>
      </w:tblPr>
      <w:tblGrid>
        <w:gridCol w:w="4523"/>
        <w:gridCol w:w="4521"/>
      </w:tblGrid>
      <w:tr w:rsidR="0023777B" w:rsidRPr="00E22138" w14:paraId="158950F8" w14:textId="77777777" w:rsidTr="00523ABA">
        <w:trPr>
          <w:tblHeader/>
          <w:jc w:val="center"/>
        </w:trPr>
        <w:tc>
          <w:tcPr>
            <w:tcW w:w="4523" w:type="dxa"/>
            <w:shd w:val="clear" w:color="auto" w:fill="B4C6E7" w:themeFill="accent1" w:themeFillTint="66"/>
            <w:vAlign w:val="bottom"/>
          </w:tcPr>
          <w:p w14:paraId="719A09B6" w14:textId="64497540" w:rsidR="0023777B" w:rsidRPr="00E22138" w:rsidRDefault="00C815C8" w:rsidP="003F185E">
            <w:pPr>
              <w:widowControl w:val="0"/>
              <w:spacing w:line="360" w:lineRule="auto"/>
              <w:rPr>
                <w:rFonts w:asciiTheme="minorHAnsi" w:hAnsiTheme="minorHAnsi" w:cstheme="minorHAnsi"/>
                <w:b/>
                <w:sz w:val="24"/>
                <w:szCs w:val="24"/>
                <w:lang w:val="en-GB" w:eastAsia="bg-BG"/>
              </w:rPr>
            </w:pPr>
            <w:r w:rsidRPr="00E22138">
              <w:rPr>
                <w:rFonts w:asciiTheme="minorHAnsi" w:hAnsiTheme="minorHAnsi" w:cstheme="minorHAnsi"/>
                <w:b/>
                <w:sz w:val="24"/>
                <w:szCs w:val="24"/>
                <w:lang w:val="en-GB" w:eastAsia="bg-BG"/>
              </w:rPr>
              <w:t>Link</w:t>
            </w:r>
          </w:p>
        </w:tc>
        <w:tc>
          <w:tcPr>
            <w:tcW w:w="4521" w:type="dxa"/>
            <w:shd w:val="clear" w:color="auto" w:fill="B4C6E7" w:themeFill="accent1" w:themeFillTint="66"/>
          </w:tcPr>
          <w:p w14:paraId="3D7390DD" w14:textId="1231E5D4" w:rsidR="0023777B" w:rsidRPr="00E22138" w:rsidRDefault="00C815C8" w:rsidP="003F185E">
            <w:pPr>
              <w:widowControl w:val="0"/>
              <w:spacing w:line="360" w:lineRule="auto"/>
              <w:jc w:val="center"/>
              <w:rPr>
                <w:rFonts w:asciiTheme="minorHAnsi" w:hAnsiTheme="minorHAnsi" w:cstheme="minorHAnsi"/>
                <w:b/>
                <w:sz w:val="24"/>
                <w:szCs w:val="24"/>
                <w:lang w:val="en-GB"/>
              </w:rPr>
            </w:pPr>
            <w:r w:rsidRPr="00E22138">
              <w:rPr>
                <w:rFonts w:asciiTheme="minorHAnsi" w:hAnsiTheme="minorHAnsi" w:cstheme="minorHAnsi"/>
                <w:b/>
                <w:sz w:val="24"/>
                <w:szCs w:val="24"/>
                <w:lang w:val="en-GB"/>
              </w:rPr>
              <w:t>Type of transport</w:t>
            </w:r>
          </w:p>
        </w:tc>
      </w:tr>
      <w:tr w:rsidR="0023777B" w:rsidRPr="00E22138" w14:paraId="79C19C26" w14:textId="77777777" w:rsidTr="0082346A">
        <w:trPr>
          <w:jc w:val="center"/>
        </w:trPr>
        <w:tc>
          <w:tcPr>
            <w:tcW w:w="4523" w:type="dxa"/>
            <w:shd w:val="clear" w:color="auto" w:fill="auto"/>
          </w:tcPr>
          <w:p w14:paraId="4FF3F609" w14:textId="77A31071" w:rsidR="0023777B" w:rsidRPr="00E22138" w:rsidRDefault="00C815C8" w:rsidP="00C815C8">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Vidin</w:t>
            </w:r>
            <w:r w:rsidR="0023777B" w:rsidRPr="00E22138">
              <w:rPr>
                <w:rFonts w:asciiTheme="minorHAnsi" w:hAnsiTheme="minorHAnsi" w:cstheme="minorHAnsi"/>
                <w:sz w:val="24"/>
                <w:szCs w:val="24"/>
                <w:lang w:val="en-GB"/>
              </w:rPr>
              <w:t xml:space="preserve"> - </w:t>
            </w:r>
            <w:r w:rsidRPr="00E22138">
              <w:rPr>
                <w:rFonts w:asciiTheme="minorHAnsi" w:hAnsiTheme="minorHAnsi" w:cstheme="minorHAnsi"/>
                <w:sz w:val="24"/>
                <w:szCs w:val="24"/>
                <w:lang w:val="en-GB"/>
              </w:rPr>
              <w:t>Calafat</w:t>
            </w:r>
          </w:p>
        </w:tc>
        <w:tc>
          <w:tcPr>
            <w:tcW w:w="4521" w:type="dxa"/>
            <w:shd w:val="clear" w:color="auto" w:fill="auto"/>
          </w:tcPr>
          <w:p w14:paraId="5D329D18" w14:textId="1FF19B03" w:rsidR="0023777B" w:rsidRPr="00E22138" w:rsidRDefault="00C815C8" w:rsidP="003F185E">
            <w:pPr>
              <w:widowControl w:val="0"/>
              <w:spacing w:line="360" w:lineRule="auto"/>
              <w:jc w:val="center"/>
              <w:rPr>
                <w:rFonts w:asciiTheme="minorHAnsi" w:hAnsiTheme="minorHAnsi" w:cstheme="minorHAnsi"/>
                <w:sz w:val="24"/>
                <w:szCs w:val="24"/>
                <w:lang w:val="en-GB"/>
              </w:rPr>
            </w:pPr>
            <w:r w:rsidRPr="00E22138">
              <w:rPr>
                <w:rFonts w:asciiTheme="minorHAnsi" w:eastAsia="Calibri" w:hAnsiTheme="minorHAnsi" w:cstheme="minorHAnsi"/>
                <w:sz w:val="24"/>
                <w:szCs w:val="24"/>
                <w:lang w:val="en-GB"/>
              </w:rPr>
              <w:t>Bridge (road and rail)</w:t>
            </w:r>
          </w:p>
        </w:tc>
      </w:tr>
      <w:tr w:rsidR="0023777B" w:rsidRPr="00E22138" w14:paraId="05088579" w14:textId="77777777" w:rsidTr="0082346A">
        <w:trPr>
          <w:jc w:val="center"/>
        </w:trPr>
        <w:tc>
          <w:tcPr>
            <w:tcW w:w="4523" w:type="dxa"/>
            <w:shd w:val="clear" w:color="auto" w:fill="auto"/>
          </w:tcPr>
          <w:p w14:paraId="1390565E" w14:textId="1C5D1494" w:rsidR="0023777B" w:rsidRPr="00E22138" w:rsidRDefault="00C815C8" w:rsidP="00C815C8">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Lom</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Rast</w:t>
            </w:r>
          </w:p>
        </w:tc>
        <w:tc>
          <w:tcPr>
            <w:tcW w:w="4521" w:type="dxa"/>
            <w:shd w:val="clear" w:color="auto" w:fill="auto"/>
          </w:tcPr>
          <w:p w14:paraId="234E11AB" w14:textId="29D07445" w:rsidR="0023777B" w:rsidRPr="00E22138" w:rsidRDefault="00C815C8" w:rsidP="003F185E">
            <w:pPr>
              <w:widowControl w:val="0"/>
              <w:spacing w:line="360" w:lineRule="auto"/>
              <w:jc w:val="center"/>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Ferryboat</w:t>
            </w:r>
          </w:p>
        </w:tc>
      </w:tr>
      <w:tr w:rsidR="0023777B" w:rsidRPr="00E22138" w14:paraId="144AA3C5" w14:textId="77777777" w:rsidTr="0082346A">
        <w:trPr>
          <w:jc w:val="center"/>
        </w:trPr>
        <w:tc>
          <w:tcPr>
            <w:tcW w:w="4523" w:type="dxa"/>
            <w:shd w:val="clear" w:color="auto" w:fill="auto"/>
          </w:tcPr>
          <w:p w14:paraId="32F516D9" w14:textId="10170CAF" w:rsidR="0023777B" w:rsidRPr="00E22138" w:rsidRDefault="00C815C8" w:rsidP="00C815C8">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Oryahovo</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Bechet</w:t>
            </w:r>
          </w:p>
        </w:tc>
        <w:tc>
          <w:tcPr>
            <w:tcW w:w="4521" w:type="dxa"/>
            <w:shd w:val="clear" w:color="auto" w:fill="auto"/>
          </w:tcPr>
          <w:p w14:paraId="7F7A5CE4" w14:textId="58BE5CEC" w:rsidR="0023777B" w:rsidRPr="00E22138" w:rsidRDefault="00C815C8" w:rsidP="003F185E">
            <w:pPr>
              <w:widowControl w:val="0"/>
              <w:spacing w:line="360" w:lineRule="auto"/>
              <w:jc w:val="center"/>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Ferryboat</w:t>
            </w:r>
          </w:p>
        </w:tc>
      </w:tr>
      <w:tr w:rsidR="0023777B" w:rsidRPr="00E22138" w14:paraId="7C2C1B1D" w14:textId="77777777" w:rsidTr="0082346A">
        <w:trPr>
          <w:jc w:val="center"/>
        </w:trPr>
        <w:tc>
          <w:tcPr>
            <w:tcW w:w="4523" w:type="dxa"/>
            <w:shd w:val="clear" w:color="auto" w:fill="auto"/>
          </w:tcPr>
          <w:p w14:paraId="0E7989AC" w14:textId="721BCC03" w:rsidR="0023777B" w:rsidRPr="00E22138" w:rsidRDefault="002E01E6" w:rsidP="002E01E6">
            <w:pPr>
              <w:widowControl w:val="0"/>
              <w:spacing w:line="360" w:lineRule="auto"/>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Nikopol</w:t>
            </w:r>
            <w:r w:rsidR="0023777B" w:rsidRPr="00E22138">
              <w:rPr>
                <w:rFonts w:asciiTheme="minorHAnsi" w:eastAsia="Calibri" w:hAnsiTheme="minorHAnsi" w:cstheme="minorHAnsi"/>
                <w:sz w:val="24"/>
                <w:szCs w:val="24"/>
                <w:lang w:val="en-GB"/>
              </w:rPr>
              <w:t>/</w:t>
            </w:r>
            <w:r w:rsidRPr="00E22138">
              <w:rPr>
                <w:rFonts w:asciiTheme="minorHAnsi" w:eastAsia="Calibri" w:hAnsiTheme="minorHAnsi" w:cstheme="minorHAnsi"/>
                <w:sz w:val="24"/>
                <w:szCs w:val="24"/>
                <w:lang w:val="en-GB"/>
              </w:rPr>
              <w:t>Somovit</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Turnu Măgurele</w:t>
            </w:r>
          </w:p>
        </w:tc>
        <w:tc>
          <w:tcPr>
            <w:tcW w:w="4521" w:type="dxa"/>
            <w:shd w:val="clear" w:color="auto" w:fill="auto"/>
          </w:tcPr>
          <w:p w14:paraId="67A33B70" w14:textId="39D3B01D" w:rsidR="0023777B" w:rsidRPr="00E22138" w:rsidRDefault="002E01E6" w:rsidP="003F185E">
            <w:pPr>
              <w:widowControl w:val="0"/>
              <w:spacing w:line="360" w:lineRule="auto"/>
              <w:jc w:val="center"/>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Ferryboat</w:t>
            </w:r>
          </w:p>
        </w:tc>
      </w:tr>
      <w:tr w:rsidR="0023777B" w:rsidRPr="00E22138" w14:paraId="1D2DE4EF" w14:textId="77777777" w:rsidTr="0082346A">
        <w:trPr>
          <w:jc w:val="center"/>
        </w:trPr>
        <w:tc>
          <w:tcPr>
            <w:tcW w:w="4523" w:type="dxa"/>
            <w:shd w:val="clear" w:color="auto" w:fill="auto"/>
          </w:tcPr>
          <w:p w14:paraId="43192929" w14:textId="118A066E" w:rsidR="0023777B" w:rsidRPr="00E22138" w:rsidRDefault="002E01E6" w:rsidP="002E01E6">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Svishtov</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Zimnicea</w:t>
            </w:r>
          </w:p>
        </w:tc>
        <w:tc>
          <w:tcPr>
            <w:tcW w:w="4521" w:type="dxa"/>
            <w:shd w:val="clear" w:color="auto" w:fill="auto"/>
          </w:tcPr>
          <w:p w14:paraId="374CED07" w14:textId="273540B5" w:rsidR="0023777B" w:rsidRPr="00E22138" w:rsidRDefault="002E01E6" w:rsidP="003F185E">
            <w:pPr>
              <w:widowControl w:val="0"/>
              <w:spacing w:line="360" w:lineRule="auto"/>
              <w:jc w:val="center"/>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Ferryboat</w:t>
            </w:r>
          </w:p>
        </w:tc>
      </w:tr>
      <w:tr w:rsidR="0023777B" w:rsidRPr="00E22138" w14:paraId="612330F0" w14:textId="77777777" w:rsidTr="0082346A">
        <w:trPr>
          <w:jc w:val="center"/>
        </w:trPr>
        <w:tc>
          <w:tcPr>
            <w:tcW w:w="4523" w:type="dxa"/>
            <w:shd w:val="clear" w:color="auto" w:fill="auto"/>
          </w:tcPr>
          <w:p w14:paraId="04B471EE" w14:textId="494B2EB7" w:rsidR="0023777B" w:rsidRPr="00E22138" w:rsidRDefault="002E01E6" w:rsidP="002E01E6">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Ruse</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Giurgiu</w:t>
            </w:r>
            <w:r w:rsidR="0023777B" w:rsidRPr="00E22138">
              <w:rPr>
                <w:rFonts w:asciiTheme="minorHAnsi" w:eastAsia="Calibri" w:hAnsiTheme="minorHAnsi" w:cstheme="minorHAnsi"/>
                <w:sz w:val="24"/>
                <w:szCs w:val="24"/>
                <w:lang w:val="en-GB"/>
              </w:rPr>
              <w:t xml:space="preserve"> </w:t>
            </w:r>
          </w:p>
        </w:tc>
        <w:tc>
          <w:tcPr>
            <w:tcW w:w="4521" w:type="dxa"/>
            <w:shd w:val="clear" w:color="auto" w:fill="auto"/>
          </w:tcPr>
          <w:p w14:paraId="1983676B" w14:textId="3DBE4036"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Bridge (road and rail)</w:t>
            </w:r>
          </w:p>
        </w:tc>
      </w:tr>
      <w:tr w:rsidR="0023777B" w:rsidRPr="00E22138" w14:paraId="731DA24A" w14:textId="77777777" w:rsidTr="0082346A">
        <w:trPr>
          <w:jc w:val="center"/>
        </w:trPr>
        <w:tc>
          <w:tcPr>
            <w:tcW w:w="4523" w:type="dxa"/>
            <w:shd w:val="clear" w:color="auto" w:fill="auto"/>
          </w:tcPr>
          <w:p w14:paraId="1E194274" w14:textId="376E4046" w:rsidR="0023777B" w:rsidRPr="00E22138" w:rsidRDefault="002E01E6" w:rsidP="003F185E">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Tutrakan</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Oltenița</w:t>
            </w:r>
            <w:r w:rsidR="0023777B" w:rsidRPr="00E22138">
              <w:rPr>
                <w:rFonts w:asciiTheme="minorHAnsi" w:eastAsia="Calibri" w:hAnsiTheme="minorHAnsi" w:cstheme="minorHAnsi"/>
                <w:sz w:val="24"/>
                <w:szCs w:val="24"/>
                <w:lang w:val="en-GB"/>
              </w:rPr>
              <w:t xml:space="preserve"> </w:t>
            </w:r>
          </w:p>
        </w:tc>
        <w:tc>
          <w:tcPr>
            <w:tcW w:w="4521" w:type="dxa"/>
            <w:shd w:val="clear" w:color="auto" w:fill="auto"/>
          </w:tcPr>
          <w:p w14:paraId="4A1718C2" w14:textId="2F23AEF8"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Ferryboat</w:t>
            </w:r>
          </w:p>
        </w:tc>
      </w:tr>
      <w:tr w:rsidR="0023777B" w:rsidRPr="00E22138" w14:paraId="1FDA2395" w14:textId="77777777" w:rsidTr="0082346A">
        <w:trPr>
          <w:jc w:val="center"/>
        </w:trPr>
        <w:tc>
          <w:tcPr>
            <w:tcW w:w="4523" w:type="dxa"/>
            <w:shd w:val="clear" w:color="auto" w:fill="auto"/>
          </w:tcPr>
          <w:p w14:paraId="52E7EC97" w14:textId="0F28EC12" w:rsidR="0023777B" w:rsidRPr="00E22138" w:rsidRDefault="002E01E6" w:rsidP="003F185E">
            <w:pPr>
              <w:widowControl w:val="0"/>
              <w:spacing w:line="360" w:lineRule="auto"/>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Silistra</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Călărași</w:t>
            </w:r>
            <w:r w:rsidR="0023777B" w:rsidRPr="00E22138">
              <w:rPr>
                <w:rFonts w:asciiTheme="minorHAnsi" w:eastAsia="Calibri" w:hAnsiTheme="minorHAnsi" w:cstheme="minorHAnsi"/>
                <w:sz w:val="24"/>
                <w:szCs w:val="24"/>
                <w:lang w:val="en-GB"/>
              </w:rPr>
              <w:t xml:space="preserve"> </w:t>
            </w:r>
          </w:p>
        </w:tc>
        <w:tc>
          <w:tcPr>
            <w:tcW w:w="4521" w:type="dxa"/>
            <w:shd w:val="clear" w:color="auto" w:fill="auto"/>
          </w:tcPr>
          <w:p w14:paraId="266C3280" w14:textId="57F29108"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Ferryboat</w:t>
            </w:r>
          </w:p>
        </w:tc>
      </w:tr>
      <w:tr w:rsidR="0023777B" w:rsidRPr="00E22138" w14:paraId="74BF775A" w14:textId="77777777" w:rsidTr="0082346A">
        <w:trPr>
          <w:jc w:val="center"/>
        </w:trPr>
        <w:tc>
          <w:tcPr>
            <w:tcW w:w="4523" w:type="dxa"/>
            <w:shd w:val="clear" w:color="auto" w:fill="auto"/>
          </w:tcPr>
          <w:p w14:paraId="0E93BEC2" w14:textId="1B68BA15" w:rsidR="0023777B" w:rsidRPr="00E22138" w:rsidRDefault="002E01E6" w:rsidP="002E01E6">
            <w:pPr>
              <w:widowControl w:val="0"/>
              <w:spacing w:line="360" w:lineRule="auto"/>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lastRenderedPageBreak/>
              <w:t>Kardam</w:t>
            </w:r>
            <w:r w:rsidR="0023777B" w:rsidRPr="00E22138">
              <w:rPr>
                <w:rFonts w:asciiTheme="minorHAnsi" w:eastAsia="Calibri" w:hAnsiTheme="minorHAnsi" w:cstheme="minorHAnsi"/>
                <w:sz w:val="24"/>
                <w:szCs w:val="24"/>
                <w:lang w:val="en-GB"/>
              </w:rPr>
              <w:t xml:space="preserve"> – </w:t>
            </w:r>
            <w:r w:rsidRPr="00E22138">
              <w:rPr>
                <w:rFonts w:asciiTheme="minorHAnsi" w:eastAsia="Calibri" w:hAnsiTheme="minorHAnsi" w:cstheme="minorHAnsi"/>
                <w:sz w:val="24"/>
                <w:szCs w:val="24"/>
                <w:lang w:val="en-GB"/>
              </w:rPr>
              <w:t xml:space="preserve">Negru </w:t>
            </w:r>
            <w:r w:rsidR="00021CA9" w:rsidRPr="00E22138">
              <w:rPr>
                <w:rFonts w:asciiTheme="minorHAnsi" w:eastAsia="Calibri" w:hAnsiTheme="minorHAnsi" w:cstheme="minorHAnsi"/>
                <w:sz w:val="24"/>
                <w:szCs w:val="24"/>
                <w:lang w:val="en-GB"/>
              </w:rPr>
              <w:t>Vodă</w:t>
            </w:r>
          </w:p>
        </w:tc>
        <w:tc>
          <w:tcPr>
            <w:tcW w:w="4521" w:type="dxa"/>
            <w:vMerge w:val="restart"/>
            <w:shd w:val="clear" w:color="auto" w:fill="auto"/>
          </w:tcPr>
          <w:p w14:paraId="5509D1B9" w14:textId="1380CD67"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Land crossing points are located along the Black Sea coast</w:t>
            </w:r>
          </w:p>
        </w:tc>
      </w:tr>
      <w:tr w:rsidR="0023777B" w:rsidRPr="00E22138" w14:paraId="55498421" w14:textId="77777777" w:rsidTr="0082346A">
        <w:trPr>
          <w:jc w:val="center"/>
        </w:trPr>
        <w:tc>
          <w:tcPr>
            <w:tcW w:w="4523" w:type="dxa"/>
            <w:shd w:val="clear" w:color="auto" w:fill="auto"/>
          </w:tcPr>
          <w:p w14:paraId="7052AD08" w14:textId="1E257FEC" w:rsidR="0023777B" w:rsidRPr="00E22138" w:rsidRDefault="00033E13" w:rsidP="003F185E">
            <w:pPr>
              <w:widowControl w:val="0"/>
              <w:spacing w:line="360" w:lineRule="auto"/>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Durankulak - Vama Veche, as well as south of the Danube, between Silistra and Ostrov</w:t>
            </w:r>
            <w:r w:rsidR="0023777B" w:rsidRPr="00E22138">
              <w:rPr>
                <w:rFonts w:asciiTheme="minorHAnsi" w:eastAsia="Calibri" w:hAnsiTheme="minorHAnsi" w:cstheme="minorHAnsi"/>
                <w:sz w:val="24"/>
                <w:szCs w:val="24"/>
                <w:lang w:val="en-GB"/>
              </w:rPr>
              <w:t>.</w:t>
            </w:r>
          </w:p>
        </w:tc>
        <w:tc>
          <w:tcPr>
            <w:tcW w:w="4521" w:type="dxa"/>
            <w:vMerge/>
            <w:shd w:val="clear" w:color="auto" w:fill="auto"/>
          </w:tcPr>
          <w:p w14:paraId="2EC4F721" w14:textId="77777777" w:rsidR="0023777B" w:rsidRPr="00E22138" w:rsidRDefault="0023777B" w:rsidP="003F185E">
            <w:pPr>
              <w:widowControl w:val="0"/>
              <w:spacing w:line="360" w:lineRule="auto"/>
              <w:jc w:val="center"/>
              <w:rPr>
                <w:rFonts w:asciiTheme="minorHAnsi" w:eastAsia="Calibri" w:hAnsiTheme="minorHAnsi" w:cstheme="minorHAnsi"/>
                <w:sz w:val="24"/>
                <w:szCs w:val="24"/>
                <w:highlight w:val="yellow"/>
                <w:lang w:val="en-GB"/>
              </w:rPr>
            </w:pPr>
          </w:p>
        </w:tc>
      </w:tr>
      <w:tr w:rsidR="0023777B" w:rsidRPr="00E22138" w14:paraId="0BF33672" w14:textId="77777777" w:rsidTr="0082346A">
        <w:trPr>
          <w:trHeight w:val="50"/>
          <w:jc w:val="center"/>
        </w:trPr>
        <w:tc>
          <w:tcPr>
            <w:tcW w:w="4523" w:type="dxa"/>
            <w:shd w:val="clear" w:color="auto" w:fill="auto"/>
          </w:tcPr>
          <w:p w14:paraId="005EC959" w14:textId="22AA7261" w:rsidR="0023777B" w:rsidRPr="00E22138" w:rsidRDefault="002E01E6" w:rsidP="002E01E6">
            <w:pPr>
              <w:widowControl w:val="0"/>
              <w:spacing w:line="360" w:lineRule="auto"/>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Constanța, “Mihail Kogălniceanu</w:t>
            </w:r>
            <w:r w:rsidR="0027274D" w:rsidRPr="00E22138">
              <w:rPr>
                <w:rFonts w:asciiTheme="minorHAnsi" w:eastAsia="Calibri" w:hAnsiTheme="minorHAnsi" w:cstheme="minorHAnsi"/>
                <w:sz w:val="24"/>
                <w:szCs w:val="24"/>
                <w:lang w:val="en-GB"/>
              </w:rPr>
              <w:t>” International A</w:t>
            </w:r>
            <w:r w:rsidRPr="00E22138">
              <w:rPr>
                <w:rFonts w:asciiTheme="minorHAnsi" w:eastAsia="Calibri" w:hAnsiTheme="minorHAnsi" w:cstheme="minorHAnsi"/>
                <w:sz w:val="24"/>
                <w:szCs w:val="24"/>
                <w:lang w:val="en-GB"/>
              </w:rPr>
              <w:t>irport</w:t>
            </w:r>
          </w:p>
        </w:tc>
        <w:tc>
          <w:tcPr>
            <w:tcW w:w="4521" w:type="dxa"/>
            <w:shd w:val="clear" w:color="auto" w:fill="auto"/>
          </w:tcPr>
          <w:p w14:paraId="4F5F0943" w14:textId="11F27060"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Air transport</w:t>
            </w:r>
          </w:p>
        </w:tc>
      </w:tr>
      <w:tr w:rsidR="0023777B" w:rsidRPr="00E22138" w14:paraId="1F95D866" w14:textId="77777777" w:rsidTr="0082346A">
        <w:trPr>
          <w:jc w:val="center"/>
        </w:trPr>
        <w:tc>
          <w:tcPr>
            <w:tcW w:w="4523" w:type="dxa"/>
            <w:shd w:val="clear" w:color="auto" w:fill="auto"/>
          </w:tcPr>
          <w:p w14:paraId="0C7C72E2" w14:textId="42617494" w:rsidR="0023777B" w:rsidRPr="00E22138" w:rsidRDefault="002E01E6" w:rsidP="003F185E">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Craiova</w:t>
            </w:r>
            <w:r w:rsidR="0023777B" w:rsidRPr="00E22138">
              <w:rPr>
                <w:rFonts w:asciiTheme="minorHAnsi" w:eastAsia="Calibri" w:hAnsiTheme="minorHAnsi" w:cstheme="minorHAnsi"/>
                <w:sz w:val="24"/>
                <w:szCs w:val="24"/>
                <w:lang w:val="en-GB"/>
              </w:rPr>
              <w:t xml:space="preserve">, </w:t>
            </w:r>
            <w:r w:rsidRPr="00E22138">
              <w:rPr>
                <w:rFonts w:asciiTheme="minorHAnsi" w:eastAsia="Calibri" w:hAnsiTheme="minorHAnsi" w:cstheme="minorHAnsi"/>
                <w:sz w:val="24"/>
                <w:szCs w:val="24"/>
                <w:lang w:val="en-GB"/>
              </w:rPr>
              <w:t>international airport</w:t>
            </w:r>
          </w:p>
        </w:tc>
        <w:tc>
          <w:tcPr>
            <w:tcW w:w="4521" w:type="dxa"/>
            <w:shd w:val="clear" w:color="auto" w:fill="auto"/>
          </w:tcPr>
          <w:p w14:paraId="1D4FF5CF" w14:textId="5D5D55DC"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Air transport</w:t>
            </w:r>
          </w:p>
        </w:tc>
      </w:tr>
      <w:tr w:rsidR="0023777B" w:rsidRPr="00E22138" w14:paraId="5AF8771D" w14:textId="77777777" w:rsidTr="0082346A">
        <w:trPr>
          <w:jc w:val="center"/>
        </w:trPr>
        <w:tc>
          <w:tcPr>
            <w:tcW w:w="4523" w:type="dxa"/>
            <w:shd w:val="clear" w:color="auto" w:fill="auto"/>
          </w:tcPr>
          <w:p w14:paraId="529B7E7F" w14:textId="7F9CA76D" w:rsidR="0023777B" w:rsidRPr="00E22138" w:rsidRDefault="002E01E6" w:rsidP="002E01E6">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Gorna Oryahovitsa</w:t>
            </w:r>
            <w:r w:rsidR="0023777B" w:rsidRPr="00E22138">
              <w:rPr>
                <w:rFonts w:asciiTheme="minorHAnsi" w:eastAsia="Calibri" w:hAnsiTheme="minorHAnsi" w:cstheme="minorHAnsi"/>
                <w:sz w:val="24"/>
                <w:szCs w:val="24"/>
                <w:lang w:val="en-GB"/>
              </w:rPr>
              <w:t xml:space="preserve">, </w:t>
            </w:r>
            <w:r w:rsidRPr="00E22138">
              <w:rPr>
                <w:rFonts w:asciiTheme="minorHAnsi" w:eastAsia="Calibri" w:hAnsiTheme="minorHAnsi" w:cstheme="minorHAnsi"/>
                <w:sz w:val="24"/>
                <w:szCs w:val="24"/>
                <w:lang w:val="en-GB"/>
              </w:rPr>
              <w:t>international airport</w:t>
            </w:r>
          </w:p>
        </w:tc>
        <w:tc>
          <w:tcPr>
            <w:tcW w:w="4521" w:type="dxa"/>
            <w:shd w:val="clear" w:color="auto" w:fill="auto"/>
          </w:tcPr>
          <w:p w14:paraId="3250A5E1" w14:textId="1C811470"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Air transport</w:t>
            </w:r>
          </w:p>
        </w:tc>
      </w:tr>
      <w:tr w:rsidR="0023777B" w:rsidRPr="00E22138" w14:paraId="5A6B7977" w14:textId="77777777" w:rsidTr="0082346A">
        <w:trPr>
          <w:jc w:val="center"/>
        </w:trPr>
        <w:tc>
          <w:tcPr>
            <w:tcW w:w="4523" w:type="dxa"/>
            <w:shd w:val="clear" w:color="auto" w:fill="auto"/>
          </w:tcPr>
          <w:p w14:paraId="08FE6D3A" w14:textId="2ECB8E6A" w:rsidR="0023777B" w:rsidRPr="00E22138" w:rsidRDefault="002E01E6" w:rsidP="002E01E6">
            <w:pPr>
              <w:widowControl w:val="0"/>
              <w:spacing w:line="360" w:lineRule="auto"/>
              <w:rPr>
                <w:rFonts w:asciiTheme="minorHAnsi" w:eastAsia="Calibri" w:hAnsiTheme="minorHAnsi" w:cstheme="minorHAnsi"/>
                <w:sz w:val="24"/>
                <w:szCs w:val="24"/>
                <w:lang w:val="en-GB"/>
              </w:rPr>
            </w:pPr>
            <w:r w:rsidRPr="00E22138">
              <w:rPr>
                <w:rFonts w:asciiTheme="minorHAnsi" w:eastAsia="Calibri" w:hAnsiTheme="minorHAnsi" w:cstheme="minorHAnsi"/>
                <w:sz w:val="24"/>
                <w:szCs w:val="24"/>
                <w:lang w:val="en-GB"/>
              </w:rPr>
              <w:t>Ruse</w:t>
            </w:r>
            <w:r w:rsidR="0023777B" w:rsidRPr="00E22138">
              <w:rPr>
                <w:rFonts w:asciiTheme="minorHAnsi" w:eastAsia="Calibri" w:hAnsiTheme="minorHAnsi" w:cstheme="minorHAnsi"/>
                <w:sz w:val="24"/>
                <w:szCs w:val="24"/>
                <w:lang w:val="en-GB"/>
              </w:rPr>
              <w:t xml:space="preserve">, </w:t>
            </w:r>
            <w:r w:rsidRPr="00E22138">
              <w:rPr>
                <w:rFonts w:asciiTheme="minorHAnsi" w:eastAsia="Calibri" w:hAnsiTheme="minorHAnsi" w:cstheme="minorHAnsi"/>
                <w:sz w:val="24"/>
                <w:szCs w:val="24"/>
                <w:lang w:val="en-GB"/>
              </w:rPr>
              <w:t>municipal airport</w:t>
            </w:r>
          </w:p>
        </w:tc>
        <w:tc>
          <w:tcPr>
            <w:tcW w:w="4521" w:type="dxa"/>
            <w:shd w:val="clear" w:color="auto" w:fill="auto"/>
          </w:tcPr>
          <w:p w14:paraId="23B10DCF" w14:textId="757EB909" w:rsidR="0023777B" w:rsidRPr="00E22138" w:rsidRDefault="002E01E6" w:rsidP="003F185E">
            <w:pPr>
              <w:widowControl w:val="0"/>
              <w:spacing w:line="360" w:lineRule="auto"/>
              <w:jc w:val="center"/>
              <w:rPr>
                <w:rFonts w:asciiTheme="minorHAnsi" w:eastAsia="Calibri" w:hAnsiTheme="minorHAnsi" w:cstheme="minorHAnsi"/>
                <w:sz w:val="24"/>
                <w:szCs w:val="24"/>
                <w:highlight w:val="yellow"/>
                <w:lang w:val="en-GB"/>
              </w:rPr>
            </w:pPr>
            <w:r w:rsidRPr="00E22138">
              <w:rPr>
                <w:rFonts w:asciiTheme="minorHAnsi" w:eastAsia="Calibri" w:hAnsiTheme="minorHAnsi" w:cstheme="minorHAnsi"/>
                <w:sz w:val="24"/>
                <w:szCs w:val="24"/>
                <w:lang w:val="en-GB"/>
              </w:rPr>
              <w:t>Air transport</w:t>
            </w:r>
          </w:p>
        </w:tc>
      </w:tr>
    </w:tbl>
    <w:p w14:paraId="681FBE11" w14:textId="77777777" w:rsidR="0023777B" w:rsidRPr="00E22138" w:rsidRDefault="0023777B" w:rsidP="003F185E">
      <w:pPr>
        <w:widowControl w:val="0"/>
        <w:spacing w:line="360" w:lineRule="auto"/>
        <w:rPr>
          <w:rFonts w:asciiTheme="minorHAnsi" w:hAnsiTheme="minorHAnsi" w:cstheme="minorHAnsi"/>
          <w:lang w:val="en-GB"/>
        </w:rPr>
      </w:pPr>
    </w:p>
    <w:p w14:paraId="24CB8B56" w14:textId="4530E899" w:rsidR="0023777B" w:rsidRPr="00E22138" w:rsidRDefault="00E738C4"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In addition to the two international airports on the Romanian side, good prospects for regional development </w:t>
      </w:r>
      <w:r w:rsidR="0045509D" w:rsidRPr="00E22138">
        <w:rPr>
          <w:rFonts w:asciiTheme="minorHAnsi" w:hAnsiTheme="minorHAnsi" w:cstheme="minorHAnsi"/>
          <w:lang w:val="en-GB"/>
        </w:rPr>
        <w:t>is the Tulce</w:t>
      </w:r>
      <w:r w:rsidRPr="00E22138">
        <w:rPr>
          <w:rFonts w:asciiTheme="minorHAnsi" w:hAnsiTheme="minorHAnsi" w:cstheme="minorHAnsi"/>
          <w:lang w:val="en-GB"/>
        </w:rPr>
        <w:t>a Airport in</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Constanța County</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There is a potential for development at both airports operating in the Bulgarian part of the cross-border region - Gorna Oryahovitsa and Ruse</w:t>
      </w:r>
      <w:r w:rsidR="0023777B" w:rsidRPr="00E22138">
        <w:rPr>
          <w:rFonts w:asciiTheme="minorHAnsi" w:hAnsiTheme="minorHAnsi" w:cstheme="minorHAnsi"/>
          <w:lang w:val="en-GB"/>
        </w:rPr>
        <w:t>.</w:t>
      </w:r>
    </w:p>
    <w:p w14:paraId="2FAD3111" w14:textId="13028F71" w:rsidR="0023777B" w:rsidRPr="00E22138" w:rsidRDefault="00E738C4"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Passenger traffic data and crossing frequency at checkpoints report moderate levels, with less than 61% of those crossing the border being of Romanian or Bulgarian origin. The exceptions are the “Ruse-Giurgiu” bridge and the “Vidin-Calafat” bridge over the Danube River, which are the most used points for crossing the border by the Romanian, Bulgarian and international </w:t>
      </w:r>
      <w:r w:rsidR="00831D78" w:rsidRPr="00E22138">
        <w:rPr>
          <w:rFonts w:asciiTheme="minorHAnsi" w:hAnsiTheme="minorHAnsi" w:cstheme="minorHAnsi"/>
          <w:lang w:val="en-GB"/>
        </w:rPr>
        <w:t>t</w:t>
      </w:r>
      <w:r w:rsidRPr="00E22138">
        <w:rPr>
          <w:rFonts w:asciiTheme="minorHAnsi" w:hAnsiTheme="minorHAnsi" w:cstheme="minorHAnsi"/>
          <w:lang w:val="en-GB"/>
        </w:rPr>
        <w:t>raffic</w:t>
      </w:r>
      <w:r w:rsidR="00406B0A" w:rsidRPr="00E22138">
        <w:rPr>
          <w:rFonts w:asciiTheme="minorHAnsi" w:hAnsiTheme="minorHAnsi" w:cstheme="minorHAnsi"/>
          <w:lang w:val="en-GB"/>
        </w:rPr>
        <w:t>.</w:t>
      </w:r>
    </w:p>
    <w:p w14:paraId="22403650" w14:textId="6565750A" w:rsidR="0023777B" w:rsidRPr="00E22138" w:rsidRDefault="004D10B3" w:rsidP="00DE19F7">
      <w:pPr>
        <w:spacing w:line="360" w:lineRule="auto"/>
        <w:rPr>
          <w:rFonts w:asciiTheme="minorHAnsi" w:hAnsiTheme="minorHAnsi" w:cstheme="minorHAnsi"/>
          <w:lang w:val="en-GB"/>
        </w:rPr>
      </w:pPr>
      <w:r w:rsidRPr="00E22138">
        <w:rPr>
          <w:rFonts w:asciiTheme="minorHAnsi" w:hAnsiTheme="minorHAnsi" w:cstheme="minorHAnsi"/>
          <w:lang w:val="en-GB"/>
        </w:rPr>
        <w:t>During the pre-accession period, improvements have been made to border crossing facilities with the support of the Phare CBC funds (1999-2004)</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Rehabilitation of the railway infrastructure and activities related to the safety of the infrastructure of the “Giurgiu-Ruse” bridge were carried out. Two mirror projects on both sides of the border have been implemented to improve connectivity through ferry connections and border crossing points Nikopol (Bulgaria) - Turnu Magurele (Romania) and Silistra (Bulgaria) - Calarasi (Romania)</w:t>
      </w:r>
      <w:r w:rsidR="0023777B" w:rsidRPr="00E22138">
        <w:rPr>
          <w:rFonts w:asciiTheme="minorHAnsi" w:hAnsiTheme="minorHAnsi" w:cstheme="minorHAnsi"/>
          <w:lang w:val="en-GB"/>
        </w:rPr>
        <w:t>.</w:t>
      </w:r>
    </w:p>
    <w:p w14:paraId="14706C70" w14:textId="038EDEDB" w:rsidR="0023777B" w:rsidRPr="00E22138" w:rsidRDefault="004D10B3" w:rsidP="00DE19F7">
      <w:pPr>
        <w:spacing w:line="360" w:lineRule="auto"/>
        <w:rPr>
          <w:rFonts w:asciiTheme="minorHAnsi" w:hAnsiTheme="minorHAnsi" w:cstheme="minorHAnsi"/>
          <w:snapToGrid w:val="0"/>
          <w:lang w:val="en-GB"/>
        </w:rPr>
      </w:pPr>
      <w:r w:rsidRPr="00E22138">
        <w:rPr>
          <w:rFonts w:asciiTheme="minorHAnsi" w:hAnsiTheme="minorHAnsi" w:cstheme="minorHAnsi"/>
          <w:lang w:val="en-GB"/>
        </w:rPr>
        <w:lastRenderedPageBreak/>
        <w:t>During the 2007-2013 programming period, joint Romanian-Bulgarian projects have been implemented to improve mobility and accessibility in the region. As a result of the implementation of Cross-Border Cooperation Program</w:t>
      </w:r>
      <w:r w:rsidR="00842D88" w:rsidRPr="00E22138">
        <w:rPr>
          <w:rFonts w:asciiTheme="minorHAnsi" w:hAnsiTheme="minorHAnsi" w:cstheme="minorHAnsi"/>
          <w:lang w:val="en-GB"/>
        </w:rPr>
        <w:t>me</w:t>
      </w:r>
      <w:r w:rsidRPr="00E22138">
        <w:rPr>
          <w:rFonts w:asciiTheme="minorHAnsi" w:hAnsiTheme="minorHAnsi" w:cstheme="minorHAnsi"/>
          <w:lang w:val="en-GB"/>
        </w:rPr>
        <w:t xml:space="preserve"> Romania-Bulgaria 2007-2013, there is increased mobility and interconnection in the cro</w:t>
      </w:r>
      <w:r w:rsidR="00842D88" w:rsidRPr="00E22138">
        <w:rPr>
          <w:rFonts w:asciiTheme="minorHAnsi" w:hAnsiTheme="minorHAnsi" w:cstheme="minorHAnsi"/>
          <w:lang w:val="en-GB"/>
        </w:rPr>
        <w:t>ss-border region - 169 km built</w:t>
      </w:r>
      <w:r w:rsidRPr="00E22138">
        <w:rPr>
          <w:rFonts w:asciiTheme="minorHAnsi" w:hAnsiTheme="minorHAnsi" w:cstheme="minorHAnsi"/>
          <w:lang w:val="en-GB"/>
        </w:rPr>
        <w:t>/</w:t>
      </w:r>
      <w:r w:rsidR="00842D88" w:rsidRPr="00E22138">
        <w:rPr>
          <w:rFonts w:asciiTheme="minorHAnsi" w:hAnsiTheme="minorHAnsi" w:cstheme="minorHAnsi"/>
          <w:lang w:val="en-GB"/>
        </w:rPr>
        <w:t>modernised</w:t>
      </w:r>
      <w:r w:rsidRPr="00E22138">
        <w:rPr>
          <w:rFonts w:asciiTheme="minorHAnsi" w:hAnsiTheme="minorHAnsi" w:cstheme="minorHAnsi"/>
          <w:lang w:val="en-GB"/>
        </w:rPr>
        <w:t xml:space="preserve"> roads serving about 500 000 people</w:t>
      </w:r>
      <w:r w:rsidR="0023777B" w:rsidRPr="00E22138">
        <w:rPr>
          <w:rFonts w:asciiTheme="minorHAnsi" w:hAnsiTheme="minorHAnsi" w:cstheme="minorHAnsi"/>
          <w:snapToGrid w:val="0"/>
          <w:lang w:val="en-GB"/>
        </w:rPr>
        <w:t>.</w:t>
      </w:r>
      <w:r w:rsidR="0023777B" w:rsidRPr="00E22138">
        <w:rPr>
          <w:rFonts w:asciiTheme="minorHAnsi" w:hAnsiTheme="minorHAnsi" w:cstheme="minorHAnsi"/>
          <w:i/>
          <w:vertAlign w:val="superscript"/>
          <w:lang w:val="en-GB" w:eastAsia="ar-SA"/>
        </w:rPr>
        <w:footnoteReference w:id="14"/>
      </w:r>
      <w:r w:rsidR="0023777B" w:rsidRPr="00E22138">
        <w:rPr>
          <w:rFonts w:asciiTheme="minorHAnsi" w:hAnsiTheme="minorHAnsi" w:cstheme="minorHAnsi"/>
          <w:snapToGrid w:val="0"/>
          <w:lang w:val="en-GB"/>
        </w:rPr>
        <w:t xml:space="preserve"> </w:t>
      </w:r>
      <w:r w:rsidR="00CD5298" w:rsidRPr="00E22138">
        <w:rPr>
          <w:rFonts w:asciiTheme="minorHAnsi" w:hAnsiTheme="minorHAnsi" w:cstheme="minorHAnsi"/>
          <w:lang w:val="en-GB"/>
        </w:rPr>
        <w:t xml:space="preserve">An example of such a project is “SMART” – “Sustainability, mobility, accessibility in the cross-border region </w:t>
      </w:r>
      <w:r w:rsidR="009C178C" w:rsidRPr="00E22138">
        <w:rPr>
          <w:rFonts w:asciiTheme="minorHAnsi" w:hAnsiTheme="minorHAnsi" w:cstheme="minorHAnsi"/>
          <w:lang w:val="en-GB"/>
        </w:rPr>
        <w:t>Constanța</w:t>
      </w:r>
      <w:r w:rsidR="00CD5298" w:rsidRPr="00E22138">
        <w:rPr>
          <w:rFonts w:asciiTheme="minorHAnsi" w:hAnsiTheme="minorHAnsi" w:cstheme="minorHAnsi"/>
          <w:lang w:val="en-GB"/>
        </w:rPr>
        <w:t xml:space="preserve"> - Dobrich - transport infrastructure”. The activities are focused on the renovation of road sections in Dobrich and the supply of road equipment in </w:t>
      </w:r>
      <w:r w:rsidR="009C178C" w:rsidRPr="00E22138">
        <w:rPr>
          <w:rFonts w:asciiTheme="minorHAnsi" w:hAnsiTheme="minorHAnsi" w:cstheme="minorHAnsi"/>
          <w:lang w:val="en-GB"/>
        </w:rPr>
        <w:t>Constanța</w:t>
      </w:r>
      <w:r w:rsidR="00CD5298" w:rsidRPr="00E22138">
        <w:rPr>
          <w:rFonts w:asciiTheme="minorHAnsi" w:hAnsiTheme="minorHAnsi" w:cstheme="minorHAnsi"/>
          <w:lang w:val="en-GB"/>
        </w:rPr>
        <w:t>. Dobrich Municipality implements full reconstruction of important road sections, which have a role as a transport entrance-exit of the city in the direction of Constanta</w:t>
      </w:r>
      <w:r w:rsidR="0023777B" w:rsidRPr="00E22138">
        <w:rPr>
          <w:rFonts w:asciiTheme="minorHAnsi" w:hAnsiTheme="minorHAnsi" w:cstheme="minorHAnsi"/>
          <w:lang w:val="en-GB"/>
        </w:rPr>
        <w:t>.</w:t>
      </w:r>
    </w:p>
    <w:p w14:paraId="37FCC234" w14:textId="53E4BD3B" w:rsidR="0023777B" w:rsidRPr="00E22138" w:rsidRDefault="00CD5298"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rPr>
        <w:t>Although the Danube has the function of a major artery of the European transport system, it has less importance than expected in the economy and transport in the cross-border region. At present, only 10-15% of its transport capacity is used. Important for the development of the Rhine/Maas-Maine-Danube river transport axis (TEN-T Priority Axis), which is the main cargo route linking the Rotterdam port from the North Sea to the Black Sea (especially Constanta and the Bulgarian ports ), as well as with the river ports located on the inland waterway</w:t>
      </w:r>
      <w:r w:rsidR="0023777B" w:rsidRPr="00E22138">
        <w:rPr>
          <w:rFonts w:asciiTheme="minorHAnsi" w:hAnsiTheme="minorHAnsi" w:cstheme="minorHAnsi"/>
          <w:lang w:val="en-GB"/>
        </w:rPr>
        <w:t>.</w:t>
      </w:r>
      <w:r w:rsidR="0023777B" w:rsidRPr="00E22138">
        <w:rPr>
          <w:rFonts w:asciiTheme="minorHAnsi" w:hAnsiTheme="minorHAnsi" w:cstheme="minorHAnsi"/>
          <w:lang w:val="en-GB" w:eastAsia="bg-BG"/>
        </w:rPr>
        <w:t xml:space="preserve"> </w:t>
      </w:r>
    </w:p>
    <w:p w14:paraId="76B32399" w14:textId="0DF2D749" w:rsidR="0023777B" w:rsidRPr="00E22138" w:rsidRDefault="00E74417" w:rsidP="00DE19F7">
      <w:pPr>
        <w:spacing w:line="360" w:lineRule="auto"/>
        <w:rPr>
          <w:rFonts w:asciiTheme="minorHAnsi" w:hAnsiTheme="minorHAnsi" w:cstheme="minorHAnsi"/>
          <w:lang w:val="en-GB"/>
        </w:rPr>
      </w:pPr>
      <w:r w:rsidRPr="00E22138">
        <w:rPr>
          <w:rFonts w:asciiTheme="minorHAnsi" w:hAnsiTheme="minorHAnsi" w:cstheme="minorHAnsi"/>
          <w:lang w:val="en-GB" w:eastAsia="bg-BG"/>
        </w:rPr>
        <w:t>The main problem is the crossing capacity of the border checkpoints between Bulgaria and Romani</w:t>
      </w:r>
      <w:r w:rsidR="009C178C" w:rsidRPr="00E22138">
        <w:rPr>
          <w:rFonts w:asciiTheme="minorHAnsi" w:hAnsiTheme="minorHAnsi" w:cstheme="minorHAnsi"/>
          <w:lang w:val="en-GB" w:eastAsia="bg-BG"/>
        </w:rPr>
        <w:t>a, especially at Danube Bridge “Ruse-Giurgiu”</w:t>
      </w:r>
      <w:r w:rsidRPr="00E22138">
        <w:rPr>
          <w:rFonts w:asciiTheme="minorHAnsi" w:hAnsiTheme="minorHAnsi" w:cstheme="minorHAnsi"/>
          <w:lang w:val="en-GB" w:eastAsia="bg-BG"/>
        </w:rPr>
        <w:t>, most often for the outgoing and incoming cargo traffic from and to the Republic of Bulgaria, and often for passenger vehicles traffic</w:t>
      </w:r>
      <w:r w:rsidR="0023777B" w:rsidRPr="00E22138">
        <w:rPr>
          <w:rFonts w:asciiTheme="minorHAnsi" w:hAnsiTheme="minorHAnsi" w:cstheme="minorHAnsi"/>
          <w:lang w:val="en-GB" w:eastAsia="bg-BG"/>
        </w:rPr>
        <w:t>.</w:t>
      </w:r>
      <w:r w:rsidR="0023777B" w:rsidRPr="00E22138">
        <w:rPr>
          <w:rFonts w:asciiTheme="minorHAnsi" w:hAnsiTheme="minorHAnsi" w:cstheme="minorHAnsi"/>
          <w:i/>
          <w:vertAlign w:val="superscript"/>
          <w:lang w:val="en-GB" w:eastAsia="ar-SA"/>
        </w:rPr>
        <w:footnoteReference w:id="15"/>
      </w:r>
      <w:r w:rsidRPr="00E22138">
        <w:rPr>
          <w:rFonts w:asciiTheme="minorHAnsi" w:hAnsiTheme="minorHAnsi" w:cstheme="minorHAnsi"/>
          <w:lang w:val="en-GB" w:eastAsia="bg-BG"/>
        </w:rPr>
        <w:t xml:space="preserve"> </w:t>
      </w:r>
      <w:r w:rsidR="00037F93" w:rsidRPr="00E22138">
        <w:rPr>
          <w:rFonts w:asciiTheme="minorHAnsi" w:hAnsiTheme="minorHAnsi" w:cstheme="minorHAnsi"/>
          <w:lang w:val="en-GB" w:eastAsia="bg-BG"/>
        </w:rPr>
        <w:t>According to a document by the Bulgarian-Romanian Chamber of Commerce and Industry (BRCCI), it is necessary to take measures to expand the border checkpoint at Ruse and to open a new checkpoint on the Bulgarian side of the bridge. There are possibilities that need to be analysed to find new ferry lines that could partially take away the traffic from the Danube Bridge at Ruse-Giurgiu. The BRCCI has information on existing interest and willingness on the part of investors, but coordination is needed to investigate the possibilities and organise the crossing checkpoints.</w:t>
      </w:r>
    </w:p>
    <w:p w14:paraId="51699533" w14:textId="77777777" w:rsidR="0023777B" w:rsidRPr="00E22138" w:rsidRDefault="0023777B" w:rsidP="003F185E">
      <w:pPr>
        <w:widowControl w:val="0"/>
        <w:spacing w:line="360" w:lineRule="auto"/>
        <w:rPr>
          <w:rFonts w:asciiTheme="minorHAnsi" w:eastAsiaTheme="minorHAnsi" w:hAnsiTheme="minorHAnsi" w:cstheme="minorHAnsi"/>
          <w:b/>
          <w:lang w:val="en-GB"/>
        </w:rPr>
      </w:pPr>
    </w:p>
    <w:p w14:paraId="093C51A9" w14:textId="77777777" w:rsidR="00CD5298" w:rsidRPr="00E22138" w:rsidRDefault="00CD5298" w:rsidP="003F185E">
      <w:pPr>
        <w:widowControl w:val="0"/>
        <w:spacing w:line="360" w:lineRule="auto"/>
        <w:rPr>
          <w:rFonts w:asciiTheme="minorHAnsi" w:eastAsiaTheme="minorHAnsi" w:hAnsiTheme="minorHAnsi" w:cstheme="minorHAnsi"/>
          <w:b/>
          <w:lang w:val="en-GB"/>
        </w:rPr>
      </w:pPr>
    </w:p>
    <w:p w14:paraId="6A156FF9" w14:textId="77777777" w:rsidR="00CD5298" w:rsidRPr="00E22138" w:rsidRDefault="00CD5298" w:rsidP="003F185E">
      <w:pPr>
        <w:widowControl w:val="0"/>
        <w:spacing w:line="360" w:lineRule="auto"/>
        <w:rPr>
          <w:rFonts w:asciiTheme="minorHAnsi" w:eastAsiaTheme="minorHAnsi" w:hAnsiTheme="minorHAnsi" w:cstheme="minorHAnsi"/>
          <w:b/>
          <w:lang w:val="en-GB"/>
        </w:rPr>
      </w:pPr>
    </w:p>
    <w:p w14:paraId="5A8D9FAA" w14:textId="72B43D6B" w:rsidR="0023777B" w:rsidRPr="00E22138" w:rsidRDefault="00033E13" w:rsidP="003F185E">
      <w:pPr>
        <w:widowControl w:val="0"/>
        <w:spacing w:line="360" w:lineRule="auto"/>
        <w:rPr>
          <w:rFonts w:asciiTheme="minorHAnsi" w:eastAsiaTheme="minorHAnsi" w:hAnsiTheme="minorHAnsi" w:cstheme="minorHAnsi"/>
          <w:b/>
          <w:lang w:val="en-GB"/>
        </w:rPr>
      </w:pPr>
      <w:r w:rsidRPr="00E22138">
        <w:rPr>
          <w:rFonts w:asciiTheme="minorHAnsi" w:eastAsiaTheme="minorHAnsi" w:hAnsiTheme="minorHAnsi" w:cstheme="minorHAnsi"/>
          <w:b/>
          <w:lang w:val="en-GB"/>
        </w:rPr>
        <w:t>State of the transport links for land transport (road and rail)</w:t>
      </w:r>
    </w:p>
    <w:tbl>
      <w:tblPr>
        <w:tblStyle w:val="401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72"/>
        <w:gridCol w:w="5372"/>
      </w:tblGrid>
      <w:tr w:rsidR="0023777B" w:rsidRPr="00E22138" w14:paraId="0F1E0940" w14:textId="77777777" w:rsidTr="0082346A">
        <w:trPr>
          <w:jc w:val="center"/>
        </w:trPr>
        <w:tc>
          <w:tcPr>
            <w:tcW w:w="3672" w:type="dxa"/>
            <w:shd w:val="clear" w:color="auto" w:fill="D9E2F3" w:themeFill="accent1" w:themeFillTint="33"/>
            <w:vAlign w:val="bottom"/>
          </w:tcPr>
          <w:p w14:paraId="06332A4F" w14:textId="49D3B596" w:rsidR="0023777B" w:rsidRPr="00E22138" w:rsidRDefault="00620997"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eastAsia="bg-BG"/>
              </w:rPr>
              <w:t>Transport link</w:t>
            </w:r>
          </w:p>
        </w:tc>
        <w:tc>
          <w:tcPr>
            <w:tcW w:w="5372" w:type="dxa"/>
            <w:shd w:val="clear" w:color="auto" w:fill="D9E2F3" w:themeFill="accent1" w:themeFillTint="33"/>
          </w:tcPr>
          <w:p w14:paraId="73EABB3D" w14:textId="13E2AEAE" w:rsidR="0023777B" w:rsidRPr="00E22138" w:rsidRDefault="00620997" w:rsidP="00620997">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Ruse</w:t>
            </w:r>
            <w:r w:rsidR="0023777B" w:rsidRPr="00E22138">
              <w:rPr>
                <w:rFonts w:asciiTheme="minorHAnsi" w:hAnsiTheme="minorHAnsi" w:cstheme="minorHAnsi"/>
                <w:sz w:val="24"/>
                <w:szCs w:val="24"/>
                <w:lang w:val="en-GB"/>
              </w:rPr>
              <w:t xml:space="preserve"> - </w:t>
            </w:r>
            <w:r w:rsidRPr="00E22138">
              <w:rPr>
                <w:rFonts w:asciiTheme="minorHAnsi" w:hAnsiTheme="minorHAnsi" w:cstheme="minorHAnsi"/>
                <w:sz w:val="24"/>
                <w:szCs w:val="24"/>
                <w:lang w:val="en-GB"/>
              </w:rPr>
              <w:t>Giurgiu</w:t>
            </w:r>
          </w:p>
        </w:tc>
      </w:tr>
      <w:tr w:rsidR="0023777B" w:rsidRPr="00E22138" w14:paraId="354CF90B" w14:textId="77777777" w:rsidTr="0082346A">
        <w:trPr>
          <w:jc w:val="center"/>
        </w:trPr>
        <w:tc>
          <w:tcPr>
            <w:tcW w:w="3672" w:type="dxa"/>
            <w:shd w:val="clear" w:color="auto" w:fill="D9E2F3" w:themeFill="accent1" w:themeFillTint="33"/>
            <w:vAlign w:val="bottom"/>
          </w:tcPr>
          <w:p w14:paraId="0E5599EB" w14:textId="33F056A9" w:rsidR="0023777B" w:rsidRPr="00E22138" w:rsidRDefault="00620997"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rPr>
              <w:t>Type of transport</w:t>
            </w:r>
          </w:p>
        </w:tc>
        <w:tc>
          <w:tcPr>
            <w:tcW w:w="5372" w:type="dxa"/>
            <w:shd w:val="clear" w:color="auto" w:fill="D9E2F3" w:themeFill="accent1" w:themeFillTint="33"/>
          </w:tcPr>
          <w:p w14:paraId="04FE92A8" w14:textId="587022A9" w:rsidR="0023777B" w:rsidRPr="00E22138" w:rsidRDefault="00620997" w:rsidP="00620997">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Bridge</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road and rail</w:t>
            </w:r>
            <w:r w:rsidR="0023777B" w:rsidRPr="00E22138">
              <w:rPr>
                <w:rFonts w:asciiTheme="minorHAnsi" w:hAnsiTheme="minorHAnsi" w:cstheme="minorHAnsi"/>
                <w:sz w:val="24"/>
                <w:szCs w:val="24"/>
                <w:lang w:val="en-GB"/>
              </w:rPr>
              <w:t>)</w:t>
            </w:r>
          </w:p>
        </w:tc>
      </w:tr>
      <w:tr w:rsidR="0023777B" w:rsidRPr="00E22138" w14:paraId="58DE277A" w14:textId="77777777" w:rsidTr="0082346A">
        <w:trPr>
          <w:jc w:val="center"/>
        </w:trPr>
        <w:tc>
          <w:tcPr>
            <w:tcW w:w="3672" w:type="dxa"/>
            <w:shd w:val="clear" w:color="auto" w:fill="auto"/>
          </w:tcPr>
          <w:p w14:paraId="64FAF5CF" w14:textId="1DE73419" w:rsidR="0023777B" w:rsidRPr="00E22138" w:rsidRDefault="00033E13" w:rsidP="00033E13">
            <w:pPr>
              <w:widowControl w:val="0"/>
              <w:spacing w:line="360" w:lineRule="auto"/>
              <w:jc w:val="center"/>
              <w:rPr>
                <w:rFonts w:asciiTheme="minorHAnsi" w:hAnsiTheme="minorHAnsi" w:cstheme="minorHAnsi"/>
                <w:b/>
                <w:sz w:val="24"/>
                <w:szCs w:val="24"/>
                <w:lang w:val="en-GB"/>
              </w:rPr>
            </w:pPr>
            <w:bookmarkStart w:id="79" w:name="_Toc517354678"/>
            <w:r w:rsidRPr="00E22138">
              <w:rPr>
                <w:rFonts w:asciiTheme="minorHAnsi" w:hAnsiTheme="minorHAnsi" w:cstheme="minorHAnsi"/>
                <w:b/>
                <w:lang w:val="en-GB"/>
              </w:rPr>
              <w:t>Diagram</w:t>
            </w:r>
            <w:r w:rsidR="005A2951" w:rsidRPr="00E22138">
              <w:rPr>
                <w:rFonts w:asciiTheme="minorHAnsi" w:hAnsiTheme="minorHAnsi" w:cstheme="minorHAnsi"/>
                <w:b/>
                <w:lang w:val="en-GB"/>
              </w:rPr>
              <w:t xml:space="preserve"> </w:t>
            </w:r>
            <w:r w:rsidR="005A2951" w:rsidRPr="00E22138">
              <w:rPr>
                <w:rFonts w:asciiTheme="minorHAnsi" w:hAnsiTheme="minorHAnsi" w:cstheme="minorHAnsi"/>
                <w:b/>
                <w:lang w:val="en-GB"/>
              </w:rPr>
              <w:fldChar w:fldCharType="begin"/>
            </w:r>
            <w:r w:rsidR="005A2951" w:rsidRPr="00E22138">
              <w:rPr>
                <w:rFonts w:asciiTheme="minorHAnsi" w:hAnsiTheme="minorHAnsi" w:cstheme="minorHAnsi"/>
                <w:b/>
                <w:lang w:val="en-GB"/>
              </w:rPr>
              <w:instrText xml:space="preserve"> SEQ Схема \* ARABIC </w:instrText>
            </w:r>
            <w:r w:rsidR="005A2951" w:rsidRPr="00E22138">
              <w:rPr>
                <w:rFonts w:asciiTheme="minorHAnsi" w:hAnsiTheme="minorHAnsi" w:cstheme="minorHAnsi"/>
                <w:b/>
                <w:lang w:val="en-GB"/>
              </w:rPr>
              <w:fldChar w:fldCharType="separate"/>
            </w:r>
            <w:r w:rsidR="00B27FD8">
              <w:rPr>
                <w:rFonts w:asciiTheme="minorHAnsi" w:hAnsiTheme="minorHAnsi" w:cstheme="minorHAnsi"/>
                <w:b/>
                <w:noProof/>
                <w:lang w:val="en-GB"/>
              </w:rPr>
              <w:t>3</w:t>
            </w:r>
            <w:r w:rsidR="005A2951" w:rsidRPr="00E22138">
              <w:rPr>
                <w:rFonts w:asciiTheme="minorHAnsi" w:hAnsiTheme="minorHAnsi" w:cstheme="minorHAnsi"/>
                <w:b/>
                <w:lang w:val="en-GB"/>
              </w:rPr>
              <w:fldChar w:fldCharType="end"/>
            </w:r>
            <w:r w:rsidR="0023777B" w:rsidRPr="00E22138">
              <w:rPr>
                <w:rFonts w:asciiTheme="minorHAnsi" w:hAnsiTheme="minorHAnsi" w:cstheme="minorHAnsi"/>
                <w:b/>
                <w:lang w:val="en-GB"/>
              </w:rPr>
              <w:t xml:space="preserve">. </w:t>
            </w:r>
            <w:r w:rsidRPr="00E22138">
              <w:rPr>
                <w:rFonts w:asciiTheme="minorHAnsi" w:hAnsiTheme="minorHAnsi" w:cstheme="minorHAnsi"/>
                <w:b/>
                <w:lang w:val="en-GB"/>
              </w:rPr>
              <w:t>Map of Danube bridge “Ruse-Giurgiu”</w:t>
            </w:r>
            <w:r w:rsidR="0023777B" w:rsidRPr="00E22138">
              <w:rPr>
                <w:rFonts w:asciiTheme="minorHAnsi" w:hAnsiTheme="minorHAnsi" w:cstheme="minorHAnsi"/>
                <w:b/>
                <w:sz w:val="24"/>
                <w:szCs w:val="24"/>
                <w:vertAlign w:val="superscript"/>
                <w:lang w:val="en-GB" w:eastAsia="ar-SA"/>
              </w:rPr>
              <w:footnoteReference w:id="16"/>
            </w:r>
            <w:bookmarkEnd w:id="79"/>
          </w:p>
        </w:tc>
        <w:tc>
          <w:tcPr>
            <w:tcW w:w="5372" w:type="dxa"/>
            <w:vMerge w:val="restart"/>
            <w:shd w:val="clear" w:color="auto" w:fill="auto"/>
          </w:tcPr>
          <w:p w14:paraId="0AB4E5BD" w14:textId="4B227C7A" w:rsidR="0023777B" w:rsidRPr="00E22138" w:rsidRDefault="00620997" w:rsidP="002007A6">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Danube bridge</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“Ruse-Giurgiu”</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for rail and road transport</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was built almost 60 years ago and provides connection with the countries of Western, Central and Eastern Europe, Greece, Turkey and the Middle East</w:t>
            </w:r>
            <w:r w:rsidR="0023777B" w:rsidRPr="00E22138">
              <w:rPr>
                <w:rFonts w:asciiTheme="minorHAnsi" w:hAnsiTheme="minorHAnsi" w:cstheme="minorHAnsi"/>
                <w:sz w:val="24"/>
                <w:szCs w:val="24"/>
                <w:lang w:val="en-GB"/>
              </w:rPr>
              <w:t xml:space="preserve">. </w:t>
            </w:r>
            <w:r w:rsidR="002007A6" w:rsidRPr="00E22138">
              <w:rPr>
                <w:rFonts w:asciiTheme="minorHAnsi" w:hAnsiTheme="minorHAnsi" w:cstheme="minorHAnsi"/>
                <w:sz w:val="24"/>
                <w:szCs w:val="24"/>
                <w:lang w:val="en-GB"/>
              </w:rPr>
              <w:t>The rail and road transport traffic is extremely intensive</w:t>
            </w:r>
            <w:r w:rsidR="0023777B" w:rsidRPr="00E22138">
              <w:rPr>
                <w:rFonts w:asciiTheme="minorHAnsi" w:hAnsiTheme="minorHAnsi" w:cstheme="minorHAnsi"/>
                <w:sz w:val="24"/>
                <w:szCs w:val="24"/>
                <w:lang w:val="en-GB"/>
              </w:rPr>
              <w:t xml:space="preserve">. </w:t>
            </w:r>
            <w:r w:rsidR="002007A6" w:rsidRPr="00E22138">
              <w:rPr>
                <w:rFonts w:asciiTheme="minorHAnsi" w:hAnsiTheme="minorHAnsi" w:cstheme="minorHAnsi"/>
                <w:sz w:val="24"/>
                <w:szCs w:val="24"/>
                <w:lang w:val="en-GB"/>
              </w:rPr>
              <w:t>As a result of the long exploitation,</w:t>
            </w:r>
            <w:r w:rsidR="0023777B" w:rsidRPr="00E22138">
              <w:rPr>
                <w:rFonts w:asciiTheme="minorHAnsi" w:hAnsiTheme="minorHAnsi" w:cstheme="minorHAnsi"/>
                <w:sz w:val="24"/>
                <w:szCs w:val="24"/>
                <w:lang w:val="en-GB"/>
              </w:rPr>
              <w:t xml:space="preserve"> </w:t>
            </w:r>
            <w:r w:rsidR="002007A6" w:rsidRPr="00E22138">
              <w:rPr>
                <w:rFonts w:asciiTheme="minorHAnsi" w:hAnsiTheme="minorHAnsi" w:cstheme="minorHAnsi"/>
                <w:sz w:val="24"/>
                <w:szCs w:val="24"/>
                <w:lang w:val="en-GB"/>
              </w:rPr>
              <w:t>the road infrastructure</w:t>
            </w:r>
            <w:r w:rsidR="0023777B" w:rsidRPr="00E22138">
              <w:rPr>
                <w:rFonts w:asciiTheme="minorHAnsi" w:hAnsiTheme="minorHAnsi" w:cstheme="minorHAnsi"/>
                <w:sz w:val="24"/>
                <w:szCs w:val="24"/>
                <w:lang w:val="en-GB"/>
              </w:rPr>
              <w:t xml:space="preserve"> </w:t>
            </w:r>
            <w:r w:rsidR="002007A6" w:rsidRPr="00E22138">
              <w:rPr>
                <w:rFonts w:asciiTheme="minorHAnsi" w:hAnsiTheme="minorHAnsi" w:cstheme="minorHAnsi"/>
                <w:sz w:val="24"/>
                <w:szCs w:val="24"/>
                <w:lang w:val="en-GB"/>
              </w:rPr>
              <w:t>next to the “Danube Bridge”</w:t>
            </w:r>
            <w:r w:rsidR="0023777B" w:rsidRPr="00E22138">
              <w:rPr>
                <w:rFonts w:asciiTheme="minorHAnsi" w:hAnsiTheme="minorHAnsi" w:cstheme="minorHAnsi"/>
                <w:sz w:val="24"/>
                <w:szCs w:val="24"/>
                <w:lang w:val="en-GB"/>
              </w:rPr>
              <w:t xml:space="preserve"> </w:t>
            </w:r>
            <w:r w:rsidR="002007A6" w:rsidRPr="00E22138">
              <w:rPr>
                <w:rFonts w:asciiTheme="minorHAnsi" w:hAnsiTheme="minorHAnsi" w:cstheme="minorHAnsi"/>
                <w:sz w:val="24"/>
                <w:szCs w:val="24"/>
                <w:lang w:val="en-GB"/>
              </w:rPr>
              <w:t>Border checkpoint</w:t>
            </w:r>
            <w:r w:rsidR="0023777B" w:rsidRPr="00E22138">
              <w:rPr>
                <w:rFonts w:asciiTheme="minorHAnsi" w:hAnsiTheme="minorHAnsi" w:cstheme="minorHAnsi"/>
                <w:sz w:val="24"/>
                <w:szCs w:val="24"/>
                <w:lang w:val="en-GB"/>
              </w:rPr>
              <w:t xml:space="preserve"> </w:t>
            </w:r>
            <w:r w:rsidR="002007A6" w:rsidRPr="00E22138">
              <w:rPr>
                <w:rFonts w:asciiTheme="minorHAnsi" w:hAnsiTheme="minorHAnsi" w:cstheme="minorHAnsi"/>
                <w:sz w:val="24"/>
                <w:szCs w:val="24"/>
                <w:lang w:val="en-GB"/>
              </w:rPr>
              <w:t xml:space="preserve">is in extremely poor condition and is need of </w:t>
            </w:r>
          </w:p>
        </w:tc>
      </w:tr>
      <w:tr w:rsidR="0023777B" w:rsidRPr="00E22138" w14:paraId="12232CE9" w14:textId="77777777" w:rsidTr="0082346A">
        <w:trPr>
          <w:jc w:val="center"/>
        </w:trPr>
        <w:tc>
          <w:tcPr>
            <w:tcW w:w="3672" w:type="dxa"/>
            <w:shd w:val="clear" w:color="auto" w:fill="auto"/>
          </w:tcPr>
          <w:p w14:paraId="5D9D466A" w14:textId="77777777" w:rsidR="0023777B" w:rsidRPr="00E22138" w:rsidRDefault="0023777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noProof/>
              </w:rPr>
              <w:drawing>
                <wp:inline distT="0" distB="0" distL="0" distR="0" wp14:anchorId="58734938" wp14:editId="59CCC5F4">
                  <wp:extent cx="2235200" cy="1282700"/>
                  <wp:effectExtent l="0" t="0" r="0" b="0"/>
                  <wp:docPr id="30" name="Картина 30" descr="C:\Users\Potrebitel\Desktop\СВЪРЗАНОСТ\рус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otrebitel\Desktop\СВЪРЗАНОСТ\русе.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28400" cy="1278798"/>
                          </a:xfrm>
                          <a:prstGeom prst="rect">
                            <a:avLst/>
                          </a:prstGeom>
                          <a:noFill/>
                          <a:ln>
                            <a:noFill/>
                          </a:ln>
                        </pic:spPr>
                      </pic:pic>
                    </a:graphicData>
                  </a:graphic>
                </wp:inline>
              </w:drawing>
            </w:r>
          </w:p>
        </w:tc>
        <w:tc>
          <w:tcPr>
            <w:tcW w:w="5372" w:type="dxa"/>
            <w:vMerge/>
            <w:shd w:val="clear" w:color="auto" w:fill="auto"/>
          </w:tcPr>
          <w:p w14:paraId="75A33B34" w14:textId="77777777" w:rsidR="0023777B" w:rsidRPr="00E22138" w:rsidRDefault="0023777B" w:rsidP="003F185E">
            <w:pPr>
              <w:widowControl w:val="0"/>
              <w:spacing w:line="360" w:lineRule="auto"/>
              <w:rPr>
                <w:rFonts w:asciiTheme="minorHAnsi" w:hAnsiTheme="minorHAnsi" w:cstheme="minorHAnsi"/>
                <w:sz w:val="24"/>
                <w:szCs w:val="24"/>
                <w:lang w:val="en-GB"/>
              </w:rPr>
            </w:pPr>
          </w:p>
        </w:tc>
      </w:tr>
    </w:tbl>
    <w:p w14:paraId="6A7E9339" w14:textId="221DC9E2" w:rsidR="0023777B" w:rsidRPr="00E22138" w:rsidRDefault="002007A6" w:rsidP="00DE19F7">
      <w:pPr>
        <w:spacing w:line="360" w:lineRule="auto"/>
        <w:rPr>
          <w:rFonts w:asciiTheme="minorHAnsi" w:hAnsiTheme="minorHAnsi" w:cstheme="minorHAnsi"/>
          <w:lang w:val="en-GB"/>
        </w:rPr>
      </w:pPr>
      <w:r w:rsidRPr="00E22138">
        <w:rPr>
          <w:rFonts w:asciiTheme="minorHAnsi" w:hAnsiTheme="minorHAnsi" w:cstheme="minorHAnsi"/>
          <w:lang w:val="en-GB"/>
        </w:rPr>
        <w:t>renovation</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as well as of</w:t>
      </w:r>
      <w:r w:rsidR="0023777B" w:rsidRPr="00E22138">
        <w:rPr>
          <w:rFonts w:asciiTheme="minorHAnsi" w:hAnsiTheme="minorHAnsi" w:cstheme="minorHAnsi"/>
          <w:lang w:val="en-GB"/>
        </w:rPr>
        <w:t xml:space="preserve"> </w:t>
      </w:r>
      <w:r w:rsidR="0045509D" w:rsidRPr="00E22138">
        <w:rPr>
          <w:rFonts w:asciiTheme="minorHAnsi" w:hAnsiTheme="minorHAnsi" w:cstheme="minorHAnsi"/>
          <w:lang w:val="en-GB"/>
        </w:rPr>
        <w:t>complete reorganis</w:t>
      </w:r>
      <w:r w:rsidRPr="00E22138">
        <w:rPr>
          <w:rFonts w:asciiTheme="minorHAnsi" w:hAnsiTheme="minorHAnsi" w:cstheme="minorHAnsi"/>
          <w:lang w:val="en-GB"/>
        </w:rPr>
        <w:t>ation of the traffic</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aestheticisation of the surrounding areas, construction of parking lots, placing of horisontal and vertical marking and signalisation. The bridge itself needs a major overhaul of the road section and modernisation of the lighting</w:t>
      </w:r>
      <w:r w:rsidR="0023777B" w:rsidRPr="00E22138">
        <w:rPr>
          <w:rFonts w:asciiTheme="minorHAnsi" w:hAnsiTheme="minorHAnsi" w:cstheme="minorHAnsi"/>
          <w:lang w:val="en-GB"/>
        </w:rPr>
        <w:t>.</w:t>
      </w:r>
    </w:p>
    <w:p w14:paraId="14E2F4D6" w14:textId="77777777" w:rsidR="0023777B" w:rsidRPr="00E22138" w:rsidRDefault="0023777B" w:rsidP="003F185E">
      <w:pPr>
        <w:widowControl w:val="0"/>
        <w:spacing w:line="360" w:lineRule="auto"/>
        <w:rPr>
          <w:rFonts w:asciiTheme="minorHAnsi" w:hAnsiTheme="minorHAnsi" w:cstheme="minorHAnsi"/>
          <w:i/>
          <w:lang w:val="en-GB"/>
        </w:rPr>
      </w:pPr>
    </w:p>
    <w:p w14:paraId="61D76445" w14:textId="50EC064A" w:rsidR="0023777B" w:rsidRPr="00E22138" w:rsidRDefault="00620997" w:rsidP="003F185E">
      <w:pPr>
        <w:widowControl w:val="0"/>
        <w:spacing w:line="360" w:lineRule="auto"/>
        <w:rPr>
          <w:rFonts w:asciiTheme="minorHAnsi" w:hAnsiTheme="minorHAnsi" w:cstheme="minorHAnsi"/>
          <w:i/>
          <w:lang w:val="en-GB"/>
        </w:rPr>
      </w:pPr>
      <w:r w:rsidRPr="00E22138">
        <w:rPr>
          <w:rFonts w:asciiTheme="minorHAnsi" w:hAnsiTheme="minorHAnsi" w:cstheme="minorHAnsi"/>
          <w:i/>
          <w:lang w:val="en-GB"/>
        </w:rPr>
        <w:t>Connecting infrastructure</w:t>
      </w:r>
      <w:r w:rsidR="0023777B" w:rsidRPr="00E22138">
        <w:rPr>
          <w:rFonts w:asciiTheme="minorHAnsi" w:hAnsiTheme="minorHAnsi" w:cstheme="minorHAnsi"/>
          <w:i/>
          <w:lang w:val="en-GB"/>
        </w:rPr>
        <w:t>:</w:t>
      </w:r>
    </w:p>
    <w:p w14:paraId="1F2EA38E" w14:textId="4C0BB7E3" w:rsidR="0023777B" w:rsidRPr="00E22138" w:rsidRDefault="002007A6" w:rsidP="00DE19F7">
      <w:pPr>
        <w:spacing w:line="360" w:lineRule="auto"/>
        <w:rPr>
          <w:rFonts w:asciiTheme="minorHAnsi" w:hAnsiTheme="minorHAnsi" w:cstheme="minorHAnsi"/>
          <w:lang w:val="en-GB"/>
        </w:rPr>
      </w:pPr>
      <w:r w:rsidRPr="00E22138">
        <w:rPr>
          <w:rFonts w:asciiTheme="minorHAnsi" w:eastAsiaTheme="minorHAnsi" w:hAnsiTheme="minorHAnsi" w:cstheme="minorHAnsi"/>
          <w:i/>
          <w:lang w:val="en-GB"/>
        </w:rPr>
        <w:t>Bulgaria</w:t>
      </w:r>
      <w:r w:rsidR="0023777B" w:rsidRPr="00E22138">
        <w:rPr>
          <w:rFonts w:asciiTheme="minorHAnsi" w:eastAsiaTheme="minorHAnsi" w:hAnsiTheme="minorHAnsi" w:cstheme="minorHAnsi"/>
          <w:i/>
          <w:lang w:val="en-GB"/>
        </w:rPr>
        <w:t>:</w:t>
      </w:r>
      <w:r w:rsidR="0023777B" w:rsidRPr="00E22138">
        <w:rPr>
          <w:rFonts w:asciiTheme="minorHAnsi" w:hAnsiTheme="minorHAnsi" w:cstheme="minorHAnsi"/>
          <w:lang w:val="en-GB"/>
        </w:rPr>
        <w:t xml:space="preserve"> </w:t>
      </w:r>
      <w:r w:rsidR="00ED162F" w:rsidRPr="00E22138">
        <w:rPr>
          <w:rFonts w:asciiTheme="minorHAnsi" w:hAnsiTheme="minorHAnsi" w:cstheme="minorHAnsi"/>
          <w:lang w:val="en-GB"/>
        </w:rPr>
        <w:t xml:space="preserve">first class road I-5 (E85: Ruse - Veliko Tarnovo), first-class road I-2 (E70: Ruse - Varna), second-class road II-21 Ruse - Silistra, third-class road III-501 (Ruse - Dve Mogili - Byala), which are an entrance and </w:t>
      </w:r>
      <w:r w:rsidR="001A3439" w:rsidRPr="00E22138">
        <w:rPr>
          <w:rFonts w:asciiTheme="minorHAnsi" w:hAnsiTheme="minorHAnsi" w:cstheme="minorHAnsi"/>
          <w:lang w:val="en-GB"/>
        </w:rPr>
        <w:t xml:space="preserve">an </w:t>
      </w:r>
      <w:r w:rsidR="00ED162F" w:rsidRPr="00E22138">
        <w:rPr>
          <w:rFonts w:asciiTheme="minorHAnsi" w:hAnsiTheme="minorHAnsi" w:cstheme="minorHAnsi"/>
          <w:lang w:val="en-GB"/>
        </w:rPr>
        <w:t xml:space="preserve">exit in the Republic of Bulgaria through the </w:t>
      </w:r>
      <w:r w:rsidR="001A3439" w:rsidRPr="00E22138">
        <w:rPr>
          <w:rFonts w:asciiTheme="minorHAnsi" w:hAnsiTheme="minorHAnsi" w:cstheme="minorHAnsi"/>
          <w:lang w:val="en-GB"/>
        </w:rPr>
        <w:t>“</w:t>
      </w:r>
      <w:r w:rsidR="00ED162F" w:rsidRPr="00E22138">
        <w:rPr>
          <w:rFonts w:asciiTheme="minorHAnsi" w:hAnsiTheme="minorHAnsi" w:cstheme="minorHAnsi"/>
          <w:lang w:val="en-GB"/>
        </w:rPr>
        <w:t>Danube Bridge</w:t>
      </w:r>
      <w:r w:rsidR="001A3439" w:rsidRPr="00E22138">
        <w:rPr>
          <w:rFonts w:asciiTheme="minorHAnsi" w:hAnsiTheme="minorHAnsi" w:cstheme="minorHAnsi"/>
          <w:lang w:val="en-GB"/>
        </w:rPr>
        <w:t>” B</w:t>
      </w:r>
      <w:r w:rsidR="00ED162F" w:rsidRPr="00E22138">
        <w:rPr>
          <w:rFonts w:asciiTheme="minorHAnsi" w:hAnsiTheme="minorHAnsi" w:cstheme="minorHAnsi"/>
          <w:lang w:val="en-GB"/>
        </w:rPr>
        <w:t>order checkpoint</w:t>
      </w:r>
      <w:r w:rsidR="0023777B" w:rsidRPr="00E22138">
        <w:rPr>
          <w:rFonts w:asciiTheme="minorHAnsi" w:hAnsiTheme="minorHAnsi" w:cstheme="minorHAnsi"/>
          <w:lang w:val="en-GB"/>
        </w:rPr>
        <w:t>.</w:t>
      </w:r>
    </w:p>
    <w:p w14:paraId="5B45350F" w14:textId="77777777" w:rsidR="00E32151" w:rsidRPr="00E22138" w:rsidRDefault="00E32151" w:rsidP="00E32151">
      <w:pPr>
        <w:pStyle w:val="Caption"/>
        <w:keepNext/>
        <w:rPr>
          <w:rFonts w:asciiTheme="minorHAnsi" w:hAnsiTheme="minorHAnsi" w:cstheme="minorHAnsi"/>
          <w:lang w:val="en-GB"/>
        </w:rPr>
      </w:pPr>
    </w:p>
    <w:p w14:paraId="5ED021D0" w14:textId="77777777" w:rsidR="00ED162F" w:rsidRPr="00E22138" w:rsidRDefault="00ED162F" w:rsidP="00ED162F">
      <w:pPr>
        <w:rPr>
          <w:lang w:val="en-GB"/>
        </w:rPr>
      </w:pPr>
    </w:p>
    <w:p w14:paraId="3FADC4FA" w14:textId="77777777" w:rsidR="002007A6" w:rsidRPr="00E22138" w:rsidRDefault="002007A6" w:rsidP="002007A6">
      <w:pPr>
        <w:rPr>
          <w:lang w:val="en-GB"/>
        </w:rPr>
      </w:pPr>
    </w:p>
    <w:p w14:paraId="086A784D" w14:textId="77777777" w:rsidR="002007A6" w:rsidRPr="00E22138" w:rsidRDefault="002007A6" w:rsidP="002007A6">
      <w:pPr>
        <w:rPr>
          <w:lang w:val="en-GB"/>
        </w:rPr>
      </w:pPr>
    </w:p>
    <w:tbl>
      <w:tblPr>
        <w:tblStyle w:val="401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72"/>
        <w:gridCol w:w="5372"/>
      </w:tblGrid>
      <w:tr w:rsidR="0023777B" w:rsidRPr="00E22138" w14:paraId="34C03E06" w14:textId="77777777" w:rsidTr="0082346A">
        <w:trPr>
          <w:jc w:val="center"/>
        </w:trPr>
        <w:tc>
          <w:tcPr>
            <w:tcW w:w="3672" w:type="dxa"/>
            <w:shd w:val="clear" w:color="auto" w:fill="D9E2F3" w:themeFill="accent1" w:themeFillTint="33"/>
            <w:vAlign w:val="bottom"/>
          </w:tcPr>
          <w:p w14:paraId="09115C51" w14:textId="1DDDE624" w:rsidR="0023777B" w:rsidRPr="00E22138" w:rsidRDefault="001A3439"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eastAsia="bg-BG"/>
              </w:rPr>
              <w:t>Transport link</w:t>
            </w:r>
          </w:p>
        </w:tc>
        <w:tc>
          <w:tcPr>
            <w:tcW w:w="5372" w:type="dxa"/>
            <w:shd w:val="clear" w:color="auto" w:fill="D9E2F3" w:themeFill="accent1" w:themeFillTint="33"/>
          </w:tcPr>
          <w:p w14:paraId="7A0F370F" w14:textId="2544D50D" w:rsidR="0023777B" w:rsidRPr="00E22138" w:rsidRDefault="00A03C0B" w:rsidP="00A03C0B">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Vidin</w:t>
            </w:r>
            <w:r w:rsidR="0023777B" w:rsidRPr="00E22138">
              <w:rPr>
                <w:rFonts w:asciiTheme="minorHAnsi" w:hAnsiTheme="minorHAnsi" w:cstheme="minorHAnsi"/>
                <w:sz w:val="24"/>
                <w:szCs w:val="24"/>
                <w:lang w:val="en-GB"/>
              </w:rPr>
              <w:t xml:space="preserve"> - </w:t>
            </w:r>
            <w:r w:rsidRPr="00E22138">
              <w:rPr>
                <w:rFonts w:asciiTheme="minorHAnsi" w:hAnsiTheme="minorHAnsi" w:cstheme="minorHAnsi"/>
                <w:sz w:val="24"/>
                <w:szCs w:val="24"/>
                <w:lang w:val="en-GB"/>
              </w:rPr>
              <w:t>Calafat</w:t>
            </w:r>
          </w:p>
        </w:tc>
      </w:tr>
      <w:tr w:rsidR="0023777B" w:rsidRPr="00E22138" w14:paraId="4BCFF1FC" w14:textId="77777777" w:rsidTr="0082346A">
        <w:trPr>
          <w:jc w:val="center"/>
        </w:trPr>
        <w:tc>
          <w:tcPr>
            <w:tcW w:w="3672" w:type="dxa"/>
            <w:shd w:val="clear" w:color="auto" w:fill="D9E2F3" w:themeFill="accent1" w:themeFillTint="33"/>
            <w:vAlign w:val="bottom"/>
          </w:tcPr>
          <w:p w14:paraId="4E184485" w14:textId="066225A0" w:rsidR="0023777B" w:rsidRPr="00E22138" w:rsidRDefault="00A03C0B"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rPr>
              <w:t>Type of transport</w:t>
            </w:r>
          </w:p>
        </w:tc>
        <w:tc>
          <w:tcPr>
            <w:tcW w:w="5372" w:type="dxa"/>
            <w:shd w:val="clear" w:color="auto" w:fill="D9E2F3" w:themeFill="accent1" w:themeFillTint="33"/>
          </w:tcPr>
          <w:p w14:paraId="14098214" w14:textId="1DA71015" w:rsidR="0023777B" w:rsidRPr="00E22138" w:rsidRDefault="00A03C0B" w:rsidP="00A03C0B">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Bridge</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road and rail</w:t>
            </w:r>
            <w:r w:rsidR="0023777B" w:rsidRPr="00E22138">
              <w:rPr>
                <w:rFonts w:asciiTheme="minorHAnsi" w:hAnsiTheme="minorHAnsi" w:cstheme="minorHAnsi"/>
                <w:sz w:val="24"/>
                <w:szCs w:val="24"/>
                <w:lang w:val="en-GB"/>
              </w:rPr>
              <w:t>)</w:t>
            </w:r>
          </w:p>
        </w:tc>
      </w:tr>
      <w:tr w:rsidR="0023777B" w:rsidRPr="00E22138" w14:paraId="31A93982" w14:textId="77777777" w:rsidTr="0082346A">
        <w:trPr>
          <w:jc w:val="center"/>
        </w:trPr>
        <w:tc>
          <w:tcPr>
            <w:tcW w:w="3672" w:type="dxa"/>
            <w:shd w:val="clear" w:color="auto" w:fill="auto"/>
          </w:tcPr>
          <w:p w14:paraId="03833DA5" w14:textId="6EACDB51" w:rsidR="0023777B" w:rsidRPr="00E22138" w:rsidRDefault="0027274D" w:rsidP="00033E13">
            <w:pPr>
              <w:widowControl w:val="0"/>
              <w:spacing w:line="360" w:lineRule="auto"/>
              <w:jc w:val="center"/>
              <w:rPr>
                <w:rFonts w:asciiTheme="minorHAnsi" w:hAnsiTheme="minorHAnsi" w:cstheme="minorHAnsi"/>
                <w:b/>
                <w:lang w:val="en-GB"/>
              </w:rPr>
            </w:pPr>
            <w:bookmarkStart w:id="80" w:name="_Toc517354679"/>
            <w:r w:rsidRPr="00E22138">
              <w:rPr>
                <w:rFonts w:asciiTheme="minorHAnsi" w:hAnsiTheme="minorHAnsi" w:cstheme="minorHAnsi"/>
                <w:b/>
                <w:lang w:val="en-GB"/>
              </w:rPr>
              <w:t>Diagram</w:t>
            </w:r>
            <w:r w:rsidR="00E32151" w:rsidRPr="00E22138">
              <w:rPr>
                <w:rFonts w:asciiTheme="minorHAnsi" w:hAnsiTheme="minorHAnsi" w:cstheme="minorHAnsi"/>
                <w:b/>
                <w:lang w:val="en-GB"/>
              </w:rPr>
              <w:t xml:space="preserve"> </w:t>
            </w:r>
            <w:r w:rsidR="00E32151" w:rsidRPr="00E22138">
              <w:rPr>
                <w:rFonts w:asciiTheme="minorHAnsi" w:hAnsiTheme="minorHAnsi" w:cstheme="minorHAnsi"/>
                <w:b/>
                <w:lang w:val="en-GB"/>
              </w:rPr>
              <w:fldChar w:fldCharType="begin"/>
            </w:r>
            <w:r w:rsidR="00E32151" w:rsidRPr="00E22138">
              <w:rPr>
                <w:rFonts w:asciiTheme="minorHAnsi" w:hAnsiTheme="minorHAnsi" w:cstheme="minorHAnsi"/>
                <w:b/>
                <w:lang w:val="en-GB"/>
              </w:rPr>
              <w:instrText xml:space="preserve"> SEQ Схема \* ARABIC </w:instrText>
            </w:r>
            <w:r w:rsidR="00E32151" w:rsidRPr="00E22138">
              <w:rPr>
                <w:rFonts w:asciiTheme="minorHAnsi" w:hAnsiTheme="minorHAnsi" w:cstheme="minorHAnsi"/>
                <w:b/>
                <w:lang w:val="en-GB"/>
              </w:rPr>
              <w:fldChar w:fldCharType="separate"/>
            </w:r>
            <w:r w:rsidR="00B27FD8">
              <w:rPr>
                <w:rFonts w:asciiTheme="minorHAnsi" w:hAnsiTheme="minorHAnsi" w:cstheme="minorHAnsi"/>
                <w:b/>
                <w:noProof/>
                <w:lang w:val="en-GB"/>
              </w:rPr>
              <w:t>4</w:t>
            </w:r>
            <w:r w:rsidR="00E32151" w:rsidRPr="00E22138">
              <w:rPr>
                <w:rFonts w:asciiTheme="minorHAnsi" w:hAnsiTheme="minorHAnsi" w:cstheme="minorHAnsi"/>
                <w:b/>
                <w:lang w:val="en-GB"/>
              </w:rPr>
              <w:fldChar w:fldCharType="end"/>
            </w:r>
            <w:r w:rsidR="0023777B" w:rsidRPr="00E22138">
              <w:rPr>
                <w:rFonts w:asciiTheme="minorHAnsi" w:hAnsiTheme="minorHAnsi" w:cstheme="minorHAnsi"/>
                <w:b/>
                <w:lang w:val="en-GB"/>
              </w:rPr>
              <w:t xml:space="preserve">. </w:t>
            </w:r>
            <w:r w:rsidR="00033E13" w:rsidRPr="00E22138">
              <w:rPr>
                <w:rFonts w:asciiTheme="minorHAnsi" w:hAnsiTheme="minorHAnsi" w:cstheme="minorHAnsi"/>
                <w:b/>
                <w:lang w:val="en-GB"/>
              </w:rPr>
              <w:t>Map of Danube bridge 2, “Vidin-Calafat”</w:t>
            </w:r>
            <w:r w:rsidR="0023777B" w:rsidRPr="00E22138">
              <w:rPr>
                <w:rFonts w:asciiTheme="minorHAnsi" w:hAnsiTheme="minorHAnsi" w:cstheme="minorHAnsi"/>
                <w:b/>
                <w:vertAlign w:val="superscript"/>
                <w:lang w:val="en-GB" w:eastAsia="ar-SA"/>
              </w:rPr>
              <w:footnoteReference w:id="17"/>
            </w:r>
            <w:bookmarkEnd w:id="80"/>
          </w:p>
        </w:tc>
        <w:tc>
          <w:tcPr>
            <w:tcW w:w="5372" w:type="dxa"/>
            <w:vMerge w:val="restart"/>
            <w:shd w:val="clear" w:color="auto" w:fill="auto"/>
          </w:tcPr>
          <w:p w14:paraId="5CE0A866" w14:textId="01AB73FC" w:rsidR="0023777B" w:rsidRPr="00E22138" w:rsidRDefault="00A03C0B" w:rsidP="00A03C0B">
            <w:pPr>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 xml:space="preserve">The bridge was opened in 2013. </w:t>
            </w:r>
            <w:r w:rsidRPr="00E22138">
              <w:rPr>
                <w:rFonts w:asciiTheme="minorHAnsi" w:hAnsiTheme="minorHAnsi" w:cstheme="minorHAnsi"/>
                <w:sz w:val="24"/>
                <w:szCs w:val="24"/>
                <w:shd w:val="clear" w:color="auto" w:fill="FFFFFF"/>
                <w:lang w:val="en-GB"/>
              </w:rPr>
              <w:t>The bridge has a length of 1 971 m</w:t>
            </w:r>
            <w:r w:rsidR="0023777B" w:rsidRPr="00E22138">
              <w:rPr>
                <w:rFonts w:asciiTheme="minorHAnsi" w:hAnsiTheme="minorHAnsi" w:cstheme="minorHAnsi"/>
                <w:sz w:val="24"/>
                <w:szCs w:val="24"/>
                <w:shd w:val="clear" w:color="auto" w:fill="FFFFFF"/>
                <w:lang w:val="en-GB"/>
              </w:rPr>
              <w:t xml:space="preserve">, </w:t>
            </w:r>
            <w:r w:rsidRPr="00E22138">
              <w:rPr>
                <w:rFonts w:asciiTheme="minorHAnsi" w:hAnsiTheme="minorHAnsi" w:cstheme="minorHAnsi"/>
                <w:sz w:val="24"/>
                <w:szCs w:val="24"/>
                <w:shd w:val="clear" w:color="auto" w:fill="FFFFFF"/>
                <w:lang w:val="en-GB"/>
              </w:rPr>
              <w:t>and it has two lanes in each direction</w:t>
            </w:r>
            <w:r w:rsidR="0023777B" w:rsidRPr="00E22138">
              <w:rPr>
                <w:rFonts w:asciiTheme="minorHAnsi" w:hAnsiTheme="minorHAnsi" w:cstheme="minorHAnsi"/>
                <w:sz w:val="24"/>
                <w:szCs w:val="24"/>
                <w:shd w:val="clear" w:color="auto" w:fill="FFFFFF"/>
                <w:lang w:val="en-GB"/>
              </w:rPr>
              <w:t xml:space="preserve">, </w:t>
            </w:r>
            <w:r w:rsidRPr="00E22138">
              <w:rPr>
                <w:rFonts w:asciiTheme="minorHAnsi" w:hAnsiTheme="minorHAnsi" w:cstheme="minorHAnsi"/>
                <w:sz w:val="24"/>
                <w:szCs w:val="24"/>
                <w:lang w:val="en-GB"/>
              </w:rPr>
              <w:t>a single electrified railway line and a bicycle lane</w:t>
            </w:r>
            <w:r w:rsidR="0023777B" w:rsidRPr="00E22138">
              <w:rPr>
                <w:rFonts w:asciiTheme="minorHAnsi" w:hAnsiTheme="minorHAnsi" w:cstheme="minorHAnsi"/>
                <w:sz w:val="24"/>
                <w:szCs w:val="24"/>
                <w:shd w:val="clear" w:color="auto" w:fill="FFFFFF"/>
                <w:lang w:val="en-GB"/>
              </w:rPr>
              <w:t xml:space="preserve">. </w:t>
            </w:r>
            <w:r w:rsidRPr="00E22138">
              <w:rPr>
                <w:rFonts w:asciiTheme="minorHAnsi" w:hAnsiTheme="minorHAnsi" w:cstheme="minorHAnsi"/>
                <w:sz w:val="24"/>
                <w:szCs w:val="24"/>
                <w:shd w:val="clear" w:color="auto" w:fill="FFFFFF"/>
                <w:lang w:val="en-GB"/>
              </w:rPr>
              <w:t>Infrastructure works include the construction of a new freight train station and 7 km of a new railway line, reconstruction of the existing passenger station and construction of four road junctions with two levels</w:t>
            </w:r>
            <w:r w:rsidR="0023777B" w:rsidRPr="00E22138">
              <w:rPr>
                <w:rFonts w:asciiTheme="minorHAnsi" w:hAnsiTheme="minorHAnsi" w:cstheme="minorHAnsi"/>
                <w:sz w:val="24"/>
                <w:szCs w:val="24"/>
                <w:shd w:val="clear" w:color="auto" w:fill="FFFFFF"/>
                <w:lang w:val="en-GB"/>
              </w:rPr>
              <w:t>.</w:t>
            </w:r>
          </w:p>
        </w:tc>
      </w:tr>
      <w:tr w:rsidR="0023777B" w:rsidRPr="00E22138" w14:paraId="11DE119E" w14:textId="77777777" w:rsidTr="0082346A">
        <w:trPr>
          <w:jc w:val="center"/>
        </w:trPr>
        <w:tc>
          <w:tcPr>
            <w:tcW w:w="3672" w:type="dxa"/>
            <w:shd w:val="clear" w:color="auto" w:fill="auto"/>
          </w:tcPr>
          <w:p w14:paraId="440FEBA5" w14:textId="77777777" w:rsidR="0023777B" w:rsidRPr="00E22138" w:rsidRDefault="0023777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noProof/>
              </w:rPr>
              <w:drawing>
                <wp:inline distT="0" distB="0" distL="0" distR="0" wp14:anchorId="1FD30EF7" wp14:editId="7EF1CDBA">
                  <wp:extent cx="2228400" cy="1638175"/>
                  <wp:effectExtent l="0" t="0" r="635" b="635"/>
                  <wp:docPr id="48" name="Картина 48" descr="C:\Users\Potrebitel\Desktop\СВЪРЗАНОСТ\вид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otrebitel\Desktop\СВЪРЗАНОСТ\видин.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28400" cy="1638175"/>
                          </a:xfrm>
                          <a:prstGeom prst="rect">
                            <a:avLst/>
                          </a:prstGeom>
                          <a:noFill/>
                          <a:ln>
                            <a:noFill/>
                          </a:ln>
                        </pic:spPr>
                      </pic:pic>
                    </a:graphicData>
                  </a:graphic>
                </wp:inline>
              </w:drawing>
            </w:r>
          </w:p>
        </w:tc>
        <w:tc>
          <w:tcPr>
            <w:tcW w:w="5372" w:type="dxa"/>
            <w:vMerge/>
            <w:shd w:val="clear" w:color="auto" w:fill="auto"/>
          </w:tcPr>
          <w:p w14:paraId="31CFF45B" w14:textId="77777777" w:rsidR="0023777B" w:rsidRPr="00E22138" w:rsidRDefault="0023777B" w:rsidP="003F185E">
            <w:pPr>
              <w:widowControl w:val="0"/>
              <w:spacing w:line="360" w:lineRule="auto"/>
              <w:rPr>
                <w:rFonts w:asciiTheme="minorHAnsi" w:hAnsiTheme="minorHAnsi" w:cstheme="minorHAnsi"/>
                <w:sz w:val="24"/>
                <w:szCs w:val="24"/>
                <w:lang w:val="en-GB"/>
              </w:rPr>
            </w:pPr>
          </w:p>
        </w:tc>
      </w:tr>
    </w:tbl>
    <w:p w14:paraId="0F56839D" w14:textId="17819D48" w:rsidR="0023777B" w:rsidRPr="00E22138" w:rsidRDefault="00A03C0B" w:rsidP="003F185E">
      <w:pPr>
        <w:widowControl w:val="0"/>
        <w:spacing w:line="360" w:lineRule="auto"/>
        <w:rPr>
          <w:rFonts w:asciiTheme="minorHAnsi" w:hAnsiTheme="minorHAnsi" w:cstheme="minorHAnsi"/>
          <w:i/>
          <w:lang w:val="en-GB"/>
        </w:rPr>
      </w:pPr>
      <w:r w:rsidRPr="00E22138">
        <w:rPr>
          <w:rFonts w:asciiTheme="minorHAnsi" w:hAnsiTheme="minorHAnsi" w:cstheme="minorHAnsi"/>
          <w:i/>
          <w:lang w:val="en-GB"/>
        </w:rPr>
        <w:t>Connecting infrastructure</w:t>
      </w:r>
      <w:r w:rsidR="0023777B" w:rsidRPr="00E22138">
        <w:rPr>
          <w:rFonts w:asciiTheme="minorHAnsi" w:hAnsiTheme="minorHAnsi" w:cstheme="minorHAnsi"/>
          <w:i/>
          <w:lang w:val="en-GB"/>
        </w:rPr>
        <w:t>:</w:t>
      </w:r>
    </w:p>
    <w:p w14:paraId="0503CDC5" w14:textId="6D799163" w:rsidR="0023777B" w:rsidRPr="00E22138" w:rsidRDefault="00A03C0B" w:rsidP="00DE19F7">
      <w:pPr>
        <w:spacing w:line="360" w:lineRule="auto"/>
        <w:rPr>
          <w:rFonts w:asciiTheme="minorHAnsi" w:hAnsiTheme="minorHAnsi" w:cstheme="minorHAnsi"/>
          <w:lang w:val="en-GB"/>
        </w:rPr>
      </w:pPr>
      <w:r w:rsidRPr="00E22138">
        <w:rPr>
          <w:rFonts w:asciiTheme="minorHAnsi" w:hAnsiTheme="minorHAnsi" w:cstheme="minorHAnsi"/>
          <w:i/>
          <w:lang w:val="en-GB"/>
        </w:rPr>
        <w:t>Bulgaria</w:t>
      </w:r>
      <w:r w:rsidR="0023777B" w:rsidRPr="00E22138">
        <w:rPr>
          <w:rFonts w:asciiTheme="minorHAnsi" w:hAnsiTheme="minorHAnsi" w:cstheme="minorHAnsi"/>
          <w:i/>
          <w:lang w:val="en-GB"/>
        </w:rPr>
        <w:t>:</w:t>
      </w:r>
      <w:r w:rsidR="0023777B" w:rsidRPr="00E22138">
        <w:rPr>
          <w:rFonts w:asciiTheme="minorHAnsi" w:hAnsiTheme="minorHAnsi" w:cstheme="minorHAnsi"/>
          <w:lang w:val="en-GB"/>
        </w:rPr>
        <w:t xml:space="preserve"> </w:t>
      </w:r>
      <w:r w:rsidR="00C637BC" w:rsidRPr="00E22138">
        <w:rPr>
          <w:rFonts w:asciiTheme="minorHAnsi" w:hAnsiTheme="minorHAnsi" w:cstheme="minorHAnsi"/>
          <w:lang w:val="en-GB"/>
        </w:rPr>
        <w:t>The first-class Republican road I-1 from Vidin to Botevgrad connects the bridge with “Hemus” highway. A shorter way to Sofia is possible through Petrohanski passage, which is picturesque but also more difficult to pass. There is a planned extension of the road from Vidin to Botevgrad to become a speedway</w:t>
      </w:r>
      <w:r w:rsidR="0023777B" w:rsidRPr="00E22138">
        <w:rPr>
          <w:rFonts w:asciiTheme="minorHAnsi" w:hAnsiTheme="minorHAnsi" w:cstheme="minorHAnsi"/>
          <w:lang w:val="en-GB"/>
        </w:rPr>
        <w:t>.</w:t>
      </w:r>
    </w:p>
    <w:p w14:paraId="7DF9A6B9" w14:textId="50DD7F9C" w:rsidR="0023777B" w:rsidRPr="00E22138" w:rsidRDefault="00A03C0B" w:rsidP="00DE19F7">
      <w:pPr>
        <w:spacing w:line="360" w:lineRule="auto"/>
        <w:rPr>
          <w:rFonts w:asciiTheme="minorHAnsi" w:hAnsiTheme="minorHAnsi" w:cstheme="minorHAnsi"/>
          <w:i/>
          <w:lang w:val="en-GB"/>
        </w:rPr>
      </w:pPr>
      <w:r w:rsidRPr="00E22138">
        <w:rPr>
          <w:rFonts w:asciiTheme="minorHAnsi" w:hAnsiTheme="minorHAnsi" w:cstheme="minorHAnsi"/>
          <w:i/>
          <w:lang w:val="en-GB"/>
        </w:rPr>
        <w:t>Romania</w:t>
      </w:r>
      <w:r w:rsidR="0023777B" w:rsidRPr="00E22138">
        <w:rPr>
          <w:rFonts w:asciiTheme="minorHAnsi" w:hAnsiTheme="minorHAnsi" w:cstheme="minorHAnsi"/>
          <w:i/>
          <w:lang w:val="en-GB"/>
        </w:rPr>
        <w:t>:</w:t>
      </w:r>
      <w:r w:rsidR="00642F21" w:rsidRPr="00E22138">
        <w:rPr>
          <w:rFonts w:asciiTheme="minorHAnsi" w:hAnsiTheme="minorHAnsi" w:cstheme="minorHAnsi"/>
          <w:lang w:val="en-GB"/>
        </w:rPr>
        <w:t xml:space="preserve"> </w:t>
      </w:r>
      <w:r w:rsidR="00C637BC" w:rsidRPr="00E22138">
        <w:rPr>
          <w:rFonts w:asciiTheme="minorHAnsi" w:hAnsiTheme="minorHAnsi" w:cstheme="minorHAnsi"/>
          <w:lang w:val="en-GB"/>
        </w:rPr>
        <w:t>The shorter route to Hungary via Drobeta-Turnu Severin is fully rehabilitated and of good quality but it passes through settlements</w:t>
      </w:r>
      <w:r w:rsidR="0023777B" w:rsidRPr="00E22138">
        <w:rPr>
          <w:rFonts w:asciiTheme="minorHAnsi" w:hAnsiTheme="minorHAnsi" w:cstheme="minorHAnsi"/>
          <w:lang w:val="en-GB"/>
        </w:rPr>
        <w:t>.</w:t>
      </w:r>
    </w:p>
    <w:p w14:paraId="6D7E1532" w14:textId="4B44E7B2" w:rsidR="0023777B" w:rsidRPr="00E22138" w:rsidRDefault="00C637BC" w:rsidP="00DE19F7">
      <w:pPr>
        <w:spacing w:line="360" w:lineRule="auto"/>
        <w:rPr>
          <w:rFonts w:asciiTheme="minorHAnsi" w:hAnsiTheme="minorHAnsi" w:cstheme="minorHAnsi"/>
          <w:lang w:val="en-GB"/>
        </w:rPr>
      </w:pPr>
      <w:r w:rsidRPr="00E22138">
        <w:rPr>
          <w:rFonts w:asciiTheme="minorHAnsi" w:hAnsiTheme="minorHAnsi" w:cstheme="minorHAnsi"/>
          <w:lang w:val="en-GB"/>
        </w:rPr>
        <w:t>Danube Bridge “Vidin-Calafat”</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is of key importance not only for the future development of the</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Trans-European Transport Corridor IV but also for the whole south-eastern transport axis of Europe and the Trans-European Transport Network with the opportunities to be found for combined transport and for the transfer of certain traffic volumes from road to rail</w:t>
      </w:r>
      <w:r w:rsidR="0023777B" w:rsidRPr="00E22138">
        <w:rPr>
          <w:rFonts w:asciiTheme="minorHAnsi" w:hAnsiTheme="minorHAnsi" w:cstheme="minorHAnsi"/>
          <w:lang w:val="en-GB"/>
        </w:rPr>
        <w:t>.</w:t>
      </w:r>
    </w:p>
    <w:p w14:paraId="19000119" w14:textId="24C5EAB3" w:rsidR="0023777B" w:rsidRPr="00E22138" w:rsidRDefault="006D47BF" w:rsidP="00DE19F7">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The railway connection between Bulgaria and Romania is made through</w:t>
      </w:r>
      <w:r w:rsidR="0023777B" w:rsidRPr="00E22138">
        <w:rPr>
          <w:rFonts w:asciiTheme="minorHAnsi" w:hAnsiTheme="minorHAnsi" w:cstheme="minorHAnsi"/>
          <w:lang w:val="en-GB"/>
        </w:rPr>
        <w:t>:</w:t>
      </w:r>
    </w:p>
    <w:p w14:paraId="3036DF25" w14:textId="4FB64F27" w:rsidR="0023777B" w:rsidRPr="00E22138" w:rsidRDefault="00602744" w:rsidP="00602744">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Railway border crossing </w:t>
      </w:r>
      <w:r w:rsidR="00021CA9" w:rsidRPr="00E22138">
        <w:rPr>
          <w:rFonts w:asciiTheme="minorHAnsi" w:hAnsiTheme="minorHAnsi" w:cstheme="minorHAnsi"/>
          <w:lang w:val="en-GB"/>
        </w:rPr>
        <w:t>“Ruse</w:t>
      </w:r>
      <w:r w:rsidR="0023777B" w:rsidRPr="00E22138">
        <w:rPr>
          <w:rFonts w:asciiTheme="minorHAnsi" w:hAnsiTheme="minorHAnsi" w:cstheme="minorHAnsi"/>
          <w:lang w:val="en-GB"/>
        </w:rPr>
        <w:t xml:space="preserve"> – </w:t>
      </w:r>
      <w:r w:rsidR="00021CA9" w:rsidRPr="00E22138">
        <w:rPr>
          <w:rFonts w:asciiTheme="minorHAnsi" w:hAnsiTheme="minorHAnsi" w:cstheme="minorHAnsi"/>
          <w:lang w:val="en-GB"/>
        </w:rPr>
        <w:t>Giurgiu-North”</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with common border station for freight trains Ruse rail yard</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and for passenger trains</w:t>
      </w:r>
      <w:r w:rsidR="00021CA9" w:rsidRPr="00E22138">
        <w:rPr>
          <w:rFonts w:asciiTheme="minorHAnsi" w:hAnsiTheme="minorHAnsi" w:cstheme="minorHAnsi"/>
          <w:lang w:val="en-GB"/>
        </w:rPr>
        <w:t xml:space="preserve"> </w:t>
      </w:r>
      <w:r w:rsidRPr="00E22138">
        <w:rPr>
          <w:rFonts w:asciiTheme="minorHAnsi" w:hAnsiTheme="minorHAnsi" w:cstheme="minorHAnsi"/>
          <w:lang w:val="en-GB"/>
        </w:rPr>
        <w:t>Ruse</w:t>
      </w:r>
      <w:r w:rsidR="00021CA9" w:rsidRPr="00E22138">
        <w:rPr>
          <w:rFonts w:asciiTheme="minorHAnsi" w:hAnsiTheme="minorHAnsi" w:cstheme="minorHAnsi"/>
          <w:lang w:val="en-GB"/>
        </w:rPr>
        <w:t xml:space="preserve">, </w:t>
      </w:r>
      <w:r w:rsidRPr="00E22138">
        <w:rPr>
          <w:rFonts w:asciiTheme="minorHAnsi" w:hAnsiTheme="minorHAnsi" w:cstheme="minorHAnsi"/>
          <w:lang w:val="en-GB"/>
        </w:rPr>
        <w:t>and with border station</w:t>
      </w:r>
      <w:r w:rsidR="00021CA9" w:rsidRPr="00E22138">
        <w:rPr>
          <w:rFonts w:asciiTheme="minorHAnsi" w:hAnsiTheme="minorHAnsi" w:cstheme="minorHAnsi"/>
          <w:lang w:val="en-GB"/>
        </w:rPr>
        <w:t xml:space="preserve"> “Giurgiu-North”</w:t>
      </w:r>
      <w:r w:rsidR="0023777B" w:rsidRPr="00E22138">
        <w:rPr>
          <w:rFonts w:asciiTheme="minorHAnsi" w:hAnsiTheme="minorHAnsi" w:cstheme="minorHAnsi"/>
          <w:lang w:val="en-GB"/>
        </w:rPr>
        <w:t xml:space="preserve">; </w:t>
      </w:r>
    </w:p>
    <w:p w14:paraId="441B57B9" w14:textId="04D64503" w:rsidR="0023777B" w:rsidRPr="00E22138" w:rsidRDefault="00602744" w:rsidP="00021CA9">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Railway border crossing</w:t>
      </w:r>
      <w:r w:rsidR="00021CA9" w:rsidRPr="00E22138">
        <w:rPr>
          <w:rFonts w:asciiTheme="minorHAnsi" w:hAnsiTheme="minorHAnsi" w:cstheme="minorHAnsi"/>
          <w:lang w:val="en-GB"/>
        </w:rPr>
        <w:t xml:space="preserve"> “Kardam–Negru Vodă”</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with exchange border station</w:t>
      </w:r>
      <w:r w:rsidR="0023777B" w:rsidRPr="00E22138">
        <w:rPr>
          <w:rFonts w:asciiTheme="minorHAnsi" w:hAnsiTheme="minorHAnsi" w:cstheme="minorHAnsi"/>
          <w:lang w:val="en-GB"/>
        </w:rPr>
        <w:t xml:space="preserve"> </w:t>
      </w:r>
      <w:r w:rsidR="00021CA9" w:rsidRPr="00E22138">
        <w:rPr>
          <w:rFonts w:asciiTheme="minorHAnsi" w:hAnsiTheme="minorHAnsi" w:cstheme="minorHAnsi"/>
          <w:lang w:val="en-GB"/>
        </w:rPr>
        <w:t>“Negru Vodă”</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and border station “Kardam”</w:t>
      </w:r>
      <w:r w:rsidR="0023777B" w:rsidRPr="00E22138">
        <w:rPr>
          <w:rFonts w:asciiTheme="minorHAnsi" w:hAnsiTheme="minorHAnsi" w:cstheme="minorHAnsi"/>
          <w:lang w:val="en-GB"/>
        </w:rPr>
        <w:t xml:space="preserve">; </w:t>
      </w:r>
    </w:p>
    <w:p w14:paraId="68012068" w14:textId="2BEB7B7B" w:rsidR="0023777B" w:rsidRPr="00E22138" w:rsidRDefault="00602744" w:rsidP="00B4683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Railway border crossing “Vidin-Calafat”</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with common border stations</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“Vidin passenger” for passenger trains and “Vidin freight”</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for freight trains</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on the territory of the Republic of Bulgaria and border station</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w:t>
      </w:r>
      <w:r w:rsidR="00B46830" w:rsidRPr="00E22138">
        <w:rPr>
          <w:rFonts w:asciiTheme="minorHAnsi" w:hAnsiTheme="minorHAnsi" w:cstheme="minorHAnsi"/>
          <w:lang w:val="en-GB"/>
        </w:rPr>
        <w:t>Golenți”</w:t>
      </w:r>
      <w:r w:rsidR="0023777B" w:rsidRPr="00E22138">
        <w:rPr>
          <w:rFonts w:asciiTheme="minorHAnsi" w:hAnsiTheme="minorHAnsi" w:cstheme="minorHAnsi"/>
          <w:lang w:val="en-GB"/>
        </w:rPr>
        <w:t xml:space="preserve">, </w:t>
      </w:r>
      <w:r w:rsidR="00B46830" w:rsidRPr="00E22138">
        <w:rPr>
          <w:rFonts w:asciiTheme="minorHAnsi" w:hAnsiTheme="minorHAnsi" w:cstheme="minorHAnsi"/>
          <w:lang w:val="en-GB"/>
        </w:rPr>
        <w:t>on Romanian territory</w:t>
      </w:r>
      <w:r w:rsidR="0023777B" w:rsidRPr="00E22138">
        <w:rPr>
          <w:rFonts w:asciiTheme="minorHAnsi" w:hAnsiTheme="minorHAnsi" w:cstheme="minorHAnsi"/>
          <w:lang w:val="en-GB"/>
        </w:rPr>
        <w:t>.</w:t>
      </w:r>
    </w:p>
    <w:p w14:paraId="0E452B92" w14:textId="4BBB1F1F" w:rsidR="0023777B" w:rsidRPr="00E22138" w:rsidRDefault="006D47BF" w:rsidP="00DE19F7">
      <w:pPr>
        <w:spacing w:line="360" w:lineRule="auto"/>
        <w:rPr>
          <w:rFonts w:asciiTheme="minorHAnsi" w:hAnsiTheme="minorHAnsi" w:cstheme="minorHAnsi"/>
          <w:lang w:val="en-GB"/>
        </w:rPr>
      </w:pPr>
      <w:r w:rsidRPr="00E22138">
        <w:rPr>
          <w:rFonts w:asciiTheme="minorHAnsi" w:hAnsiTheme="minorHAnsi" w:cstheme="minorHAnsi"/>
          <w:lang w:val="en-GB"/>
        </w:rPr>
        <w:t>The road network connecting Bulgaria and Romania consists of the following roads</w:t>
      </w:r>
      <w:r w:rsidR="0023777B" w:rsidRPr="00E22138">
        <w:rPr>
          <w:rFonts w:asciiTheme="minorHAnsi" w:hAnsiTheme="minorHAnsi" w:cstheme="minorHAnsi"/>
          <w:lang w:val="en-GB"/>
        </w:rPr>
        <w:t>:</w:t>
      </w:r>
    </w:p>
    <w:p w14:paraId="0EA54833" w14:textId="486F460D" w:rsidR="0023777B" w:rsidRPr="00E22138" w:rsidRDefault="00EF3F33"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First-class road І–7 (Border Romania</w:t>
      </w:r>
      <w:r w:rsidR="000D49EA" w:rsidRPr="00E22138">
        <w:rPr>
          <w:rFonts w:asciiTheme="minorHAnsi" w:hAnsiTheme="minorHAnsi" w:cstheme="minorHAnsi"/>
          <w:lang w:val="en-GB"/>
        </w:rPr>
        <w:t xml:space="preserve"> – m.r.</w:t>
      </w:r>
      <w:r w:rsidR="0023777B" w:rsidRPr="00E22138">
        <w:rPr>
          <w:rFonts w:asciiTheme="minorHAnsi" w:hAnsiTheme="minorHAnsi" w:cstheme="minorHAnsi"/>
          <w:lang w:val="en-GB"/>
        </w:rPr>
        <w:t xml:space="preserve"> </w:t>
      </w:r>
      <w:r w:rsidR="000D49EA" w:rsidRPr="00E22138">
        <w:rPr>
          <w:rFonts w:asciiTheme="minorHAnsi" w:hAnsiTheme="minorHAnsi" w:cstheme="minorHAnsi"/>
          <w:lang w:val="en-GB"/>
        </w:rPr>
        <w:t>Silistra – m.r.</w:t>
      </w:r>
      <w:r w:rsidR="0023777B" w:rsidRPr="00E22138">
        <w:rPr>
          <w:rFonts w:asciiTheme="minorHAnsi" w:hAnsiTheme="minorHAnsi" w:cstheme="minorHAnsi"/>
          <w:lang w:val="en-GB"/>
        </w:rPr>
        <w:t xml:space="preserve"> </w:t>
      </w:r>
      <w:r w:rsidR="000D49EA" w:rsidRPr="00E22138">
        <w:rPr>
          <w:rFonts w:asciiTheme="minorHAnsi" w:hAnsiTheme="minorHAnsi" w:cstheme="minorHAnsi"/>
          <w:lang w:val="en-GB"/>
        </w:rPr>
        <w:t>Dulovo – m.r.</w:t>
      </w:r>
      <w:r w:rsidR="0023777B" w:rsidRPr="00E22138">
        <w:rPr>
          <w:rFonts w:asciiTheme="minorHAnsi" w:hAnsiTheme="minorHAnsi" w:cstheme="minorHAnsi"/>
          <w:lang w:val="en-GB"/>
        </w:rPr>
        <w:t xml:space="preserve"> </w:t>
      </w:r>
      <w:r w:rsidR="000D49EA" w:rsidRPr="00E22138">
        <w:rPr>
          <w:rFonts w:asciiTheme="minorHAnsi" w:hAnsiTheme="minorHAnsi" w:cstheme="minorHAnsi"/>
          <w:lang w:val="en-GB"/>
        </w:rPr>
        <w:t>Shumen</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m.r.</w:t>
      </w:r>
      <w:r w:rsidR="0023777B" w:rsidRPr="00E22138">
        <w:rPr>
          <w:rFonts w:asciiTheme="minorHAnsi" w:hAnsiTheme="minorHAnsi" w:cstheme="minorHAnsi"/>
          <w:lang w:val="en-GB"/>
        </w:rPr>
        <w:t xml:space="preserve"> </w:t>
      </w:r>
      <w:r w:rsidR="000D49EA" w:rsidRPr="00E22138">
        <w:rPr>
          <w:rFonts w:asciiTheme="minorHAnsi" w:hAnsiTheme="minorHAnsi" w:cstheme="minorHAnsi"/>
          <w:lang w:val="en-GB"/>
        </w:rPr>
        <w:t>Preslav</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Varbitsa</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Beronovo</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Marasha – m.r. Yambol – m.r. Elhovo</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Granitovo</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Melnitsa</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Lesovo</w:t>
      </w:r>
      <w:r w:rsidR="0023777B" w:rsidRPr="00E22138">
        <w:rPr>
          <w:rFonts w:asciiTheme="minorHAnsi" w:hAnsiTheme="minorHAnsi" w:cstheme="minorHAnsi"/>
          <w:lang w:val="en-GB"/>
        </w:rPr>
        <w:t xml:space="preserve"> – </w:t>
      </w:r>
      <w:r w:rsidR="000D49EA" w:rsidRPr="00E22138">
        <w:rPr>
          <w:rFonts w:asciiTheme="minorHAnsi" w:hAnsiTheme="minorHAnsi" w:cstheme="minorHAnsi"/>
          <w:lang w:val="en-GB"/>
        </w:rPr>
        <w:t>border Turkey</w:t>
      </w:r>
      <w:r w:rsidR="0023777B" w:rsidRPr="00E22138">
        <w:rPr>
          <w:rFonts w:asciiTheme="minorHAnsi" w:hAnsiTheme="minorHAnsi" w:cstheme="minorHAnsi"/>
          <w:lang w:val="en-GB"/>
        </w:rPr>
        <w:t>);</w:t>
      </w:r>
    </w:p>
    <w:p w14:paraId="75CF7CEE" w14:textId="2E885A39" w:rsidR="0023777B" w:rsidRPr="00E22138" w:rsidRDefault="000D49EA" w:rsidP="000D49EA">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First-class road</w:t>
      </w:r>
      <w:r w:rsidR="0023777B" w:rsidRPr="00E22138">
        <w:rPr>
          <w:rFonts w:asciiTheme="minorHAnsi" w:hAnsiTheme="minorHAnsi" w:cstheme="minorHAnsi"/>
          <w:lang w:val="en-GB"/>
        </w:rPr>
        <w:t xml:space="preserve"> І–9 (</w:t>
      </w:r>
      <w:r w:rsidRPr="00E22138">
        <w:rPr>
          <w:rFonts w:asciiTheme="minorHAnsi" w:hAnsiTheme="minorHAnsi" w:cstheme="minorHAnsi"/>
          <w:lang w:val="en-GB"/>
        </w:rPr>
        <w:t xml:space="preserve">Border Romania </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Durankulak</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Shabla</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 xml:space="preserve">m.r. Kavarna </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Balchik</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Obrochishte</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Kranevo</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Zlatni pyasatsi</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Sveti Konstantin</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Varna</w:t>
      </w:r>
      <w:r w:rsidR="00925A2B" w:rsidRPr="00E22138">
        <w:rPr>
          <w:rFonts w:asciiTheme="minorHAnsi" w:hAnsiTheme="minorHAnsi" w:cstheme="minorHAnsi"/>
          <w:lang w:val="en-GB"/>
        </w:rPr>
        <w:t xml:space="preserve"> – Staro Oryahovo</w:t>
      </w:r>
      <w:r w:rsidR="0023777B" w:rsidRPr="00E22138">
        <w:rPr>
          <w:rFonts w:asciiTheme="minorHAnsi" w:hAnsiTheme="minorHAnsi" w:cstheme="minorHAnsi"/>
          <w:lang w:val="en-GB"/>
        </w:rPr>
        <w:t xml:space="preserve"> – </w:t>
      </w:r>
      <w:r w:rsidR="00925A2B" w:rsidRPr="00E22138">
        <w:rPr>
          <w:rFonts w:asciiTheme="minorHAnsi" w:hAnsiTheme="minorHAnsi" w:cstheme="minorHAnsi"/>
          <w:lang w:val="en-GB"/>
        </w:rPr>
        <w:t>Obzor – m.r. Slantchev bryag – Burgas – Marinka – Zvezdets – Malko Tarnovo</w:t>
      </w:r>
      <w:r w:rsidR="0023777B" w:rsidRPr="00E22138">
        <w:rPr>
          <w:rFonts w:asciiTheme="minorHAnsi" w:hAnsiTheme="minorHAnsi" w:cstheme="minorHAnsi"/>
          <w:lang w:val="en-GB"/>
        </w:rPr>
        <w:t xml:space="preserve"> – </w:t>
      </w:r>
      <w:r w:rsidR="00925A2B" w:rsidRPr="00E22138">
        <w:rPr>
          <w:rFonts w:asciiTheme="minorHAnsi" w:hAnsiTheme="minorHAnsi" w:cstheme="minorHAnsi"/>
          <w:lang w:val="en-GB"/>
        </w:rPr>
        <w:t>border Turkey</w:t>
      </w:r>
      <w:r w:rsidR="0023777B" w:rsidRPr="00E22138">
        <w:rPr>
          <w:rFonts w:asciiTheme="minorHAnsi" w:hAnsiTheme="minorHAnsi" w:cstheme="minorHAnsi"/>
          <w:lang w:val="en-GB"/>
        </w:rPr>
        <w:t>);</w:t>
      </w:r>
    </w:p>
    <w:p w14:paraId="33F89D57" w14:textId="384D827C" w:rsidR="0023777B" w:rsidRPr="00E22138" w:rsidRDefault="00925A2B"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Second-class road ІІ-29 section of</w:t>
      </w:r>
      <w:r w:rsidR="0023777B" w:rsidRPr="00E22138">
        <w:rPr>
          <w:rFonts w:asciiTheme="minorHAnsi" w:hAnsiTheme="minorHAnsi" w:cstheme="minorHAnsi"/>
          <w:lang w:val="en-GB"/>
        </w:rPr>
        <w:t xml:space="preserve"> Е70 (</w:t>
      </w:r>
      <w:r w:rsidRPr="00E22138">
        <w:rPr>
          <w:rFonts w:asciiTheme="minorHAnsi" w:hAnsiTheme="minorHAnsi" w:cstheme="minorHAnsi"/>
          <w:lang w:val="en-GB"/>
        </w:rPr>
        <w:t>Dobrich</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General Toshevo</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Kardam</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border with Romania</w:t>
      </w:r>
      <w:r w:rsidR="0023777B" w:rsidRPr="00E22138">
        <w:rPr>
          <w:rFonts w:asciiTheme="minorHAnsi" w:hAnsiTheme="minorHAnsi" w:cstheme="minorHAnsi"/>
          <w:lang w:val="en-GB"/>
        </w:rPr>
        <w:t>);</w:t>
      </w:r>
    </w:p>
    <w:p w14:paraId="63B8D537" w14:textId="3E108010" w:rsidR="0023777B" w:rsidRPr="00E22138" w:rsidRDefault="00925A2B" w:rsidP="00925A2B">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Third-class road IIІ-293 (Aleksandria – Koriten</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Severnyak</w:t>
      </w:r>
      <w:r w:rsidR="0023777B" w:rsidRPr="00E22138">
        <w:rPr>
          <w:rFonts w:asciiTheme="minorHAnsi" w:hAnsiTheme="minorHAnsi" w:cstheme="minorHAnsi"/>
          <w:lang w:val="en-GB"/>
        </w:rPr>
        <w:t xml:space="preserve">, </w:t>
      </w:r>
      <w:r w:rsidRPr="00E22138">
        <w:rPr>
          <w:rFonts w:asciiTheme="minorHAnsi" w:hAnsiTheme="minorHAnsi" w:cstheme="minorHAnsi"/>
          <w:lang w:val="en-GB"/>
        </w:rPr>
        <w:t>which is entirely on the territory of Dobrich region and crosses the border with Romania</w:t>
      </w:r>
      <w:r w:rsidR="0023777B" w:rsidRPr="00E22138">
        <w:rPr>
          <w:rFonts w:asciiTheme="minorHAnsi" w:hAnsiTheme="minorHAnsi" w:cstheme="minorHAnsi"/>
          <w:lang w:val="en-GB"/>
        </w:rPr>
        <w:t>).</w:t>
      </w:r>
      <w:r w:rsidRPr="00E22138">
        <w:rPr>
          <w:rFonts w:asciiTheme="minorHAnsi" w:hAnsiTheme="minorHAnsi" w:cstheme="minorHAnsi"/>
          <w:lang w:val="en-GB"/>
        </w:rPr>
        <w:t xml:space="preserve"> </w:t>
      </w:r>
    </w:p>
    <w:p w14:paraId="44D88B2D" w14:textId="77777777" w:rsidR="0023777B" w:rsidRPr="00E22138" w:rsidRDefault="0023777B" w:rsidP="003F185E">
      <w:pPr>
        <w:widowControl w:val="0"/>
        <w:spacing w:line="360" w:lineRule="auto"/>
        <w:rPr>
          <w:rFonts w:asciiTheme="minorHAnsi" w:eastAsiaTheme="minorHAnsi" w:hAnsiTheme="minorHAnsi" w:cstheme="minorHAnsi"/>
          <w:b/>
          <w:lang w:val="en-GB"/>
        </w:rPr>
      </w:pPr>
    </w:p>
    <w:p w14:paraId="03ECDB6E" w14:textId="77777777" w:rsidR="00B46830" w:rsidRPr="00E22138" w:rsidRDefault="00B46830" w:rsidP="003F185E">
      <w:pPr>
        <w:widowControl w:val="0"/>
        <w:spacing w:line="360" w:lineRule="auto"/>
        <w:rPr>
          <w:rFonts w:asciiTheme="minorHAnsi" w:eastAsiaTheme="minorHAnsi" w:hAnsiTheme="minorHAnsi" w:cstheme="minorHAnsi"/>
          <w:b/>
          <w:lang w:val="en-GB"/>
        </w:rPr>
      </w:pPr>
    </w:p>
    <w:p w14:paraId="42602247" w14:textId="48EB3F6E" w:rsidR="0023777B" w:rsidRPr="00E22138" w:rsidRDefault="006D47BF" w:rsidP="003F185E">
      <w:pPr>
        <w:widowControl w:val="0"/>
        <w:spacing w:line="360" w:lineRule="auto"/>
        <w:rPr>
          <w:rFonts w:asciiTheme="minorHAnsi" w:eastAsiaTheme="minorHAnsi" w:hAnsiTheme="minorHAnsi" w:cstheme="minorHAnsi"/>
          <w:b/>
          <w:lang w:val="en-GB"/>
        </w:rPr>
      </w:pPr>
      <w:r w:rsidRPr="00E22138">
        <w:rPr>
          <w:rFonts w:asciiTheme="minorHAnsi" w:eastAsiaTheme="minorHAnsi" w:hAnsiTheme="minorHAnsi" w:cstheme="minorHAnsi"/>
          <w:b/>
          <w:lang w:val="en-GB"/>
        </w:rPr>
        <w:t>State of the transport links for water transport</w:t>
      </w:r>
    </w:p>
    <w:p w14:paraId="7D0FCAF7" w14:textId="1AC13BB8" w:rsidR="0023777B" w:rsidRPr="00E22138" w:rsidRDefault="006D47BF"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main Danube ports on the</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Romanian-Bulgarian border are</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“Calafat”, “Turnu Măgurele”</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“Giurgiu”, “Oltenița”, “Călărași”</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in Romania and</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“Vidin”</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“Lom”</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“Oryahovo”</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“Svishtov”</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“Ruse”</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“Silistra”</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in Bulgaria</w:t>
      </w:r>
      <w:r w:rsidR="0023777B" w:rsidRPr="00E22138">
        <w:rPr>
          <w:rFonts w:asciiTheme="minorHAnsi" w:eastAsiaTheme="minorHAnsi" w:hAnsiTheme="minorHAnsi" w:cstheme="minorHAnsi"/>
          <w:lang w:val="en-GB"/>
        </w:rPr>
        <w:t xml:space="preserve">. </w:t>
      </w:r>
      <w:r w:rsidR="002462CA" w:rsidRPr="00E22138">
        <w:rPr>
          <w:rFonts w:asciiTheme="minorHAnsi" w:eastAsiaTheme="minorHAnsi" w:hAnsiTheme="minorHAnsi" w:cstheme="minorHAnsi"/>
          <w:lang w:val="en-GB"/>
        </w:rPr>
        <w:t>They are important for the cargo transport, as well as for the tourists</w:t>
      </w:r>
      <w:r w:rsidR="0023777B" w:rsidRPr="00E22138">
        <w:rPr>
          <w:rFonts w:asciiTheme="minorHAnsi" w:eastAsiaTheme="minorHAnsi" w:hAnsiTheme="minorHAnsi" w:cstheme="minorHAnsi"/>
          <w:lang w:val="en-GB"/>
        </w:rPr>
        <w:t xml:space="preserve">, </w:t>
      </w:r>
      <w:r w:rsidR="002462CA" w:rsidRPr="00E22138">
        <w:rPr>
          <w:rFonts w:asciiTheme="minorHAnsi" w:eastAsiaTheme="minorHAnsi" w:hAnsiTheme="minorHAnsi" w:cstheme="minorHAnsi"/>
          <w:lang w:val="en-GB"/>
        </w:rPr>
        <w:t>arriving in Giurgiu and Oltenița</w:t>
      </w:r>
      <w:r w:rsidR="0023777B" w:rsidRPr="00E22138">
        <w:rPr>
          <w:rFonts w:asciiTheme="minorHAnsi" w:eastAsiaTheme="minorHAnsi" w:hAnsiTheme="minorHAnsi" w:cstheme="minorHAnsi"/>
          <w:lang w:val="en-GB"/>
        </w:rPr>
        <w:t xml:space="preserve"> (</w:t>
      </w:r>
      <w:r w:rsidR="002462CA" w:rsidRPr="00E22138">
        <w:rPr>
          <w:rFonts w:asciiTheme="minorHAnsi" w:eastAsiaTheme="minorHAnsi" w:hAnsiTheme="minorHAnsi" w:cstheme="minorHAnsi"/>
          <w:lang w:val="en-GB"/>
        </w:rPr>
        <w:t xml:space="preserve">for one-day visits to Bucharest, Ruse, </w:t>
      </w:r>
      <w:r w:rsidR="002462CA" w:rsidRPr="00E22138">
        <w:rPr>
          <w:rFonts w:asciiTheme="minorHAnsi" w:eastAsiaTheme="minorHAnsi" w:hAnsiTheme="minorHAnsi" w:cstheme="minorHAnsi"/>
          <w:lang w:val="en-GB"/>
        </w:rPr>
        <w:lastRenderedPageBreak/>
        <w:t>Svishtov, Veliko Tarnovo, etc.</w:t>
      </w:r>
      <w:r w:rsidR="0023777B" w:rsidRPr="00E22138">
        <w:rPr>
          <w:rFonts w:asciiTheme="minorHAnsi" w:eastAsiaTheme="minorHAnsi" w:hAnsiTheme="minorHAnsi" w:cstheme="minorHAnsi"/>
          <w:lang w:val="en-GB"/>
        </w:rPr>
        <w:t xml:space="preserve">), </w:t>
      </w:r>
      <w:r w:rsidR="002462CA" w:rsidRPr="00E22138">
        <w:rPr>
          <w:rFonts w:asciiTheme="minorHAnsi" w:eastAsiaTheme="minorHAnsi" w:hAnsiTheme="minorHAnsi" w:cstheme="minorHAnsi"/>
          <w:lang w:val="en-GB"/>
        </w:rPr>
        <w:t>however the existing port infrastructure needs development</w:t>
      </w:r>
      <w:r w:rsidR="0023777B" w:rsidRPr="00E22138">
        <w:rPr>
          <w:rFonts w:asciiTheme="minorHAnsi" w:eastAsiaTheme="minorHAnsi" w:hAnsiTheme="minorHAnsi" w:cstheme="minorHAnsi"/>
          <w:lang w:val="en-GB"/>
        </w:rPr>
        <w:t xml:space="preserve">. </w:t>
      </w:r>
      <w:r w:rsidR="002462CA" w:rsidRPr="00E22138">
        <w:rPr>
          <w:rFonts w:asciiTheme="minorHAnsi" w:eastAsiaTheme="minorHAnsi" w:hAnsiTheme="minorHAnsi" w:cstheme="minorHAnsi"/>
          <w:lang w:val="en-GB"/>
        </w:rPr>
        <w:t>Also, year-round Danube navigation throughout the year (including during periods of drought or harsh winter) is another issue that requires attention and both countries have agreed on this with a memorandum signed in 2012</w:t>
      </w:r>
      <w:r w:rsidR="0023777B" w:rsidRPr="00E22138">
        <w:rPr>
          <w:rFonts w:asciiTheme="minorHAnsi" w:eastAsiaTheme="minorHAnsi" w:hAnsiTheme="minorHAnsi" w:cstheme="minorHAnsi"/>
          <w:lang w:val="en-GB"/>
        </w:rPr>
        <w:t>.</w:t>
      </w:r>
    </w:p>
    <w:p w14:paraId="61EA6961" w14:textId="1B65596C" w:rsidR="0023777B" w:rsidRPr="00E22138" w:rsidRDefault="002462CA" w:rsidP="00DE19F7">
      <w:pPr>
        <w:spacing w:line="360" w:lineRule="auto"/>
        <w:rPr>
          <w:rFonts w:asciiTheme="minorHAnsi" w:hAnsiTheme="minorHAnsi" w:cstheme="minorHAnsi"/>
          <w:lang w:val="en-GB" w:eastAsia="bg-BG"/>
        </w:rPr>
      </w:pPr>
      <w:r w:rsidRPr="00E22138">
        <w:rPr>
          <w:rFonts w:asciiTheme="minorHAnsi" w:eastAsiaTheme="minorHAnsi" w:hAnsiTheme="minorHAnsi" w:cstheme="minorHAnsi"/>
          <w:lang w:val="en-GB"/>
        </w:rPr>
        <w:t>The currently functioning ferry connections are “Oryahovo</w:t>
      </w:r>
      <w:r w:rsidR="0023777B" w:rsidRPr="00E22138">
        <w:rPr>
          <w:rFonts w:asciiTheme="minorHAnsi" w:eastAsiaTheme="minorHAnsi" w:hAnsiTheme="minorHAnsi" w:cstheme="minorHAnsi"/>
          <w:lang w:val="en-GB"/>
        </w:rPr>
        <w:t xml:space="preserve"> – </w:t>
      </w:r>
      <w:r w:rsidRPr="00E22138">
        <w:rPr>
          <w:rFonts w:asciiTheme="minorHAnsi" w:eastAsiaTheme="minorHAnsi" w:hAnsiTheme="minorHAnsi" w:cstheme="minorHAnsi"/>
          <w:lang w:val="en-GB"/>
        </w:rPr>
        <w:t>Bechet”, “Nikopol</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Turnu Măgurele” and “Svishtov</w:t>
      </w:r>
      <w:r w:rsidR="0023777B" w:rsidRPr="00E22138">
        <w:rPr>
          <w:rFonts w:asciiTheme="minorHAnsi" w:hAnsiTheme="minorHAnsi" w:cstheme="minorHAnsi"/>
          <w:lang w:val="en-GB"/>
        </w:rPr>
        <w:t xml:space="preserve"> – </w:t>
      </w:r>
      <w:r w:rsidRPr="00E22138">
        <w:rPr>
          <w:rFonts w:asciiTheme="minorHAnsi" w:hAnsiTheme="minorHAnsi" w:cstheme="minorHAnsi"/>
          <w:lang w:val="en-GB"/>
        </w:rPr>
        <w:t>Zimnicea”</w:t>
      </w:r>
      <w:r w:rsidR="0023777B" w:rsidRPr="00E22138">
        <w:rPr>
          <w:rFonts w:asciiTheme="minorHAnsi" w:hAnsiTheme="minorHAnsi" w:cstheme="minorHAnsi"/>
          <w:lang w:val="en-GB"/>
        </w:rPr>
        <w:t>.</w:t>
      </w:r>
    </w:p>
    <w:p w14:paraId="78D98D9E" w14:textId="77777777" w:rsidR="0023777B" w:rsidRPr="00E22138" w:rsidRDefault="0023777B" w:rsidP="003F185E">
      <w:pPr>
        <w:widowControl w:val="0"/>
        <w:spacing w:line="360" w:lineRule="auto"/>
        <w:ind w:left="720"/>
        <w:rPr>
          <w:rFonts w:asciiTheme="minorHAnsi" w:hAnsiTheme="minorHAnsi" w:cstheme="minorHAnsi"/>
          <w:lang w:val="en-GB"/>
        </w:rPr>
      </w:pPr>
    </w:p>
    <w:tbl>
      <w:tblPr>
        <w:tblStyle w:val="401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30"/>
        <w:gridCol w:w="5514"/>
      </w:tblGrid>
      <w:tr w:rsidR="0023777B" w:rsidRPr="00E22138" w14:paraId="3147B2FF" w14:textId="77777777" w:rsidTr="0082346A">
        <w:trPr>
          <w:jc w:val="center"/>
        </w:trPr>
        <w:tc>
          <w:tcPr>
            <w:tcW w:w="3530" w:type="dxa"/>
            <w:shd w:val="clear" w:color="auto" w:fill="D9E2F3" w:themeFill="accent1" w:themeFillTint="33"/>
            <w:vAlign w:val="bottom"/>
          </w:tcPr>
          <w:p w14:paraId="4D1AEF5E" w14:textId="0520A715" w:rsidR="0023777B" w:rsidRPr="00E22138" w:rsidRDefault="006D47BF"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eastAsia="bg-BG"/>
              </w:rPr>
              <w:t>Transport link</w:t>
            </w:r>
          </w:p>
        </w:tc>
        <w:tc>
          <w:tcPr>
            <w:tcW w:w="5514" w:type="dxa"/>
            <w:shd w:val="clear" w:color="auto" w:fill="D9E2F3" w:themeFill="accent1" w:themeFillTint="33"/>
          </w:tcPr>
          <w:p w14:paraId="1D5DC47D" w14:textId="2029EF70" w:rsidR="0023777B" w:rsidRPr="00E22138" w:rsidRDefault="006D47BF" w:rsidP="006D47BF">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Oryahovo</w:t>
            </w:r>
            <w:r w:rsidR="0023777B" w:rsidRPr="00E22138">
              <w:rPr>
                <w:rFonts w:asciiTheme="minorHAnsi" w:hAnsiTheme="minorHAnsi" w:cstheme="minorHAnsi"/>
                <w:sz w:val="24"/>
                <w:szCs w:val="24"/>
                <w:lang w:val="en-GB"/>
              </w:rPr>
              <w:t xml:space="preserve"> – </w:t>
            </w:r>
            <w:r w:rsidRPr="00E22138">
              <w:rPr>
                <w:rFonts w:asciiTheme="minorHAnsi" w:hAnsiTheme="minorHAnsi" w:cstheme="minorHAnsi"/>
                <w:sz w:val="24"/>
                <w:szCs w:val="24"/>
                <w:lang w:val="en-GB"/>
              </w:rPr>
              <w:t>Bechet</w:t>
            </w:r>
          </w:p>
        </w:tc>
      </w:tr>
      <w:tr w:rsidR="0023777B" w:rsidRPr="00E22138" w14:paraId="6E051DA0" w14:textId="77777777" w:rsidTr="0082346A">
        <w:trPr>
          <w:jc w:val="center"/>
        </w:trPr>
        <w:tc>
          <w:tcPr>
            <w:tcW w:w="3530" w:type="dxa"/>
            <w:shd w:val="clear" w:color="auto" w:fill="D9E2F3" w:themeFill="accent1" w:themeFillTint="33"/>
            <w:vAlign w:val="bottom"/>
          </w:tcPr>
          <w:p w14:paraId="26AAB455" w14:textId="47B23570" w:rsidR="0023777B" w:rsidRPr="00E22138" w:rsidRDefault="006D47BF"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rPr>
              <w:t>Type of transport</w:t>
            </w:r>
          </w:p>
        </w:tc>
        <w:tc>
          <w:tcPr>
            <w:tcW w:w="5514" w:type="dxa"/>
            <w:shd w:val="clear" w:color="auto" w:fill="D9E2F3" w:themeFill="accent1" w:themeFillTint="33"/>
          </w:tcPr>
          <w:p w14:paraId="7DD4F698" w14:textId="18D16923" w:rsidR="0023777B" w:rsidRPr="00E22138" w:rsidRDefault="006D47BF"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Ferryboat</w:t>
            </w:r>
          </w:p>
        </w:tc>
      </w:tr>
      <w:tr w:rsidR="0023777B" w:rsidRPr="00E22138" w14:paraId="00D00B63" w14:textId="77777777" w:rsidTr="0082346A">
        <w:trPr>
          <w:jc w:val="center"/>
        </w:trPr>
        <w:tc>
          <w:tcPr>
            <w:tcW w:w="3530" w:type="dxa"/>
            <w:shd w:val="clear" w:color="auto" w:fill="FFFFFF" w:themeFill="background1"/>
            <w:vAlign w:val="bottom"/>
          </w:tcPr>
          <w:p w14:paraId="554E7F6E" w14:textId="787D0088" w:rsidR="0023777B" w:rsidRPr="00E22138" w:rsidRDefault="0027274D" w:rsidP="005A30B8">
            <w:pPr>
              <w:widowControl w:val="0"/>
              <w:spacing w:line="360" w:lineRule="auto"/>
              <w:jc w:val="center"/>
              <w:rPr>
                <w:rFonts w:asciiTheme="minorHAnsi" w:hAnsiTheme="minorHAnsi" w:cstheme="minorHAnsi"/>
                <w:b/>
                <w:lang w:val="en-GB"/>
              </w:rPr>
            </w:pPr>
            <w:bookmarkStart w:id="81" w:name="_Toc517354680"/>
            <w:r w:rsidRPr="00E22138">
              <w:rPr>
                <w:rFonts w:asciiTheme="minorHAnsi" w:hAnsiTheme="minorHAnsi" w:cstheme="minorHAnsi"/>
                <w:b/>
                <w:lang w:val="en-GB"/>
              </w:rPr>
              <w:t>Diagram</w:t>
            </w:r>
            <w:r w:rsidR="004E4BB8" w:rsidRPr="00E22138">
              <w:rPr>
                <w:rFonts w:asciiTheme="minorHAnsi" w:hAnsiTheme="minorHAnsi" w:cstheme="minorHAnsi"/>
                <w:b/>
                <w:lang w:val="en-GB"/>
              </w:rPr>
              <w:t xml:space="preserve"> </w:t>
            </w:r>
            <w:r w:rsidR="004E4BB8" w:rsidRPr="00E22138">
              <w:rPr>
                <w:rFonts w:asciiTheme="minorHAnsi" w:hAnsiTheme="minorHAnsi" w:cstheme="minorHAnsi"/>
                <w:b/>
                <w:lang w:val="en-GB"/>
              </w:rPr>
              <w:fldChar w:fldCharType="begin"/>
            </w:r>
            <w:r w:rsidR="004E4BB8" w:rsidRPr="00E22138">
              <w:rPr>
                <w:rFonts w:asciiTheme="minorHAnsi" w:hAnsiTheme="minorHAnsi" w:cstheme="minorHAnsi"/>
                <w:b/>
                <w:lang w:val="en-GB"/>
              </w:rPr>
              <w:instrText xml:space="preserve"> SEQ Схема \* ARABIC </w:instrText>
            </w:r>
            <w:r w:rsidR="004E4BB8" w:rsidRPr="00E22138">
              <w:rPr>
                <w:rFonts w:asciiTheme="minorHAnsi" w:hAnsiTheme="minorHAnsi" w:cstheme="minorHAnsi"/>
                <w:b/>
                <w:lang w:val="en-GB"/>
              </w:rPr>
              <w:fldChar w:fldCharType="separate"/>
            </w:r>
            <w:r w:rsidR="00B27FD8">
              <w:rPr>
                <w:rFonts w:asciiTheme="minorHAnsi" w:hAnsiTheme="minorHAnsi" w:cstheme="minorHAnsi"/>
                <w:b/>
                <w:noProof/>
                <w:lang w:val="en-GB"/>
              </w:rPr>
              <w:t>5</w:t>
            </w:r>
            <w:r w:rsidR="004E4BB8" w:rsidRPr="00E22138">
              <w:rPr>
                <w:rFonts w:asciiTheme="minorHAnsi" w:hAnsiTheme="minorHAnsi" w:cstheme="minorHAnsi"/>
                <w:b/>
                <w:lang w:val="en-GB"/>
              </w:rPr>
              <w:fldChar w:fldCharType="end"/>
            </w:r>
            <w:r w:rsidR="0023777B" w:rsidRPr="00E22138">
              <w:rPr>
                <w:rFonts w:asciiTheme="minorHAnsi" w:hAnsiTheme="minorHAnsi" w:cstheme="minorHAnsi"/>
                <w:b/>
                <w:lang w:val="en-GB"/>
              </w:rPr>
              <w:t xml:space="preserve">. </w:t>
            </w:r>
            <w:r w:rsidR="005A30B8" w:rsidRPr="00E22138">
              <w:rPr>
                <w:rFonts w:asciiTheme="minorHAnsi" w:hAnsiTheme="minorHAnsi" w:cstheme="minorHAnsi"/>
                <w:b/>
                <w:lang w:val="en-GB"/>
              </w:rPr>
              <w:t>Route</w:t>
            </w:r>
            <w:r w:rsidR="0023777B" w:rsidRPr="00E22138">
              <w:rPr>
                <w:rFonts w:asciiTheme="minorHAnsi" w:hAnsiTheme="minorHAnsi" w:cstheme="minorHAnsi"/>
                <w:b/>
                <w:lang w:val="en-GB"/>
              </w:rPr>
              <w:t xml:space="preserve"> </w:t>
            </w:r>
            <w:r w:rsidR="005A30B8" w:rsidRPr="00E22138">
              <w:rPr>
                <w:rFonts w:asciiTheme="minorHAnsi" w:hAnsiTheme="minorHAnsi" w:cstheme="minorHAnsi"/>
                <w:b/>
                <w:lang w:val="en-GB"/>
              </w:rPr>
              <w:t>Bulgaria</w:t>
            </w:r>
            <w:r w:rsidR="0023777B" w:rsidRPr="00E22138">
              <w:rPr>
                <w:rFonts w:asciiTheme="minorHAnsi" w:hAnsiTheme="minorHAnsi" w:cstheme="minorHAnsi"/>
                <w:b/>
                <w:lang w:val="en-GB"/>
              </w:rPr>
              <w:t>–</w:t>
            </w:r>
            <w:r w:rsidR="005A30B8" w:rsidRPr="00E22138">
              <w:rPr>
                <w:rFonts w:asciiTheme="minorHAnsi" w:hAnsiTheme="minorHAnsi" w:cstheme="minorHAnsi"/>
                <w:b/>
                <w:lang w:val="en-GB"/>
              </w:rPr>
              <w:t>Romania</w:t>
            </w:r>
            <w:r w:rsidR="0023777B" w:rsidRPr="00E22138">
              <w:rPr>
                <w:rFonts w:asciiTheme="minorHAnsi" w:hAnsiTheme="minorHAnsi" w:cstheme="minorHAnsi"/>
                <w:b/>
                <w:lang w:val="en-GB"/>
              </w:rPr>
              <w:t xml:space="preserve"> </w:t>
            </w:r>
            <w:r w:rsidR="005A30B8" w:rsidRPr="00E22138">
              <w:rPr>
                <w:rFonts w:asciiTheme="minorHAnsi" w:hAnsiTheme="minorHAnsi" w:cstheme="minorHAnsi"/>
                <w:b/>
                <w:lang w:val="en-GB"/>
              </w:rPr>
              <w:t>through ferryboat link “Oryahovo-Bechet”</w:t>
            </w:r>
            <w:r w:rsidR="0023777B" w:rsidRPr="00E22138">
              <w:rPr>
                <w:rFonts w:asciiTheme="minorHAnsi" w:hAnsiTheme="minorHAnsi" w:cstheme="minorHAnsi"/>
                <w:b/>
                <w:vertAlign w:val="superscript"/>
                <w:lang w:val="en-GB" w:eastAsia="ar-SA"/>
              </w:rPr>
              <w:footnoteReference w:id="18"/>
            </w:r>
            <w:bookmarkEnd w:id="81"/>
          </w:p>
        </w:tc>
        <w:tc>
          <w:tcPr>
            <w:tcW w:w="5514" w:type="dxa"/>
            <w:vMerge w:val="restart"/>
            <w:shd w:val="clear" w:color="auto" w:fill="FFFFFF" w:themeFill="background1"/>
          </w:tcPr>
          <w:p w14:paraId="3F7B85FD" w14:textId="785EB3D5" w:rsidR="0023777B" w:rsidRPr="00E22138" w:rsidRDefault="00884A57" w:rsidP="005A30B8">
            <w:pPr>
              <w:widowControl w:val="0"/>
              <w:spacing w:line="360" w:lineRule="auto"/>
              <w:ind w:firstLine="60"/>
              <w:rPr>
                <w:rFonts w:asciiTheme="minorHAnsi" w:hAnsiTheme="minorHAnsi" w:cstheme="minorHAnsi"/>
                <w:sz w:val="24"/>
                <w:szCs w:val="24"/>
                <w:lang w:val="en-GB"/>
              </w:rPr>
            </w:pPr>
            <w:r w:rsidRPr="00E22138">
              <w:rPr>
                <w:rFonts w:asciiTheme="minorHAnsi" w:hAnsiTheme="minorHAnsi" w:cstheme="minorHAnsi"/>
                <w:sz w:val="24"/>
                <w:szCs w:val="24"/>
                <w:lang w:val="en-GB"/>
              </w:rPr>
              <w:t>Ferryboat complex “Oryahovo”</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was opened in</w:t>
            </w:r>
            <w:r w:rsidR="0023777B" w:rsidRPr="00E22138">
              <w:rPr>
                <w:rFonts w:asciiTheme="minorHAnsi" w:hAnsiTheme="minorHAnsi" w:cstheme="minorHAnsi"/>
                <w:sz w:val="24"/>
                <w:szCs w:val="24"/>
                <w:lang w:val="en-GB"/>
              </w:rPr>
              <w:t xml:space="preserve"> 1994 </w:t>
            </w:r>
            <w:r w:rsidRPr="00E22138">
              <w:rPr>
                <w:rFonts w:asciiTheme="minorHAnsi" w:hAnsiTheme="minorHAnsi" w:cstheme="minorHAnsi"/>
                <w:sz w:val="24"/>
                <w:szCs w:val="24"/>
                <w:lang w:val="en-GB"/>
              </w:rPr>
              <w:t>and it is an important transport link with Romania and Europe</w:t>
            </w:r>
            <w:r w:rsidR="0023777B" w:rsidRPr="00E22138">
              <w:rPr>
                <w:rFonts w:asciiTheme="minorHAnsi" w:hAnsiTheme="minorHAnsi" w:cstheme="minorHAnsi"/>
                <w:sz w:val="24"/>
                <w:szCs w:val="24"/>
                <w:lang w:val="en-GB"/>
              </w:rPr>
              <w:t xml:space="preserve">. </w:t>
            </w:r>
            <w:r w:rsidR="00EA19B7" w:rsidRPr="00E22138">
              <w:rPr>
                <w:rFonts w:asciiTheme="minorHAnsi" w:hAnsiTheme="minorHAnsi" w:cstheme="minorHAnsi"/>
                <w:sz w:val="24"/>
                <w:szCs w:val="24"/>
                <w:lang w:val="en-GB"/>
              </w:rPr>
              <w:t xml:space="preserve">The ferryboat </w:t>
            </w:r>
            <w:r w:rsidR="005A30B8" w:rsidRPr="00E22138">
              <w:rPr>
                <w:rFonts w:asciiTheme="minorHAnsi" w:hAnsiTheme="minorHAnsi" w:cstheme="minorHAnsi"/>
                <w:sz w:val="24"/>
                <w:szCs w:val="24"/>
                <w:lang w:val="en-GB"/>
              </w:rPr>
              <w:t>link</w:t>
            </w:r>
            <w:r w:rsidR="00EA19B7" w:rsidRPr="00E22138">
              <w:rPr>
                <w:rFonts w:asciiTheme="minorHAnsi" w:hAnsiTheme="minorHAnsi" w:cstheme="minorHAnsi"/>
                <w:sz w:val="24"/>
                <w:szCs w:val="24"/>
                <w:lang w:val="en-GB"/>
              </w:rPr>
              <w:t xml:space="preserve"> </w:t>
            </w:r>
            <w:r w:rsidR="005A30B8" w:rsidRPr="00E22138">
              <w:rPr>
                <w:rFonts w:asciiTheme="minorHAnsi" w:hAnsiTheme="minorHAnsi" w:cstheme="minorHAnsi"/>
                <w:sz w:val="24"/>
                <w:szCs w:val="24"/>
                <w:lang w:val="en-GB"/>
              </w:rPr>
              <w:t>connects</w:t>
            </w:r>
            <w:r w:rsidR="00EA19B7" w:rsidRPr="00E22138">
              <w:rPr>
                <w:rFonts w:asciiTheme="minorHAnsi" w:hAnsiTheme="minorHAnsi" w:cstheme="minorHAnsi"/>
                <w:sz w:val="24"/>
                <w:szCs w:val="24"/>
                <w:lang w:val="en-GB"/>
              </w:rPr>
              <w:t xml:space="preserve"> the towns of Oryahovo and Bechet</w:t>
            </w:r>
            <w:r w:rsidR="0023777B" w:rsidRPr="00E22138">
              <w:rPr>
                <w:rFonts w:asciiTheme="minorHAnsi" w:hAnsiTheme="minorHAnsi" w:cstheme="minorHAnsi"/>
                <w:sz w:val="24"/>
                <w:szCs w:val="24"/>
                <w:lang w:val="en-GB"/>
              </w:rPr>
              <w:t xml:space="preserve">. </w:t>
            </w:r>
            <w:r w:rsidR="00DB1463" w:rsidRPr="00E22138">
              <w:rPr>
                <w:rFonts w:asciiTheme="minorHAnsi" w:hAnsiTheme="minorHAnsi" w:cstheme="minorHAnsi"/>
                <w:sz w:val="24"/>
                <w:szCs w:val="24"/>
                <w:lang w:val="en-GB"/>
              </w:rPr>
              <w:t>The potential of the Oryahovo Border checkpoint</w:t>
            </w:r>
            <w:r w:rsidR="0023777B" w:rsidRPr="00E22138">
              <w:rPr>
                <w:rFonts w:asciiTheme="minorHAnsi" w:hAnsiTheme="minorHAnsi" w:cstheme="minorHAnsi"/>
                <w:sz w:val="24"/>
                <w:szCs w:val="24"/>
                <w:lang w:val="en-GB"/>
              </w:rPr>
              <w:t xml:space="preserve"> </w:t>
            </w:r>
            <w:r w:rsidR="00DB1463" w:rsidRPr="00E22138">
              <w:rPr>
                <w:rFonts w:asciiTheme="minorHAnsi" w:hAnsiTheme="minorHAnsi" w:cstheme="minorHAnsi"/>
                <w:sz w:val="24"/>
                <w:szCs w:val="24"/>
                <w:lang w:val="en-GB"/>
              </w:rPr>
              <w:t>and the two ferryboats</w:t>
            </w:r>
            <w:r w:rsidR="0023777B" w:rsidRPr="00E22138">
              <w:rPr>
                <w:rFonts w:asciiTheme="minorHAnsi" w:hAnsiTheme="minorHAnsi" w:cstheme="minorHAnsi"/>
                <w:sz w:val="24"/>
                <w:szCs w:val="24"/>
                <w:lang w:val="en-GB"/>
              </w:rPr>
              <w:t xml:space="preserve"> – </w:t>
            </w:r>
            <w:r w:rsidR="00DB1463" w:rsidRPr="00E22138">
              <w:rPr>
                <w:rFonts w:asciiTheme="minorHAnsi" w:hAnsiTheme="minorHAnsi" w:cstheme="minorHAnsi"/>
                <w:sz w:val="24"/>
                <w:szCs w:val="24"/>
                <w:lang w:val="en-GB"/>
              </w:rPr>
              <w:t>Romanian and Bulgarian</w:t>
            </w:r>
            <w:r w:rsidR="0023777B" w:rsidRPr="00E22138">
              <w:rPr>
                <w:rFonts w:asciiTheme="minorHAnsi" w:hAnsiTheme="minorHAnsi" w:cstheme="minorHAnsi"/>
                <w:sz w:val="24"/>
                <w:szCs w:val="24"/>
                <w:lang w:val="en-GB"/>
              </w:rPr>
              <w:t>,</w:t>
            </w:r>
            <w:r w:rsidR="00DB1463" w:rsidRPr="00E22138">
              <w:rPr>
                <w:rFonts w:asciiTheme="minorHAnsi" w:hAnsiTheme="minorHAnsi" w:cstheme="minorHAnsi"/>
                <w:sz w:val="24"/>
                <w:szCs w:val="24"/>
                <w:lang w:val="en-GB"/>
              </w:rPr>
              <w:t xml:space="preserve"> allows handling 200 outgoing and 200 incoming heavy trucks for 24 hours</w:t>
            </w:r>
            <w:r w:rsidR="0023777B" w:rsidRPr="00E22138">
              <w:rPr>
                <w:rFonts w:asciiTheme="minorHAnsi" w:hAnsiTheme="minorHAnsi" w:cstheme="minorHAnsi"/>
                <w:sz w:val="24"/>
                <w:szCs w:val="24"/>
                <w:lang w:val="en-GB"/>
              </w:rPr>
              <w:t xml:space="preserve">. </w:t>
            </w:r>
            <w:r w:rsidR="00DB1463" w:rsidRPr="00E22138">
              <w:rPr>
                <w:rFonts w:asciiTheme="minorHAnsi" w:hAnsiTheme="minorHAnsi" w:cstheme="minorHAnsi"/>
                <w:sz w:val="24"/>
                <w:szCs w:val="24"/>
                <w:lang w:val="en-GB"/>
              </w:rPr>
              <w:t>The improvement of the</w:t>
            </w:r>
            <w:r w:rsidR="0023777B" w:rsidRPr="00E22138">
              <w:rPr>
                <w:rFonts w:asciiTheme="minorHAnsi" w:hAnsiTheme="minorHAnsi" w:cstheme="minorHAnsi"/>
                <w:sz w:val="24"/>
                <w:szCs w:val="24"/>
                <w:lang w:val="en-GB"/>
              </w:rPr>
              <w:t xml:space="preserve"> </w:t>
            </w:r>
            <w:r w:rsidR="00DB1463" w:rsidRPr="00E22138">
              <w:rPr>
                <w:rFonts w:asciiTheme="minorHAnsi" w:hAnsiTheme="minorHAnsi" w:cstheme="minorHAnsi"/>
                <w:sz w:val="24"/>
                <w:szCs w:val="24"/>
                <w:lang w:val="en-GB"/>
              </w:rPr>
              <w:t>border connections</w:t>
            </w:r>
            <w:r w:rsidR="0023777B" w:rsidRPr="00E22138">
              <w:rPr>
                <w:rFonts w:asciiTheme="minorHAnsi" w:hAnsiTheme="minorHAnsi" w:cstheme="minorHAnsi"/>
                <w:sz w:val="24"/>
                <w:szCs w:val="24"/>
                <w:lang w:val="en-GB"/>
              </w:rPr>
              <w:t xml:space="preserve">, </w:t>
            </w:r>
            <w:r w:rsidR="00DB1463" w:rsidRPr="00E22138">
              <w:rPr>
                <w:rFonts w:asciiTheme="minorHAnsi" w:hAnsiTheme="minorHAnsi" w:cstheme="minorHAnsi"/>
                <w:sz w:val="24"/>
                <w:szCs w:val="24"/>
                <w:lang w:val="en-GB"/>
              </w:rPr>
              <w:t>by modernising the ports and</w:t>
            </w:r>
            <w:r w:rsidR="0023777B" w:rsidRPr="00E22138">
              <w:rPr>
                <w:rFonts w:asciiTheme="minorHAnsi" w:hAnsiTheme="minorHAnsi" w:cstheme="minorHAnsi"/>
                <w:sz w:val="24"/>
                <w:szCs w:val="24"/>
                <w:lang w:val="en-GB"/>
              </w:rPr>
              <w:t xml:space="preserve"> </w:t>
            </w:r>
            <w:r w:rsidR="00DB1463" w:rsidRPr="00E22138">
              <w:rPr>
                <w:rFonts w:asciiTheme="minorHAnsi" w:hAnsiTheme="minorHAnsi" w:cstheme="minorHAnsi"/>
                <w:sz w:val="24"/>
                <w:szCs w:val="24"/>
                <w:lang w:val="en-GB"/>
              </w:rPr>
              <w:t>expanding the</w:t>
            </w:r>
            <w:r w:rsidR="0023777B" w:rsidRPr="00E22138">
              <w:rPr>
                <w:rFonts w:asciiTheme="minorHAnsi" w:hAnsiTheme="minorHAnsi" w:cstheme="minorHAnsi"/>
                <w:sz w:val="24"/>
                <w:szCs w:val="24"/>
                <w:lang w:val="en-GB"/>
              </w:rPr>
              <w:t xml:space="preserve"> </w:t>
            </w:r>
            <w:r w:rsidR="002C3578" w:rsidRPr="00E22138">
              <w:rPr>
                <w:rFonts w:asciiTheme="minorHAnsi" w:hAnsiTheme="minorHAnsi" w:cstheme="minorHAnsi"/>
                <w:sz w:val="24"/>
                <w:szCs w:val="24"/>
                <w:lang w:val="en-GB"/>
              </w:rPr>
              <w:t>infrastructure at the transport nodes</w:t>
            </w:r>
            <w:r w:rsidR="0023777B" w:rsidRPr="00E22138">
              <w:rPr>
                <w:rFonts w:asciiTheme="minorHAnsi" w:hAnsiTheme="minorHAnsi" w:cstheme="minorHAnsi"/>
                <w:sz w:val="24"/>
                <w:szCs w:val="24"/>
                <w:lang w:val="en-GB"/>
              </w:rPr>
              <w:t>,</w:t>
            </w:r>
          </w:p>
        </w:tc>
      </w:tr>
      <w:tr w:rsidR="0023777B" w:rsidRPr="00E22138" w14:paraId="68708577" w14:textId="77777777" w:rsidTr="0082346A">
        <w:trPr>
          <w:jc w:val="center"/>
        </w:trPr>
        <w:tc>
          <w:tcPr>
            <w:tcW w:w="3530" w:type="dxa"/>
            <w:shd w:val="clear" w:color="auto" w:fill="FFFFFF" w:themeFill="background1"/>
            <w:vAlign w:val="bottom"/>
          </w:tcPr>
          <w:p w14:paraId="48518B96" w14:textId="77777777" w:rsidR="0023777B" w:rsidRPr="00E22138" w:rsidRDefault="0023777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noProof/>
              </w:rPr>
              <w:drawing>
                <wp:inline distT="0" distB="0" distL="0" distR="0" wp14:anchorId="1D6E5B06" wp14:editId="2DA6B1CC">
                  <wp:extent cx="2152650" cy="1485900"/>
                  <wp:effectExtent l="0" t="0" r="0" b="0"/>
                  <wp:docPr id="82" name="Картина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58365" cy="1489845"/>
                          </a:xfrm>
                          <a:prstGeom prst="rect">
                            <a:avLst/>
                          </a:prstGeom>
                          <a:noFill/>
                        </pic:spPr>
                      </pic:pic>
                    </a:graphicData>
                  </a:graphic>
                </wp:inline>
              </w:drawing>
            </w:r>
          </w:p>
        </w:tc>
        <w:tc>
          <w:tcPr>
            <w:tcW w:w="5514" w:type="dxa"/>
            <w:vMerge/>
            <w:shd w:val="clear" w:color="auto" w:fill="FFFFFF" w:themeFill="background1"/>
          </w:tcPr>
          <w:p w14:paraId="7B64E34A" w14:textId="77777777" w:rsidR="0023777B" w:rsidRPr="00E22138" w:rsidRDefault="0023777B" w:rsidP="003F185E">
            <w:pPr>
              <w:widowControl w:val="0"/>
              <w:spacing w:line="360" w:lineRule="auto"/>
              <w:rPr>
                <w:rFonts w:asciiTheme="minorHAnsi" w:hAnsiTheme="minorHAnsi" w:cstheme="minorHAnsi"/>
                <w:sz w:val="24"/>
                <w:szCs w:val="24"/>
                <w:lang w:val="en-GB"/>
              </w:rPr>
            </w:pPr>
          </w:p>
        </w:tc>
      </w:tr>
    </w:tbl>
    <w:p w14:paraId="3FBD2289" w14:textId="769383E0" w:rsidR="0023777B" w:rsidRPr="00E22138" w:rsidRDefault="002C3578" w:rsidP="003F185E">
      <w:pPr>
        <w:widowControl w:val="0"/>
        <w:autoSpaceDE w:val="0"/>
        <w:autoSpaceDN w:val="0"/>
        <w:adjustRightInd w:val="0"/>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will facilitate cross-border cooperation activities with the</w:t>
      </w:r>
      <w:r w:rsidR="0023777B"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Danubian regions</w:t>
      </w:r>
      <w:r w:rsidR="00C62C25" w:rsidRPr="00E22138">
        <w:rPr>
          <w:rFonts w:asciiTheme="minorHAnsi" w:eastAsiaTheme="minorHAnsi" w:hAnsiTheme="minorHAnsi" w:cstheme="minorHAnsi"/>
          <w:lang w:val="en-GB"/>
        </w:rPr>
        <w:t xml:space="preserve"> in the Danube River basin</w:t>
      </w:r>
      <w:r w:rsidR="0023777B" w:rsidRPr="00E22138">
        <w:rPr>
          <w:rFonts w:asciiTheme="minorHAnsi" w:eastAsiaTheme="minorHAnsi" w:hAnsiTheme="minorHAnsi" w:cstheme="minorHAnsi"/>
          <w:lang w:val="en-GB"/>
        </w:rPr>
        <w:t>.</w:t>
      </w:r>
    </w:p>
    <w:p w14:paraId="55E2C8B8" w14:textId="77777777" w:rsidR="0023777B" w:rsidRPr="00E22138" w:rsidRDefault="0023777B" w:rsidP="003F185E">
      <w:pPr>
        <w:widowControl w:val="0"/>
        <w:spacing w:line="360" w:lineRule="auto"/>
        <w:rPr>
          <w:rFonts w:asciiTheme="minorHAnsi" w:hAnsiTheme="minorHAnsi" w:cstheme="minorHAnsi"/>
          <w:i/>
          <w:lang w:val="en-GB"/>
        </w:rPr>
      </w:pPr>
    </w:p>
    <w:p w14:paraId="783B2AB5" w14:textId="633436C1" w:rsidR="0023777B" w:rsidRPr="00E22138" w:rsidRDefault="006D47BF" w:rsidP="003F185E">
      <w:pPr>
        <w:widowControl w:val="0"/>
        <w:spacing w:line="360" w:lineRule="auto"/>
        <w:rPr>
          <w:rFonts w:asciiTheme="minorHAnsi" w:hAnsiTheme="minorHAnsi" w:cstheme="minorHAnsi"/>
          <w:i/>
          <w:lang w:val="en-GB"/>
        </w:rPr>
      </w:pPr>
      <w:r w:rsidRPr="00E22138">
        <w:rPr>
          <w:rFonts w:asciiTheme="minorHAnsi" w:hAnsiTheme="minorHAnsi" w:cstheme="minorHAnsi"/>
          <w:i/>
          <w:lang w:val="en-GB"/>
        </w:rPr>
        <w:t>Connecting infrastructure</w:t>
      </w:r>
      <w:r w:rsidR="0023777B" w:rsidRPr="00E22138">
        <w:rPr>
          <w:rFonts w:asciiTheme="minorHAnsi" w:hAnsiTheme="minorHAnsi" w:cstheme="minorHAnsi"/>
          <w:i/>
          <w:lang w:val="en-GB"/>
        </w:rPr>
        <w:t>:</w:t>
      </w:r>
    </w:p>
    <w:p w14:paraId="10E2693A" w14:textId="02869065" w:rsidR="0023777B" w:rsidRPr="00E22138" w:rsidRDefault="008417CB" w:rsidP="00DE19F7">
      <w:pPr>
        <w:spacing w:line="360" w:lineRule="auto"/>
        <w:rPr>
          <w:rFonts w:asciiTheme="minorHAnsi" w:eastAsiaTheme="minorHAnsi" w:hAnsiTheme="minorHAnsi" w:cstheme="minorHAnsi"/>
          <w:i/>
          <w:lang w:val="en-GB"/>
        </w:rPr>
      </w:pPr>
      <w:r w:rsidRPr="00E22138">
        <w:rPr>
          <w:rFonts w:asciiTheme="minorHAnsi" w:eastAsiaTheme="minorHAnsi" w:hAnsiTheme="minorHAnsi" w:cstheme="minorHAnsi"/>
          <w:i/>
          <w:lang w:val="en-GB"/>
        </w:rPr>
        <w:t>Bulgaria</w:t>
      </w:r>
      <w:r w:rsidR="0023777B" w:rsidRPr="00E22138">
        <w:rPr>
          <w:rFonts w:asciiTheme="minorHAnsi" w:eastAsiaTheme="minorHAnsi" w:hAnsiTheme="minorHAnsi" w:cstheme="minorHAnsi"/>
          <w:i/>
          <w:lang w:val="en-GB"/>
        </w:rPr>
        <w:t>:</w:t>
      </w:r>
      <w:r w:rsidR="0023777B" w:rsidRPr="00E22138">
        <w:rPr>
          <w:rFonts w:asciiTheme="minorHAnsi" w:hAnsiTheme="minorHAnsi" w:cstheme="minorHAnsi"/>
          <w:lang w:val="en-GB"/>
        </w:rPr>
        <w:t xml:space="preserve"> </w:t>
      </w:r>
      <w:r w:rsidR="00AA495C" w:rsidRPr="00E22138">
        <w:rPr>
          <w:rFonts w:asciiTheme="minorHAnsi" w:hAnsiTheme="minorHAnsi" w:cstheme="minorHAnsi"/>
          <w:lang w:val="en-GB"/>
        </w:rPr>
        <w:t>second-class roads</w:t>
      </w:r>
      <w:r w:rsidR="00AA495C" w:rsidRPr="00E22138">
        <w:rPr>
          <w:rFonts w:asciiTheme="minorHAnsi" w:eastAsiaTheme="minorHAnsi" w:hAnsiTheme="minorHAnsi" w:cstheme="minorHAnsi"/>
          <w:lang w:val="en-GB"/>
        </w:rPr>
        <w:t xml:space="preserve"> II-15 (Vratsa - Miziya</w:t>
      </w:r>
      <w:r w:rsidR="0023777B" w:rsidRPr="00E22138">
        <w:rPr>
          <w:rFonts w:asciiTheme="minorHAnsi" w:eastAsiaTheme="minorHAnsi" w:hAnsiTheme="minorHAnsi" w:cstheme="minorHAnsi"/>
          <w:lang w:val="en-GB"/>
        </w:rPr>
        <w:t xml:space="preserve"> – </w:t>
      </w:r>
      <w:r w:rsidR="00AA495C" w:rsidRPr="00E22138">
        <w:rPr>
          <w:rFonts w:asciiTheme="minorHAnsi" w:eastAsiaTheme="minorHAnsi" w:hAnsiTheme="minorHAnsi" w:cstheme="minorHAnsi"/>
          <w:lang w:val="en-GB"/>
        </w:rPr>
        <w:t>Oryahovo) and II-11 (Vidin –</w:t>
      </w:r>
      <w:r w:rsidR="003A64CE" w:rsidRPr="00E22138">
        <w:rPr>
          <w:rFonts w:asciiTheme="minorHAnsi" w:eastAsiaTheme="minorHAnsi" w:hAnsiTheme="minorHAnsi" w:cstheme="minorHAnsi"/>
          <w:lang w:val="en-GB"/>
        </w:rPr>
        <w:t xml:space="preserve"> </w:t>
      </w:r>
      <w:r w:rsidR="00AA495C" w:rsidRPr="00E22138">
        <w:rPr>
          <w:rFonts w:asciiTheme="minorHAnsi" w:eastAsiaTheme="minorHAnsi" w:hAnsiTheme="minorHAnsi" w:cstheme="minorHAnsi"/>
          <w:lang w:val="en-GB"/>
        </w:rPr>
        <w:t>Lom</w:t>
      </w:r>
      <w:r w:rsidR="0023777B" w:rsidRPr="00E22138">
        <w:rPr>
          <w:rFonts w:asciiTheme="minorHAnsi" w:eastAsiaTheme="minorHAnsi" w:hAnsiTheme="minorHAnsi" w:cstheme="minorHAnsi"/>
          <w:lang w:val="en-GB"/>
        </w:rPr>
        <w:t xml:space="preserve"> – </w:t>
      </w:r>
      <w:r w:rsidR="00AA495C" w:rsidRPr="00E22138">
        <w:rPr>
          <w:rFonts w:asciiTheme="minorHAnsi" w:eastAsiaTheme="minorHAnsi" w:hAnsiTheme="minorHAnsi" w:cstheme="minorHAnsi"/>
          <w:lang w:val="en-GB"/>
        </w:rPr>
        <w:t>Oryahovo</w:t>
      </w:r>
      <w:r w:rsidR="0023777B" w:rsidRPr="00E22138">
        <w:rPr>
          <w:rFonts w:asciiTheme="minorHAnsi" w:eastAsiaTheme="minorHAnsi" w:hAnsiTheme="minorHAnsi" w:cstheme="minorHAnsi"/>
          <w:lang w:val="en-GB"/>
        </w:rPr>
        <w:t xml:space="preserve"> - </w:t>
      </w:r>
      <w:r w:rsidR="00AA495C" w:rsidRPr="00E22138">
        <w:rPr>
          <w:rFonts w:asciiTheme="minorHAnsi" w:eastAsiaTheme="minorHAnsi" w:hAnsiTheme="minorHAnsi" w:cstheme="minorHAnsi"/>
          <w:lang w:val="en-GB"/>
        </w:rPr>
        <w:t>Gulyantsi</w:t>
      </w:r>
      <w:r w:rsidR="0023777B" w:rsidRPr="00E22138">
        <w:rPr>
          <w:rFonts w:asciiTheme="minorHAnsi" w:eastAsiaTheme="minorHAnsi" w:hAnsiTheme="minorHAnsi" w:cstheme="minorHAnsi"/>
          <w:lang w:val="en-GB"/>
        </w:rPr>
        <w:t xml:space="preserve"> – </w:t>
      </w:r>
      <w:r w:rsidR="00AA495C" w:rsidRPr="00E22138">
        <w:rPr>
          <w:rFonts w:asciiTheme="minorHAnsi" w:eastAsiaTheme="minorHAnsi" w:hAnsiTheme="minorHAnsi" w:cstheme="minorHAnsi"/>
          <w:lang w:val="en-GB"/>
        </w:rPr>
        <w:t>Nikopol</w:t>
      </w:r>
      <w:r w:rsidR="0023777B" w:rsidRPr="00E22138">
        <w:rPr>
          <w:rFonts w:asciiTheme="minorHAnsi" w:eastAsiaTheme="minorHAnsi" w:hAnsiTheme="minorHAnsi" w:cstheme="minorHAnsi"/>
          <w:lang w:val="en-GB"/>
        </w:rPr>
        <w:t>).</w:t>
      </w:r>
      <w:r w:rsidR="0023777B" w:rsidRPr="00E22138">
        <w:rPr>
          <w:rFonts w:asciiTheme="minorHAnsi" w:eastAsiaTheme="minorHAnsi" w:hAnsiTheme="minorHAnsi" w:cstheme="minorHAnsi"/>
          <w:i/>
          <w:lang w:val="en-GB"/>
        </w:rPr>
        <w:t xml:space="preserve"> </w:t>
      </w:r>
    </w:p>
    <w:p w14:paraId="58EB9921" w14:textId="48F98C60" w:rsidR="0023777B" w:rsidRPr="00E22138" w:rsidRDefault="008417CB"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lastRenderedPageBreak/>
        <w:t>An important infrastructure project for the Pleven region is the rehabilitation of the Pleven - Knezha - Oryahovo transport link through which</w:t>
      </w:r>
      <w:r w:rsidR="0023777B" w:rsidRPr="00E22138">
        <w:rPr>
          <w:rFonts w:asciiTheme="minorHAnsi" w:hAnsiTheme="minorHAnsi" w:cstheme="minorHAnsi"/>
          <w:lang w:val="en-GB"/>
        </w:rPr>
        <w:t xml:space="preserve"> </w:t>
      </w:r>
      <w:r w:rsidR="003A64CE" w:rsidRPr="00E22138">
        <w:rPr>
          <w:rFonts w:asciiTheme="minorHAnsi" w:hAnsiTheme="minorHAnsi" w:cstheme="minorHAnsi"/>
          <w:lang w:val="en-GB"/>
        </w:rPr>
        <w:t>the axis may be “unlocked” to the north</w:t>
      </w:r>
      <w:r w:rsidR="003A64CE" w:rsidRPr="00E22138">
        <w:rPr>
          <w:rFonts w:asciiTheme="minorHAnsi" w:eastAsiaTheme="minorHAnsi" w:hAnsiTheme="minorHAnsi" w:cstheme="minorHAnsi"/>
          <w:lang w:val="en-GB"/>
        </w:rPr>
        <w:t xml:space="preserve"> with access to the</w:t>
      </w:r>
      <w:r w:rsidR="0023777B" w:rsidRPr="00E22138">
        <w:rPr>
          <w:rFonts w:asciiTheme="minorHAnsi" w:eastAsiaTheme="minorHAnsi" w:hAnsiTheme="minorHAnsi" w:cstheme="minorHAnsi"/>
          <w:lang w:val="en-GB"/>
        </w:rPr>
        <w:t xml:space="preserve"> </w:t>
      </w:r>
      <w:r w:rsidR="003A64CE" w:rsidRPr="00E22138">
        <w:rPr>
          <w:rFonts w:asciiTheme="minorHAnsi" w:eastAsiaTheme="minorHAnsi" w:hAnsiTheme="minorHAnsi" w:cstheme="minorHAnsi"/>
          <w:lang w:val="en-GB"/>
        </w:rPr>
        <w:t>“Oryahovo-Bechet” ferryboat</w:t>
      </w:r>
      <w:r w:rsidR="0023777B" w:rsidRPr="00E22138">
        <w:rPr>
          <w:rFonts w:asciiTheme="minorHAnsi" w:eastAsiaTheme="minorHAnsi" w:hAnsiTheme="minorHAnsi" w:cstheme="minorHAnsi"/>
          <w:lang w:val="en-GB"/>
        </w:rPr>
        <w:t>.</w:t>
      </w:r>
    </w:p>
    <w:p w14:paraId="615E76A1" w14:textId="77777777" w:rsidR="0023777B" w:rsidRPr="00E22138" w:rsidRDefault="0023777B" w:rsidP="003F185E">
      <w:pPr>
        <w:widowControl w:val="0"/>
        <w:spacing w:line="360" w:lineRule="auto"/>
        <w:rPr>
          <w:rFonts w:asciiTheme="minorHAnsi" w:hAnsiTheme="minorHAnsi" w:cstheme="minorHAnsi"/>
          <w:lang w:val="en-GB"/>
        </w:rPr>
      </w:pPr>
    </w:p>
    <w:p w14:paraId="098E2BC7" w14:textId="77777777" w:rsidR="004B6F09" w:rsidRPr="00E22138" w:rsidRDefault="004B6F09" w:rsidP="003F185E">
      <w:pPr>
        <w:widowControl w:val="0"/>
        <w:spacing w:line="360" w:lineRule="auto"/>
        <w:rPr>
          <w:rFonts w:asciiTheme="minorHAnsi" w:hAnsiTheme="minorHAnsi" w:cstheme="minorHAnsi"/>
          <w:lang w:val="en-GB"/>
        </w:rPr>
      </w:pPr>
    </w:p>
    <w:p w14:paraId="2E32375A" w14:textId="77777777" w:rsidR="004B6F09" w:rsidRPr="00E22138" w:rsidRDefault="004B6F09" w:rsidP="003F185E">
      <w:pPr>
        <w:widowControl w:val="0"/>
        <w:spacing w:line="360" w:lineRule="auto"/>
        <w:rPr>
          <w:rFonts w:asciiTheme="minorHAnsi" w:hAnsiTheme="minorHAnsi" w:cstheme="minorHAnsi"/>
          <w:lang w:val="en-GB"/>
        </w:rPr>
      </w:pPr>
    </w:p>
    <w:tbl>
      <w:tblPr>
        <w:tblStyle w:val="401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72"/>
        <w:gridCol w:w="5372"/>
      </w:tblGrid>
      <w:tr w:rsidR="0023777B" w:rsidRPr="00E22138" w14:paraId="7725EABE" w14:textId="77777777" w:rsidTr="0082346A">
        <w:trPr>
          <w:jc w:val="center"/>
        </w:trPr>
        <w:tc>
          <w:tcPr>
            <w:tcW w:w="3672" w:type="dxa"/>
            <w:shd w:val="clear" w:color="auto" w:fill="D9E2F3" w:themeFill="accent1" w:themeFillTint="33"/>
            <w:vAlign w:val="bottom"/>
          </w:tcPr>
          <w:p w14:paraId="7FF9F10D" w14:textId="40336804" w:rsidR="0023777B" w:rsidRPr="00E22138" w:rsidRDefault="008417CB"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eastAsia="bg-BG"/>
              </w:rPr>
              <w:t>Transport link</w:t>
            </w:r>
          </w:p>
        </w:tc>
        <w:tc>
          <w:tcPr>
            <w:tcW w:w="5372" w:type="dxa"/>
            <w:shd w:val="clear" w:color="auto" w:fill="D9E2F3" w:themeFill="accent1" w:themeFillTint="33"/>
          </w:tcPr>
          <w:p w14:paraId="32A17583" w14:textId="59053F69" w:rsidR="0023777B" w:rsidRPr="00E22138" w:rsidRDefault="008417C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Nikopol</w:t>
            </w:r>
            <w:r w:rsidR="0023777B" w:rsidRPr="00E22138">
              <w:rPr>
                <w:rFonts w:asciiTheme="minorHAnsi" w:hAnsiTheme="minorHAnsi" w:cstheme="minorHAnsi"/>
                <w:sz w:val="24"/>
                <w:szCs w:val="24"/>
                <w:lang w:val="en-GB"/>
              </w:rPr>
              <w:t xml:space="preserve"> - </w:t>
            </w:r>
            <w:r w:rsidRPr="00E22138">
              <w:rPr>
                <w:rFonts w:asciiTheme="minorHAnsi" w:hAnsiTheme="minorHAnsi" w:cstheme="minorHAnsi"/>
                <w:sz w:val="24"/>
                <w:szCs w:val="24"/>
                <w:lang w:val="en-GB"/>
              </w:rPr>
              <w:t>Turnu Măgurele</w:t>
            </w:r>
          </w:p>
        </w:tc>
      </w:tr>
      <w:tr w:rsidR="0023777B" w:rsidRPr="00E22138" w14:paraId="0376E9A4" w14:textId="77777777" w:rsidTr="0082346A">
        <w:trPr>
          <w:jc w:val="center"/>
        </w:trPr>
        <w:tc>
          <w:tcPr>
            <w:tcW w:w="3672" w:type="dxa"/>
            <w:shd w:val="clear" w:color="auto" w:fill="D9E2F3" w:themeFill="accent1" w:themeFillTint="33"/>
            <w:vAlign w:val="bottom"/>
          </w:tcPr>
          <w:p w14:paraId="04AB7828" w14:textId="58856BEC" w:rsidR="0023777B" w:rsidRPr="00E22138" w:rsidRDefault="008417CB"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rPr>
              <w:t>Type of transport</w:t>
            </w:r>
          </w:p>
        </w:tc>
        <w:tc>
          <w:tcPr>
            <w:tcW w:w="5372" w:type="dxa"/>
            <w:shd w:val="clear" w:color="auto" w:fill="D9E2F3" w:themeFill="accent1" w:themeFillTint="33"/>
          </w:tcPr>
          <w:p w14:paraId="412D5732" w14:textId="4EAAA681" w:rsidR="0023777B" w:rsidRPr="00E22138" w:rsidRDefault="008417C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Ferryboat</w:t>
            </w:r>
          </w:p>
        </w:tc>
      </w:tr>
      <w:tr w:rsidR="0023777B" w:rsidRPr="00E22138" w14:paraId="0EE89947" w14:textId="77777777" w:rsidTr="0082346A">
        <w:trPr>
          <w:jc w:val="center"/>
        </w:trPr>
        <w:tc>
          <w:tcPr>
            <w:tcW w:w="3672" w:type="dxa"/>
            <w:shd w:val="clear" w:color="auto" w:fill="FFFFFF" w:themeFill="background1"/>
            <w:vAlign w:val="bottom"/>
          </w:tcPr>
          <w:p w14:paraId="03EDEF34" w14:textId="77777777" w:rsidR="0023777B" w:rsidRPr="00E22138" w:rsidRDefault="0023777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noProof/>
              </w:rPr>
              <w:drawing>
                <wp:inline distT="0" distB="0" distL="0" distR="0" wp14:anchorId="6EFFB6EC" wp14:editId="63197770">
                  <wp:extent cx="2223263" cy="1485900"/>
                  <wp:effectExtent l="0" t="0" r="5715" b="0"/>
                  <wp:docPr id="83" name="Картина 83" descr="C:\Users\Potrebitel\Desktop\СВЪРЗАНОСТ\никопо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otrebitel\Desktop\СВЪРЗАНОСТ\никопол.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23263" cy="1485900"/>
                          </a:xfrm>
                          <a:prstGeom prst="rect">
                            <a:avLst/>
                          </a:prstGeom>
                          <a:noFill/>
                          <a:ln>
                            <a:noFill/>
                          </a:ln>
                        </pic:spPr>
                      </pic:pic>
                    </a:graphicData>
                  </a:graphic>
                </wp:inline>
              </w:drawing>
            </w:r>
          </w:p>
        </w:tc>
        <w:tc>
          <w:tcPr>
            <w:tcW w:w="5372" w:type="dxa"/>
            <w:shd w:val="clear" w:color="auto" w:fill="auto"/>
          </w:tcPr>
          <w:p w14:paraId="59FE6153" w14:textId="7670115F" w:rsidR="0023777B" w:rsidRPr="00E22138" w:rsidRDefault="003A64CE" w:rsidP="003A64CE">
            <w:pPr>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The “Nikopol-Turnu Măgurele” ferryboat</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has been functioning since 2010.</w:t>
            </w:r>
            <w:r w:rsidR="0023777B"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The distance between the two banks is 800 m, using the smallest length between the two sides. The crossing of the river by the Romanian ferry takes 8 minutes, and by the Bulgarian one - about 15 minutes</w:t>
            </w:r>
            <w:r w:rsidR="0023777B" w:rsidRPr="00E22138">
              <w:rPr>
                <w:rFonts w:asciiTheme="minorHAnsi" w:hAnsiTheme="minorHAnsi" w:cstheme="minorHAnsi"/>
                <w:sz w:val="24"/>
                <w:szCs w:val="24"/>
                <w:lang w:val="en-GB"/>
              </w:rPr>
              <w:t xml:space="preserve">. </w:t>
            </w:r>
            <w:r w:rsidR="00726EE3" w:rsidRPr="00E22138">
              <w:rPr>
                <w:rFonts w:asciiTheme="minorHAnsi" w:hAnsiTheme="minorHAnsi" w:cstheme="minorHAnsi"/>
                <w:sz w:val="24"/>
                <w:szCs w:val="24"/>
                <w:lang w:val="en-GB"/>
              </w:rPr>
              <w:t>The Romanian platform has a capacity of 6 TIR trucks</w:t>
            </w:r>
            <w:r w:rsidR="0023777B" w:rsidRPr="00E22138">
              <w:rPr>
                <w:rFonts w:asciiTheme="minorHAnsi" w:hAnsiTheme="minorHAnsi" w:cstheme="minorHAnsi"/>
                <w:sz w:val="24"/>
                <w:szCs w:val="24"/>
                <w:lang w:val="en-GB"/>
              </w:rPr>
              <w:t>.</w:t>
            </w:r>
          </w:p>
        </w:tc>
      </w:tr>
    </w:tbl>
    <w:p w14:paraId="0C4CF065" w14:textId="71E7E393" w:rsidR="0023777B" w:rsidRPr="00E22138" w:rsidRDefault="008417CB" w:rsidP="003F185E">
      <w:pPr>
        <w:widowControl w:val="0"/>
        <w:spacing w:line="360" w:lineRule="auto"/>
        <w:rPr>
          <w:rFonts w:asciiTheme="minorHAnsi" w:hAnsiTheme="minorHAnsi" w:cstheme="minorHAnsi"/>
          <w:i/>
          <w:lang w:val="en-GB"/>
        </w:rPr>
      </w:pPr>
      <w:r w:rsidRPr="00E22138">
        <w:rPr>
          <w:rFonts w:asciiTheme="minorHAnsi" w:hAnsiTheme="minorHAnsi" w:cstheme="minorHAnsi"/>
          <w:i/>
          <w:lang w:val="en-GB"/>
        </w:rPr>
        <w:t>Connecting infrastructure</w:t>
      </w:r>
      <w:r w:rsidR="0023777B" w:rsidRPr="00E22138">
        <w:rPr>
          <w:rFonts w:asciiTheme="minorHAnsi" w:hAnsiTheme="minorHAnsi" w:cstheme="minorHAnsi"/>
          <w:i/>
          <w:lang w:val="en-GB"/>
        </w:rPr>
        <w:t>:</w:t>
      </w:r>
    </w:p>
    <w:p w14:paraId="7EAEFD9F" w14:textId="23EFF30C" w:rsidR="0023777B" w:rsidRPr="00E22138" w:rsidRDefault="008417CB" w:rsidP="00DE19F7">
      <w:pPr>
        <w:spacing w:line="360" w:lineRule="auto"/>
        <w:rPr>
          <w:rFonts w:asciiTheme="minorHAnsi" w:hAnsiTheme="minorHAnsi" w:cstheme="minorHAnsi"/>
          <w:lang w:val="en-GB"/>
        </w:rPr>
      </w:pPr>
      <w:r w:rsidRPr="00E22138">
        <w:rPr>
          <w:rFonts w:asciiTheme="minorHAnsi" w:eastAsiaTheme="minorHAnsi" w:hAnsiTheme="minorHAnsi" w:cstheme="minorHAnsi"/>
          <w:i/>
          <w:lang w:val="en-GB"/>
        </w:rPr>
        <w:t>Bulgaria</w:t>
      </w:r>
      <w:r w:rsidR="0023777B" w:rsidRPr="00E22138">
        <w:rPr>
          <w:rFonts w:asciiTheme="minorHAnsi" w:eastAsiaTheme="minorHAnsi" w:hAnsiTheme="minorHAnsi" w:cstheme="minorHAnsi"/>
          <w:i/>
          <w:lang w:val="en-GB"/>
        </w:rPr>
        <w:t>:</w:t>
      </w:r>
      <w:r w:rsidR="0023777B" w:rsidRPr="00E22138">
        <w:rPr>
          <w:rFonts w:asciiTheme="minorHAnsi" w:eastAsiaTheme="minorHAnsi" w:hAnsiTheme="minorHAnsi" w:cstheme="minorHAnsi"/>
          <w:lang w:val="en-GB"/>
        </w:rPr>
        <w:t xml:space="preserve"> </w:t>
      </w:r>
      <w:r w:rsidR="00726EE3" w:rsidRPr="00E22138">
        <w:rPr>
          <w:rFonts w:asciiTheme="minorHAnsi" w:hAnsiTheme="minorHAnsi" w:cstheme="minorHAnsi"/>
          <w:lang w:val="en-GB"/>
        </w:rPr>
        <w:t>second-class road II-52 (Nikopol</w:t>
      </w:r>
      <w:r w:rsidR="0023777B" w:rsidRPr="00E22138">
        <w:rPr>
          <w:rFonts w:asciiTheme="minorHAnsi" w:hAnsiTheme="minorHAnsi" w:cstheme="minorHAnsi"/>
          <w:lang w:val="en-GB"/>
        </w:rPr>
        <w:t xml:space="preserve"> – </w:t>
      </w:r>
      <w:r w:rsidR="00726EE3" w:rsidRPr="00E22138">
        <w:rPr>
          <w:rFonts w:asciiTheme="minorHAnsi" w:hAnsiTheme="minorHAnsi" w:cstheme="minorHAnsi"/>
          <w:lang w:val="en-GB"/>
        </w:rPr>
        <w:t>Svishtov</w:t>
      </w:r>
      <w:r w:rsidR="0023777B" w:rsidRPr="00E22138">
        <w:rPr>
          <w:rFonts w:asciiTheme="minorHAnsi" w:hAnsiTheme="minorHAnsi" w:cstheme="minorHAnsi"/>
          <w:lang w:val="en-GB"/>
        </w:rPr>
        <w:t xml:space="preserve"> – </w:t>
      </w:r>
      <w:r w:rsidR="00726EE3" w:rsidRPr="00E22138">
        <w:rPr>
          <w:rFonts w:asciiTheme="minorHAnsi" w:hAnsiTheme="minorHAnsi" w:cstheme="minorHAnsi"/>
          <w:lang w:val="en-GB"/>
        </w:rPr>
        <w:t>Byala (Ruse</w:t>
      </w:r>
      <w:r w:rsidR="0023777B" w:rsidRPr="00E22138">
        <w:rPr>
          <w:rFonts w:asciiTheme="minorHAnsi" w:hAnsiTheme="minorHAnsi" w:cstheme="minorHAnsi"/>
          <w:lang w:val="en-GB"/>
        </w:rPr>
        <w:t xml:space="preserve"> – </w:t>
      </w:r>
      <w:r w:rsidR="00726EE3" w:rsidRPr="00E22138">
        <w:rPr>
          <w:rFonts w:asciiTheme="minorHAnsi" w:hAnsiTheme="minorHAnsi" w:cstheme="minorHAnsi"/>
          <w:lang w:val="en-GB"/>
        </w:rPr>
        <w:t>Veliko Tarnovo</w:t>
      </w:r>
      <w:r w:rsidR="0023777B" w:rsidRPr="00E22138">
        <w:rPr>
          <w:rFonts w:asciiTheme="minorHAnsi" w:hAnsiTheme="minorHAnsi" w:cstheme="minorHAnsi"/>
          <w:lang w:val="en-GB"/>
        </w:rPr>
        <w:t xml:space="preserve">), </w:t>
      </w:r>
      <w:r w:rsidR="00726EE3" w:rsidRPr="00E22138">
        <w:rPr>
          <w:rFonts w:asciiTheme="minorHAnsi" w:hAnsiTheme="minorHAnsi" w:cstheme="minorHAnsi"/>
          <w:lang w:val="en-GB"/>
        </w:rPr>
        <w:t>serving the northern river areas of the Pleven region, which is part of the Danube panorama road and second-class road II-34 (Nikopol - Pleven) - connection of the regional town of Pleven with the port of Nikopol</w:t>
      </w:r>
      <w:r w:rsidR="0023777B" w:rsidRPr="00E22138">
        <w:rPr>
          <w:rFonts w:asciiTheme="minorHAnsi" w:hAnsiTheme="minorHAnsi" w:cstheme="minorHAnsi"/>
          <w:lang w:val="en-GB"/>
        </w:rPr>
        <w:t>.</w:t>
      </w:r>
    </w:p>
    <w:p w14:paraId="1A44C00A" w14:textId="77777777" w:rsidR="0023777B" w:rsidRPr="00E22138" w:rsidRDefault="0023777B" w:rsidP="003F185E">
      <w:pPr>
        <w:widowControl w:val="0"/>
        <w:spacing w:line="360" w:lineRule="auto"/>
        <w:rPr>
          <w:rFonts w:asciiTheme="minorHAnsi" w:hAnsiTheme="minorHAnsi" w:cstheme="minorHAnsi"/>
          <w:lang w:val="en-GB"/>
        </w:rPr>
      </w:pPr>
    </w:p>
    <w:p w14:paraId="4457551C" w14:textId="77777777" w:rsidR="00726EE3" w:rsidRPr="00E22138" w:rsidRDefault="00726EE3" w:rsidP="003F185E">
      <w:pPr>
        <w:widowControl w:val="0"/>
        <w:spacing w:line="360" w:lineRule="auto"/>
        <w:rPr>
          <w:rFonts w:asciiTheme="minorHAnsi" w:hAnsiTheme="minorHAnsi" w:cstheme="minorHAnsi"/>
          <w:lang w:val="en-GB"/>
        </w:rPr>
      </w:pPr>
    </w:p>
    <w:p w14:paraId="6568E6B7" w14:textId="77777777" w:rsidR="00726EE3" w:rsidRPr="00E22138" w:rsidRDefault="00726EE3" w:rsidP="003F185E">
      <w:pPr>
        <w:widowControl w:val="0"/>
        <w:spacing w:line="360" w:lineRule="auto"/>
        <w:rPr>
          <w:rFonts w:asciiTheme="minorHAnsi" w:hAnsiTheme="minorHAnsi" w:cstheme="minorHAnsi"/>
          <w:lang w:val="en-GB"/>
        </w:rPr>
      </w:pPr>
    </w:p>
    <w:p w14:paraId="319A1513" w14:textId="77777777" w:rsidR="002D21D5" w:rsidRPr="00E22138" w:rsidRDefault="002D21D5" w:rsidP="003F185E">
      <w:pPr>
        <w:widowControl w:val="0"/>
        <w:spacing w:line="360" w:lineRule="auto"/>
        <w:rPr>
          <w:rFonts w:asciiTheme="minorHAnsi" w:hAnsiTheme="minorHAnsi" w:cstheme="minorHAnsi"/>
          <w:lang w:val="en-GB"/>
        </w:rPr>
      </w:pPr>
    </w:p>
    <w:p w14:paraId="3D768347" w14:textId="77777777" w:rsidR="00A54F91" w:rsidRPr="00E22138" w:rsidRDefault="00A54F91" w:rsidP="003F185E">
      <w:pPr>
        <w:widowControl w:val="0"/>
        <w:spacing w:line="360" w:lineRule="auto"/>
        <w:rPr>
          <w:rFonts w:asciiTheme="minorHAnsi" w:hAnsiTheme="minorHAnsi" w:cstheme="minorHAnsi"/>
          <w:lang w:val="en-GB"/>
        </w:rPr>
      </w:pPr>
    </w:p>
    <w:p w14:paraId="06970A85" w14:textId="77777777" w:rsidR="00A54F91" w:rsidRPr="00E22138" w:rsidRDefault="00A54F91" w:rsidP="003F185E">
      <w:pPr>
        <w:widowControl w:val="0"/>
        <w:spacing w:line="360" w:lineRule="auto"/>
        <w:rPr>
          <w:rFonts w:asciiTheme="minorHAnsi" w:hAnsiTheme="minorHAnsi" w:cstheme="minorHAnsi"/>
          <w:lang w:val="en-GB"/>
        </w:rPr>
      </w:pPr>
    </w:p>
    <w:tbl>
      <w:tblPr>
        <w:tblStyle w:val="401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72"/>
        <w:gridCol w:w="5372"/>
      </w:tblGrid>
      <w:tr w:rsidR="0023777B" w:rsidRPr="00E22138" w14:paraId="67F3BCBC" w14:textId="77777777" w:rsidTr="0082346A">
        <w:trPr>
          <w:jc w:val="center"/>
        </w:trPr>
        <w:tc>
          <w:tcPr>
            <w:tcW w:w="3672" w:type="dxa"/>
            <w:shd w:val="clear" w:color="auto" w:fill="D9E2F3" w:themeFill="accent1" w:themeFillTint="33"/>
            <w:vAlign w:val="bottom"/>
          </w:tcPr>
          <w:p w14:paraId="5A87FC19" w14:textId="669461F1" w:rsidR="0023777B" w:rsidRPr="00E22138" w:rsidRDefault="008417CB"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eastAsia="bg-BG"/>
              </w:rPr>
              <w:lastRenderedPageBreak/>
              <w:t>Transport link</w:t>
            </w:r>
          </w:p>
        </w:tc>
        <w:tc>
          <w:tcPr>
            <w:tcW w:w="5372" w:type="dxa"/>
            <w:shd w:val="clear" w:color="auto" w:fill="D9E2F3" w:themeFill="accent1" w:themeFillTint="33"/>
          </w:tcPr>
          <w:p w14:paraId="2DDF3B53" w14:textId="1656E9CB" w:rsidR="0023777B" w:rsidRPr="00E22138" w:rsidRDefault="008417CB" w:rsidP="008417CB">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Svishtov</w:t>
            </w:r>
            <w:r w:rsidR="0023777B" w:rsidRPr="00E22138">
              <w:rPr>
                <w:rFonts w:asciiTheme="minorHAnsi" w:hAnsiTheme="minorHAnsi" w:cstheme="minorHAnsi"/>
                <w:sz w:val="24"/>
                <w:szCs w:val="24"/>
                <w:lang w:val="en-GB"/>
              </w:rPr>
              <w:t xml:space="preserve"> – </w:t>
            </w:r>
            <w:r w:rsidRPr="00E22138">
              <w:rPr>
                <w:rFonts w:asciiTheme="minorHAnsi" w:hAnsiTheme="minorHAnsi" w:cstheme="minorHAnsi"/>
                <w:sz w:val="24"/>
                <w:szCs w:val="24"/>
                <w:lang w:val="en-GB"/>
              </w:rPr>
              <w:t>Zimnicea</w:t>
            </w:r>
          </w:p>
        </w:tc>
      </w:tr>
      <w:tr w:rsidR="0023777B" w:rsidRPr="00E22138" w14:paraId="4CB7F2B3" w14:textId="77777777" w:rsidTr="0082346A">
        <w:trPr>
          <w:jc w:val="center"/>
        </w:trPr>
        <w:tc>
          <w:tcPr>
            <w:tcW w:w="3672" w:type="dxa"/>
            <w:shd w:val="clear" w:color="auto" w:fill="D9E2F3" w:themeFill="accent1" w:themeFillTint="33"/>
            <w:vAlign w:val="bottom"/>
          </w:tcPr>
          <w:p w14:paraId="0C9C737C" w14:textId="276754C4" w:rsidR="0023777B" w:rsidRPr="00E22138" w:rsidRDefault="008417CB" w:rsidP="003F185E">
            <w:pPr>
              <w:widowControl w:val="0"/>
              <w:spacing w:line="360" w:lineRule="auto"/>
              <w:rPr>
                <w:rFonts w:asciiTheme="minorHAnsi" w:hAnsiTheme="minorHAnsi" w:cstheme="minorHAnsi"/>
                <w:sz w:val="24"/>
                <w:szCs w:val="24"/>
                <w:lang w:val="en-GB" w:eastAsia="bg-BG"/>
              </w:rPr>
            </w:pPr>
            <w:r w:rsidRPr="00E22138">
              <w:rPr>
                <w:rFonts w:asciiTheme="minorHAnsi" w:hAnsiTheme="minorHAnsi" w:cstheme="minorHAnsi"/>
                <w:sz w:val="24"/>
                <w:szCs w:val="24"/>
                <w:lang w:val="en-GB"/>
              </w:rPr>
              <w:t>Type of transport</w:t>
            </w:r>
          </w:p>
        </w:tc>
        <w:tc>
          <w:tcPr>
            <w:tcW w:w="5372" w:type="dxa"/>
            <w:shd w:val="clear" w:color="auto" w:fill="D9E2F3" w:themeFill="accent1" w:themeFillTint="33"/>
          </w:tcPr>
          <w:p w14:paraId="690700D6" w14:textId="4C1F023F" w:rsidR="0023777B" w:rsidRPr="00E22138" w:rsidRDefault="008417C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Ferryboat</w:t>
            </w:r>
          </w:p>
        </w:tc>
      </w:tr>
      <w:tr w:rsidR="0023777B" w:rsidRPr="00E22138" w14:paraId="66F200C5" w14:textId="77777777" w:rsidTr="0082346A">
        <w:trPr>
          <w:jc w:val="center"/>
        </w:trPr>
        <w:tc>
          <w:tcPr>
            <w:tcW w:w="3672" w:type="dxa"/>
            <w:shd w:val="clear" w:color="auto" w:fill="FFFFFF" w:themeFill="background1"/>
            <w:vAlign w:val="bottom"/>
          </w:tcPr>
          <w:p w14:paraId="47E69884" w14:textId="1FB0379A" w:rsidR="0023777B" w:rsidRPr="00E22138" w:rsidRDefault="0027274D" w:rsidP="005E1FA6">
            <w:pPr>
              <w:widowControl w:val="0"/>
              <w:spacing w:line="360" w:lineRule="auto"/>
              <w:jc w:val="center"/>
              <w:rPr>
                <w:rFonts w:asciiTheme="minorHAnsi" w:hAnsiTheme="minorHAnsi" w:cstheme="minorHAnsi"/>
                <w:b/>
                <w:lang w:val="en-GB"/>
              </w:rPr>
            </w:pPr>
            <w:bookmarkStart w:id="82" w:name="_Toc517354681"/>
            <w:r w:rsidRPr="00E22138">
              <w:rPr>
                <w:rFonts w:asciiTheme="minorHAnsi" w:hAnsiTheme="minorHAnsi" w:cstheme="minorHAnsi"/>
                <w:b/>
                <w:lang w:val="en-GB"/>
              </w:rPr>
              <w:t>Diagram</w:t>
            </w:r>
            <w:r w:rsidR="004E4BB8" w:rsidRPr="00E22138">
              <w:rPr>
                <w:rFonts w:asciiTheme="minorHAnsi" w:hAnsiTheme="minorHAnsi" w:cstheme="minorHAnsi"/>
                <w:b/>
                <w:lang w:val="en-GB"/>
              </w:rPr>
              <w:t xml:space="preserve"> </w:t>
            </w:r>
            <w:r w:rsidR="004E4BB8" w:rsidRPr="00E22138">
              <w:rPr>
                <w:rFonts w:asciiTheme="minorHAnsi" w:hAnsiTheme="minorHAnsi" w:cstheme="minorHAnsi"/>
                <w:b/>
                <w:lang w:val="en-GB"/>
              </w:rPr>
              <w:fldChar w:fldCharType="begin"/>
            </w:r>
            <w:r w:rsidR="004E4BB8" w:rsidRPr="00E22138">
              <w:rPr>
                <w:rFonts w:asciiTheme="minorHAnsi" w:hAnsiTheme="minorHAnsi" w:cstheme="minorHAnsi"/>
                <w:b/>
                <w:lang w:val="en-GB"/>
              </w:rPr>
              <w:instrText xml:space="preserve"> SEQ Схема \* ARABIC </w:instrText>
            </w:r>
            <w:r w:rsidR="004E4BB8" w:rsidRPr="00E22138">
              <w:rPr>
                <w:rFonts w:asciiTheme="minorHAnsi" w:hAnsiTheme="minorHAnsi" w:cstheme="minorHAnsi"/>
                <w:b/>
                <w:lang w:val="en-GB"/>
              </w:rPr>
              <w:fldChar w:fldCharType="separate"/>
            </w:r>
            <w:r w:rsidR="00B27FD8">
              <w:rPr>
                <w:rFonts w:asciiTheme="minorHAnsi" w:hAnsiTheme="minorHAnsi" w:cstheme="minorHAnsi"/>
                <w:b/>
                <w:noProof/>
                <w:lang w:val="en-GB"/>
              </w:rPr>
              <w:t>6</w:t>
            </w:r>
            <w:r w:rsidR="004E4BB8" w:rsidRPr="00E22138">
              <w:rPr>
                <w:rFonts w:asciiTheme="minorHAnsi" w:hAnsiTheme="minorHAnsi" w:cstheme="minorHAnsi"/>
                <w:b/>
                <w:lang w:val="en-GB"/>
              </w:rPr>
              <w:fldChar w:fldCharType="end"/>
            </w:r>
            <w:r w:rsidR="0023777B" w:rsidRPr="00E22138">
              <w:rPr>
                <w:rFonts w:asciiTheme="minorHAnsi" w:hAnsiTheme="minorHAnsi" w:cstheme="minorHAnsi"/>
                <w:b/>
                <w:lang w:val="en-GB"/>
              </w:rPr>
              <w:t xml:space="preserve">. </w:t>
            </w:r>
            <w:r w:rsidR="00726EE3" w:rsidRPr="00E22138">
              <w:rPr>
                <w:rFonts w:asciiTheme="minorHAnsi" w:hAnsiTheme="minorHAnsi" w:cstheme="minorHAnsi"/>
                <w:b/>
                <w:lang w:val="en-GB"/>
              </w:rPr>
              <w:t>Route Bulgaria–Romania through ferryboat link “Svishtov-Zimnicea”</w:t>
            </w:r>
            <w:r w:rsidR="0023777B" w:rsidRPr="00E22138">
              <w:rPr>
                <w:rFonts w:asciiTheme="minorHAnsi" w:hAnsiTheme="minorHAnsi" w:cstheme="minorHAnsi"/>
                <w:b/>
                <w:vertAlign w:val="superscript"/>
                <w:lang w:val="en-GB" w:eastAsia="ar-SA"/>
              </w:rPr>
              <w:footnoteReference w:id="19"/>
            </w:r>
            <w:bookmarkEnd w:id="82"/>
          </w:p>
        </w:tc>
        <w:tc>
          <w:tcPr>
            <w:tcW w:w="5372" w:type="dxa"/>
            <w:vMerge w:val="restart"/>
            <w:shd w:val="clear" w:color="auto" w:fill="auto"/>
          </w:tcPr>
          <w:p w14:paraId="7475D179" w14:textId="403A65D1" w:rsidR="0023777B" w:rsidRPr="00E22138" w:rsidRDefault="00A07F64" w:rsidP="00DE19F7">
            <w:pPr>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 xml:space="preserve">The ro-ro ferry crossing the Danube between Svishtov (Bulgaria) and Zimnicea (Romania) provides the shortest connection between Bulgaria - Romania - Central and Western Europe, as well as for Sofia, Central and Southern Bulgaria and Turkey and the Middle East. The ferry is served by two ships and it takes 15 minutes to cross the river. </w:t>
            </w:r>
          </w:p>
        </w:tc>
      </w:tr>
      <w:tr w:rsidR="0023777B" w:rsidRPr="00E22138" w14:paraId="5494D282" w14:textId="77777777" w:rsidTr="0082346A">
        <w:trPr>
          <w:jc w:val="center"/>
        </w:trPr>
        <w:tc>
          <w:tcPr>
            <w:tcW w:w="3672" w:type="dxa"/>
            <w:shd w:val="clear" w:color="auto" w:fill="FFFFFF" w:themeFill="background1"/>
            <w:vAlign w:val="bottom"/>
          </w:tcPr>
          <w:p w14:paraId="6D148278" w14:textId="77777777" w:rsidR="0023777B" w:rsidRPr="00E22138" w:rsidRDefault="0023777B" w:rsidP="003F185E">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noProof/>
              </w:rPr>
              <w:drawing>
                <wp:inline distT="0" distB="0" distL="0" distR="0" wp14:anchorId="6307FFB1" wp14:editId="44E91ABE">
                  <wp:extent cx="2228482" cy="1676400"/>
                  <wp:effectExtent l="0" t="0" r="635" b="0"/>
                  <wp:docPr id="84" name="Картина 84" descr="http://www.ferry.bg/images/bi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erry.bg/images/big2.g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28482" cy="1676400"/>
                          </a:xfrm>
                          <a:prstGeom prst="rect">
                            <a:avLst/>
                          </a:prstGeom>
                          <a:noFill/>
                          <a:ln>
                            <a:noFill/>
                          </a:ln>
                        </pic:spPr>
                      </pic:pic>
                    </a:graphicData>
                  </a:graphic>
                </wp:inline>
              </w:drawing>
            </w:r>
          </w:p>
        </w:tc>
        <w:tc>
          <w:tcPr>
            <w:tcW w:w="5372" w:type="dxa"/>
            <w:vMerge/>
            <w:shd w:val="clear" w:color="auto" w:fill="auto"/>
          </w:tcPr>
          <w:p w14:paraId="46DE2DEE" w14:textId="77777777" w:rsidR="0023777B" w:rsidRPr="00E22138" w:rsidRDefault="0023777B" w:rsidP="003F185E">
            <w:pPr>
              <w:widowControl w:val="0"/>
              <w:spacing w:line="360" w:lineRule="auto"/>
              <w:rPr>
                <w:rFonts w:asciiTheme="minorHAnsi" w:hAnsiTheme="minorHAnsi" w:cstheme="minorHAnsi"/>
                <w:sz w:val="24"/>
                <w:szCs w:val="24"/>
                <w:lang w:val="en-GB"/>
              </w:rPr>
            </w:pPr>
          </w:p>
        </w:tc>
      </w:tr>
    </w:tbl>
    <w:p w14:paraId="6C5CB744" w14:textId="77777777" w:rsidR="0023777B" w:rsidRPr="00E22138" w:rsidRDefault="0023777B" w:rsidP="003F185E">
      <w:pPr>
        <w:widowControl w:val="0"/>
        <w:spacing w:line="360" w:lineRule="auto"/>
        <w:rPr>
          <w:rFonts w:asciiTheme="minorHAnsi" w:hAnsiTheme="minorHAnsi" w:cstheme="minorHAnsi"/>
          <w:i/>
          <w:lang w:val="en-GB"/>
        </w:rPr>
      </w:pPr>
    </w:p>
    <w:p w14:paraId="3BEF9713" w14:textId="3E38F725" w:rsidR="0023777B" w:rsidRPr="00E22138" w:rsidRDefault="008417CB" w:rsidP="003F185E">
      <w:pPr>
        <w:widowControl w:val="0"/>
        <w:spacing w:line="360" w:lineRule="auto"/>
        <w:rPr>
          <w:rFonts w:asciiTheme="minorHAnsi" w:hAnsiTheme="minorHAnsi" w:cstheme="minorHAnsi"/>
          <w:i/>
          <w:lang w:val="en-GB"/>
        </w:rPr>
      </w:pPr>
      <w:r w:rsidRPr="00E22138">
        <w:rPr>
          <w:rFonts w:asciiTheme="minorHAnsi" w:hAnsiTheme="minorHAnsi" w:cstheme="minorHAnsi"/>
          <w:i/>
          <w:lang w:val="en-GB"/>
        </w:rPr>
        <w:t>Connecting infrastructure</w:t>
      </w:r>
      <w:r w:rsidR="0023777B" w:rsidRPr="00E22138">
        <w:rPr>
          <w:rFonts w:asciiTheme="minorHAnsi" w:hAnsiTheme="minorHAnsi" w:cstheme="minorHAnsi"/>
          <w:i/>
          <w:lang w:val="en-GB"/>
        </w:rPr>
        <w:t>:</w:t>
      </w:r>
    </w:p>
    <w:p w14:paraId="718398FA" w14:textId="73D78423" w:rsidR="0023777B" w:rsidRPr="00E22138" w:rsidRDefault="006D5A7D"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i/>
          <w:lang w:val="en-GB"/>
        </w:rPr>
        <w:t>Bulgaria</w:t>
      </w:r>
      <w:r w:rsidR="0023777B" w:rsidRPr="00E22138">
        <w:rPr>
          <w:rFonts w:asciiTheme="minorHAnsi" w:eastAsiaTheme="minorHAnsi" w:hAnsiTheme="minorHAnsi" w:cstheme="minorHAnsi"/>
          <w:i/>
          <w:lang w:val="en-GB"/>
        </w:rPr>
        <w:t>:</w:t>
      </w:r>
      <w:r w:rsidR="0023777B" w:rsidRPr="00E22138">
        <w:rPr>
          <w:rFonts w:asciiTheme="minorHAnsi" w:eastAsiaTheme="minorHAnsi" w:hAnsiTheme="minorHAnsi" w:cstheme="minorHAnsi"/>
          <w:lang w:val="en-GB"/>
        </w:rPr>
        <w:t xml:space="preserve"> </w:t>
      </w:r>
      <w:r w:rsidR="0023362D" w:rsidRPr="00E22138">
        <w:rPr>
          <w:rFonts w:asciiTheme="minorHAnsi" w:eastAsiaTheme="minorHAnsi" w:hAnsiTheme="minorHAnsi" w:cstheme="minorHAnsi"/>
          <w:lang w:val="en-GB"/>
        </w:rPr>
        <w:t>Diversions along the road to the “Svishtov – Zimnicea” ferry include: the town of Polski Trambesh to Svishtov; “Byala” station through Tsenovo to Svishtov</w:t>
      </w:r>
      <w:r w:rsidR="0058600B" w:rsidRPr="00E22138">
        <w:rPr>
          <w:rFonts w:asciiTheme="minorHAnsi" w:eastAsiaTheme="minorHAnsi" w:hAnsiTheme="minorHAnsi" w:cstheme="minorHAnsi"/>
          <w:lang w:val="en-GB"/>
        </w:rPr>
        <w:t>; on main road “Sofia – Ruse” at the village of Balgarene to Svishtov</w:t>
      </w:r>
      <w:r w:rsidR="0023777B" w:rsidRPr="00E22138">
        <w:rPr>
          <w:rFonts w:asciiTheme="minorHAnsi" w:eastAsiaTheme="minorHAnsi" w:hAnsiTheme="minorHAnsi" w:cstheme="minorHAnsi"/>
          <w:lang w:val="en-GB"/>
        </w:rPr>
        <w:t>.</w:t>
      </w:r>
    </w:p>
    <w:p w14:paraId="6090B04B" w14:textId="4B78F404" w:rsidR="0023777B" w:rsidRPr="00E22138" w:rsidRDefault="006D5A7D"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i/>
          <w:lang w:val="en-GB"/>
        </w:rPr>
        <w:t>Romania</w:t>
      </w:r>
      <w:r w:rsidR="0023777B" w:rsidRPr="00E22138">
        <w:rPr>
          <w:rFonts w:asciiTheme="minorHAnsi" w:eastAsiaTheme="minorHAnsi" w:hAnsiTheme="minorHAnsi" w:cstheme="minorHAnsi"/>
          <w:i/>
          <w:lang w:val="en-GB"/>
        </w:rPr>
        <w:t>:</w:t>
      </w:r>
      <w:r w:rsidR="0023777B" w:rsidRPr="00E22138">
        <w:rPr>
          <w:rFonts w:asciiTheme="minorHAnsi" w:eastAsiaTheme="minorHAnsi" w:hAnsiTheme="minorHAnsi" w:cstheme="minorHAnsi"/>
          <w:lang w:val="en-GB"/>
        </w:rPr>
        <w:t xml:space="preserve"> </w:t>
      </w:r>
      <w:r w:rsidR="0023362D" w:rsidRPr="00E22138">
        <w:rPr>
          <w:rFonts w:asciiTheme="minorHAnsi" w:eastAsiaTheme="minorHAnsi" w:hAnsiTheme="minorHAnsi" w:cstheme="minorHAnsi"/>
          <w:lang w:val="en-GB"/>
        </w:rPr>
        <w:t>The route diversion is at Aleksandria or Roșiori de Vede to Zimnicea</w:t>
      </w:r>
      <w:r w:rsidR="0023777B" w:rsidRPr="00E22138">
        <w:rPr>
          <w:rFonts w:asciiTheme="minorHAnsi" w:eastAsiaTheme="minorHAnsi" w:hAnsiTheme="minorHAnsi" w:cstheme="minorHAnsi"/>
          <w:lang w:val="en-GB"/>
        </w:rPr>
        <w:t>.</w:t>
      </w:r>
    </w:p>
    <w:p w14:paraId="29C828A8" w14:textId="77777777" w:rsidR="00A5192C" w:rsidRPr="00E22138" w:rsidRDefault="00A5192C" w:rsidP="00A5192C">
      <w:pPr>
        <w:pStyle w:val="ListParagraph"/>
        <w:spacing w:line="360" w:lineRule="auto"/>
        <w:rPr>
          <w:rFonts w:asciiTheme="minorHAnsi" w:hAnsiTheme="minorHAnsi" w:cstheme="minorHAnsi"/>
          <w:highlight w:val="cyan"/>
          <w:lang w:val="en-GB" w:bidi="bg-BG"/>
        </w:rPr>
      </w:pPr>
    </w:p>
    <w:p w14:paraId="7ECC6EB9" w14:textId="4E711130" w:rsidR="006C0B27" w:rsidRPr="00E22138" w:rsidRDefault="009B7470" w:rsidP="00882EAF">
      <w:pPr>
        <w:pStyle w:val="Heading2"/>
        <w:rPr>
          <w:rFonts w:asciiTheme="minorHAnsi" w:hAnsiTheme="minorHAnsi" w:cstheme="minorHAnsi"/>
          <w:lang w:val="en-GB"/>
        </w:rPr>
      </w:pPr>
      <w:bookmarkStart w:id="83" w:name="_Toc1567059"/>
      <w:r w:rsidRPr="00E22138">
        <w:rPr>
          <w:rFonts w:asciiTheme="minorHAnsi" w:hAnsiTheme="minorHAnsi" w:cstheme="minorHAnsi"/>
          <w:lang w:val="en-GB"/>
        </w:rPr>
        <w:t xml:space="preserve">State of the waterways and transport on the Danube River in </w:t>
      </w:r>
      <w:r w:rsidR="0023362D" w:rsidRPr="00E22138">
        <w:rPr>
          <w:rFonts w:asciiTheme="minorHAnsi" w:hAnsiTheme="minorHAnsi" w:cstheme="minorHAnsi"/>
          <w:lang w:val="en-GB"/>
        </w:rPr>
        <w:t>Romania and Bulgaria</w:t>
      </w:r>
      <w:bookmarkEnd w:id="83"/>
    </w:p>
    <w:p w14:paraId="03C0AA2B" w14:textId="0D82BF8C" w:rsidR="00B36A3A" w:rsidRPr="00E22138" w:rsidRDefault="00BA07E7"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most important inland waterway in Romania and Bulgaria is the Danube River, Pan-European Corridor VII, in terms of water potential. With a length of 2,845 kilo</w:t>
      </w:r>
      <w:r w:rsidR="00E22138">
        <w:rPr>
          <w:rFonts w:asciiTheme="minorHAnsi" w:hAnsiTheme="minorHAnsi" w:cstheme="minorHAnsi"/>
          <w:lang w:val="en-GB" w:bidi="bg-BG"/>
        </w:rPr>
        <w:t>metre</w:t>
      </w:r>
      <w:r w:rsidRPr="00E22138">
        <w:rPr>
          <w:rFonts w:asciiTheme="minorHAnsi" w:hAnsiTheme="minorHAnsi" w:cstheme="minorHAnsi"/>
          <w:lang w:val="en-GB" w:bidi="bg-BG"/>
        </w:rPr>
        <w:t xml:space="preserve">s, the Danube is the second longest river in Europe after the Volga. In one of its first hydrographic publications, the European Commission for the Danube, established in 1856, states that the Danube originates from the merger of its two major streams, Bregge and Brigach, at </w:t>
      </w:r>
      <w:r w:rsidRPr="00E22138">
        <w:rPr>
          <w:rFonts w:asciiTheme="minorHAnsi" w:hAnsiTheme="minorHAnsi" w:cstheme="minorHAnsi"/>
          <w:lang w:val="en-GB" w:bidi="bg-BG"/>
        </w:rPr>
        <w:lastRenderedPageBreak/>
        <w:t xml:space="preserve">Donaueschingen in Schwartzwald in Germany (this city was adopted as the starting point of the Danube River), and this river merger has a length of 2,845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 xml:space="preserve">s (measured to its mouth in the Black Sea at km 0 at the Sulina River at the average distributor of the Danube Delta). When measuring the distance from the origin of the longest of the two outlines, Breg, in Furtwangen to the Black Sea along the Sulina River, the total length is 2,888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s. The Danube River can be divided into three main parts - upper, middle and lower parts of the section.</w:t>
      </w:r>
    </w:p>
    <w:p w14:paraId="114CE9F3" w14:textId="1C9DC1D8" w:rsidR="00875E88" w:rsidRPr="00E22138" w:rsidRDefault="000314E8"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Due to the high gradient in the first third of t</w:t>
      </w:r>
      <w:r w:rsidR="00BA07E7" w:rsidRPr="00E22138">
        <w:rPr>
          <w:rFonts w:asciiTheme="minorHAnsi" w:hAnsiTheme="minorHAnsi" w:cstheme="minorHAnsi"/>
          <w:lang w:val="en-GB" w:bidi="bg-BG"/>
        </w:rPr>
        <w:t xml:space="preserve">he course (over 1,055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00BA07E7" w:rsidRPr="00E22138">
        <w:rPr>
          <w:rFonts w:asciiTheme="minorHAnsi" w:hAnsiTheme="minorHAnsi" w:cstheme="minorHAnsi"/>
          <w:lang w:val="en-GB" w:bidi="bg-BG"/>
        </w:rPr>
        <w:t>s</w:t>
      </w:r>
      <w:r w:rsidRPr="00E22138">
        <w:rPr>
          <w:rFonts w:asciiTheme="minorHAnsi" w:hAnsiTheme="minorHAnsi" w:cstheme="minorHAnsi"/>
          <w:lang w:val="en-GB" w:bidi="bg-BG"/>
        </w:rPr>
        <w:t>), the upper Danube has the characteristics of a mountain river. For this reason, almost all river power plants are taking advantage of the water flow gradient in this part of the Danube. Only after the gradient change in Gönyű in the northern part of Hungary (river-km 1 790) the river gradually turns into a low river</w:t>
      </w:r>
      <w:r w:rsidR="000E04AC" w:rsidRPr="00E22138">
        <w:rPr>
          <w:rFonts w:asciiTheme="minorHAnsi" w:hAnsiTheme="minorHAnsi" w:cstheme="minorHAnsi"/>
          <w:lang w:val="en-GB" w:bidi="bg-BG"/>
        </w:rPr>
        <w:t>.</w:t>
      </w:r>
    </w:p>
    <w:p w14:paraId="4EB7B6D7" w14:textId="7DA95A90" w:rsidR="000E04AC" w:rsidRPr="00E22138" w:rsidRDefault="000314E8" w:rsidP="000E04AC">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While the Upper Danube has an average height difference of just over 0.5 metres per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 xml:space="preserve">s, the average difference in height of the Lower Danube is just over 4 </w:t>
      </w:r>
      <w:r w:rsidR="00882BE9" w:rsidRPr="00E22138">
        <w:rPr>
          <w:rFonts w:asciiTheme="minorHAnsi" w:hAnsiTheme="minorHAnsi" w:cstheme="minorHAnsi"/>
          <w:lang w:val="en-GB" w:bidi="bg-BG"/>
        </w:rPr>
        <w:t xml:space="preserve">centimetres per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 The following illustration shows the curve of the Danube River gradient from its source in Donaueschingen to its mouth in the Black Sea</w:t>
      </w:r>
      <w:r w:rsidR="000E04AC" w:rsidRPr="00E22138">
        <w:rPr>
          <w:rFonts w:asciiTheme="minorHAnsi" w:hAnsiTheme="minorHAnsi" w:cstheme="minorHAnsi"/>
          <w:lang w:val="en-GB" w:bidi="bg-BG"/>
        </w:rPr>
        <w:t>.</w:t>
      </w:r>
    </w:p>
    <w:p w14:paraId="4B981584" w14:textId="64DBDA1F" w:rsidR="00B817B1" w:rsidRPr="00E22138" w:rsidRDefault="00B817B1">
      <w:pPr>
        <w:spacing w:before="0" w:after="0"/>
        <w:jc w:val="left"/>
        <w:rPr>
          <w:rFonts w:asciiTheme="minorHAnsi" w:eastAsia="Calibri" w:hAnsiTheme="minorHAnsi" w:cstheme="minorHAnsi"/>
          <w:b/>
          <w:bCs/>
          <w:sz w:val="22"/>
          <w:szCs w:val="20"/>
          <w:lang w:val="en-GB"/>
        </w:rPr>
      </w:pPr>
      <w:bookmarkStart w:id="84" w:name="_Toc517265093"/>
      <w:r w:rsidRPr="00E22138">
        <w:rPr>
          <w:rFonts w:asciiTheme="minorHAnsi" w:hAnsiTheme="minorHAnsi" w:cstheme="minorHAnsi"/>
          <w:sz w:val="22"/>
          <w:lang w:val="en-GB"/>
        </w:rPr>
        <w:br w:type="page"/>
      </w:r>
    </w:p>
    <w:p w14:paraId="64282ECB" w14:textId="4EA5F21E" w:rsidR="00875E88" w:rsidRPr="00E22138" w:rsidRDefault="003356BE" w:rsidP="00A3787A">
      <w:pPr>
        <w:pStyle w:val="Caption"/>
        <w:jc w:val="center"/>
        <w:rPr>
          <w:rFonts w:asciiTheme="minorHAnsi" w:hAnsiTheme="minorHAnsi" w:cstheme="minorHAnsi"/>
          <w:sz w:val="22"/>
          <w:lang w:val="en-GB" w:bidi="bg-BG"/>
        </w:rPr>
      </w:pPr>
      <w:r w:rsidRPr="00E22138">
        <w:rPr>
          <w:rFonts w:asciiTheme="minorHAnsi" w:hAnsiTheme="minorHAnsi" w:cstheme="minorHAnsi"/>
          <w:sz w:val="22"/>
          <w:lang w:val="en-GB"/>
        </w:rPr>
        <w:lastRenderedPageBreak/>
        <w:t>Figure</w:t>
      </w:r>
      <w:r w:rsidR="00110421" w:rsidRPr="00E22138">
        <w:rPr>
          <w:rFonts w:asciiTheme="minorHAnsi" w:hAnsiTheme="minorHAnsi" w:cstheme="minorHAnsi"/>
          <w:sz w:val="22"/>
          <w:lang w:val="en-GB"/>
        </w:rPr>
        <w:t xml:space="preserve"> </w:t>
      </w:r>
      <w:r w:rsidR="00110421" w:rsidRPr="00E22138">
        <w:rPr>
          <w:rFonts w:asciiTheme="minorHAnsi" w:hAnsiTheme="minorHAnsi" w:cstheme="minorHAnsi"/>
          <w:sz w:val="22"/>
          <w:lang w:val="en-GB"/>
        </w:rPr>
        <w:fldChar w:fldCharType="begin"/>
      </w:r>
      <w:r w:rsidR="00110421" w:rsidRPr="00E22138">
        <w:rPr>
          <w:rFonts w:asciiTheme="minorHAnsi" w:hAnsiTheme="minorHAnsi" w:cstheme="minorHAnsi"/>
          <w:sz w:val="22"/>
          <w:lang w:val="en-GB"/>
        </w:rPr>
        <w:instrText xml:space="preserve"> SEQ Фигура \* ARABIC </w:instrText>
      </w:r>
      <w:r w:rsidR="00110421"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2</w:t>
      </w:r>
      <w:r w:rsidR="00110421" w:rsidRPr="00E22138">
        <w:rPr>
          <w:rFonts w:asciiTheme="minorHAnsi" w:hAnsiTheme="minorHAnsi" w:cstheme="minorHAnsi"/>
          <w:sz w:val="22"/>
          <w:lang w:val="en-GB"/>
        </w:rPr>
        <w:fldChar w:fldCharType="end"/>
      </w:r>
      <w:r w:rsidR="00110421" w:rsidRPr="00E22138">
        <w:rPr>
          <w:rFonts w:asciiTheme="minorHAnsi" w:hAnsiTheme="minorHAnsi" w:cstheme="minorHAnsi"/>
          <w:sz w:val="22"/>
          <w:lang w:val="en-GB"/>
        </w:rPr>
        <w:t xml:space="preserve">. </w:t>
      </w:r>
      <w:bookmarkEnd w:id="84"/>
      <w:r w:rsidRPr="00E22138">
        <w:rPr>
          <w:rFonts w:asciiTheme="minorHAnsi" w:hAnsiTheme="minorHAnsi" w:cstheme="minorHAnsi"/>
          <w:sz w:val="22"/>
          <w:lang w:val="en-GB"/>
        </w:rPr>
        <w:t>Gradient curve of the Upper, Central and Lower Danube</w:t>
      </w:r>
    </w:p>
    <w:p w14:paraId="74980147" w14:textId="77777777" w:rsidR="00875E88" w:rsidRPr="00E22138" w:rsidRDefault="00110421" w:rsidP="00D2318A">
      <w:pPr>
        <w:spacing w:line="360" w:lineRule="auto"/>
        <w:rPr>
          <w:rFonts w:asciiTheme="minorHAnsi" w:hAnsiTheme="minorHAnsi" w:cstheme="minorHAnsi"/>
          <w:lang w:val="en-GB" w:bidi="bg-BG"/>
        </w:rPr>
      </w:pPr>
      <w:r w:rsidRPr="00E22138">
        <w:rPr>
          <w:rFonts w:asciiTheme="minorHAnsi" w:hAnsiTheme="minorHAnsi" w:cstheme="minorHAnsi"/>
          <w:noProof/>
        </w:rPr>
        <w:drawing>
          <wp:inline distT="0" distB="0" distL="0" distR="0" wp14:anchorId="3DB3C503" wp14:editId="3499E3B3">
            <wp:extent cx="5761355" cy="296926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1355" cy="2969260"/>
                    </a:xfrm>
                    <a:prstGeom prst="rect">
                      <a:avLst/>
                    </a:prstGeom>
                    <a:noFill/>
                  </pic:spPr>
                </pic:pic>
              </a:graphicData>
            </a:graphic>
          </wp:inline>
        </w:drawing>
      </w:r>
    </w:p>
    <w:p w14:paraId="0675F157" w14:textId="1B229D26" w:rsidR="00506CDB" w:rsidRPr="00E22138" w:rsidRDefault="00AB5D30" w:rsidP="00506CDB">
      <w:pPr>
        <w:spacing w:line="360" w:lineRule="auto"/>
        <w:rPr>
          <w:rFonts w:asciiTheme="minorHAnsi" w:hAnsiTheme="minorHAnsi" w:cstheme="minorHAnsi"/>
          <w:lang w:val="en-GB" w:bidi="bg-BG"/>
        </w:rPr>
      </w:pPr>
      <w:r w:rsidRPr="00E22138">
        <w:rPr>
          <w:rFonts w:asciiTheme="minorHAnsi" w:hAnsiTheme="minorHAnsi" w:cstheme="minorHAnsi"/>
          <w:lang w:val="en-GB" w:bidi="bg-BG"/>
        </w:rPr>
        <w:t>Source</w:t>
      </w:r>
      <w:r w:rsidR="00506CDB" w:rsidRPr="00E22138">
        <w:rPr>
          <w:rFonts w:asciiTheme="minorHAnsi" w:hAnsiTheme="minorHAnsi" w:cstheme="minorHAnsi"/>
          <w:lang w:val="en-GB" w:bidi="bg-BG"/>
        </w:rPr>
        <w:t>: via dunau.</w:t>
      </w:r>
    </w:p>
    <w:p w14:paraId="3901E4AF" w14:textId="37EBDBAD" w:rsidR="002E18DF" w:rsidRPr="00E22138" w:rsidRDefault="00D13B8F"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Danube River originates in Schwarzwald in Germany and</w:t>
      </w:r>
      <w:r w:rsidR="002E18DF" w:rsidRPr="00E22138">
        <w:rPr>
          <w:rFonts w:asciiTheme="minorHAnsi" w:hAnsiTheme="minorHAnsi" w:cstheme="minorHAnsi"/>
          <w:lang w:val="en-GB" w:bidi="bg-BG"/>
        </w:rPr>
        <w:t xml:space="preserve"> </w:t>
      </w:r>
      <w:r w:rsidRPr="00E22138">
        <w:rPr>
          <w:rFonts w:asciiTheme="minorHAnsi" w:hAnsiTheme="minorHAnsi" w:cstheme="minorHAnsi"/>
          <w:lang w:val="en-GB" w:bidi="bg-BG"/>
        </w:rPr>
        <w:t>drains into the Black Sea in Romania and Ukraine</w:t>
      </w:r>
      <w:r w:rsidR="00875E88" w:rsidRPr="00E22138">
        <w:rPr>
          <w:rFonts w:asciiTheme="minorHAnsi" w:hAnsiTheme="minorHAnsi" w:cstheme="minorHAnsi"/>
          <w:lang w:val="en-GB" w:bidi="bg-BG"/>
        </w:rPr>
        <w:t xml:space="preserve">. </w:t>
      </w:r>
      <w:r w:rsidR="003356BE" w:rsidRPr="00E22138">
        <w:rPr>
          <w:rFonts w:asciiTheme="minorHAnsi" w:hAnsiTheme="minorHAnsi" w:cstheme="minorHAnsi"/>
          <w:lang w:val="en-GB" w:bidi="bg-BG"/>
        </w:rPr>
        <w:t>The river has a length of 2,845 kilo</w:t>
      </w:r>
      <w:r w:rsidR="00E22138">
        <w:rPr>
          <w:rFonts w:asciiTheme="minorHAnsi" w:hAnsiTheme="minorHAnsi" w:cstheme="minorHAnsi"/>
          <w:lang w:val="en-GB" w:bidi="bg-BG"/>
        </w:rPr>
        <w:t>metre</w:t>
      </w:r>
      <w:r w:rsidR="003356BE" w:rsidRPr="00E22138">
        <w:rPr>
          <w:rFonts w:asciiTheme="minorHAnsi" w:hAnsiTheme="minorHAnsi" w:cstheme="minorHAnsi"/>
          <w:lang w:val="en-GB" w:bidi="bg-BG"/>
        </w:rPr>
        <w:t>s, of which 2,250 kilo</w:t>
      </w:r>
      <w:r w:rsidR="00E22138">
        <w:rPr>
          <w:rFonts w:asciiTheme="minorHAnsi" w:hAnsiTheme="minorHAnsi" w:cstheme="minorHAnsi"/>
          <w:lang w:val="en-GB" w:bidi="bg-BG"/>
        </w:rPr>
        <w:t>metre</w:t>
      </w:r>
      <w:r w:rsidR="003356BE" w:rsidRPr="00E22138">
        <w:rPr>
          <w:rFonts w:asciiTheme="minorHAnsi" w:hAnsiTheme="minorHAnsi" w:cstheme="minorHAnsi"/>
          <w:lang w:val="en-GB" w:bidi="bg-BG"/>
        </w:rPr>
        <w:t>s are navigable, connecting ten rivers. From an early history, the Danube is a major trade route in Europe. It is an important source of energy and drinking water, as well as a unique wildlife habitat and recreation area</w:t>
      </w:r>
      <w:r w:rsidR="002E18DF" w:rsidRPr="00E22138">
        <w:rPr>
          <w:rFonts w:asciiTheme="minorHAnsi" w:hAnsiTheme="minorHAnsi" w:cstheme="minorHAnsi"/>
          <w:lang w:val="en-GB" w:bidi="bg-BG"/>
        </w:rPr>
        <w:t>.</w:t>
      </w:r>
    </w:p>
    <w:p w14:paraId="0EDCC39C" w14:textId="0039945A" w:rsidR="00B817B1" w:rsidRPr="00E22138" w:rsidRDefault="00892C7B" w:rsidP="00B817B1">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area of the river basin is the area of the land where all the water from land surfaces, streams and groundwater sources flow into the river. The Danube River basin covers 801 463 km2. It is located to the west of the Black Sea in Central and Southeast Europe</w:t>
      </w:r>
      <w:r w:rsidR="00B817B1" w:rsidRPr="00E22138">
        <w:rPr>
          <w:rFonts w:asciiTheme="minorHAnsi" w:hAnsiTheme="minorHAnsi" w:cstheme="minorHAnsi"/>
          <w:lang w:val="en-GB" w:bidi="bg-BG"/>
        </w:rPr>
        <w:t xml:space="preserve">. </w:t>
      </w:r>
      <w:r w:rsidRPr="00E22138">
        <w:rPr>
          <w:rFonts w:asciiTheme="minorHAnsi" w:hAnsiTheme="minorHAnsi" w:cstheme="minorHAnsi"/>
          <w:lang w:val="en-GB" w:bidi="bg-BG"/>
        </w:rPr>
        <w:t xml:space="preserve">In terms of the average inflow, the five main tributaries of the Danube River are Sava </w:t>
      </w:r>
      <w:r w:rsidR="00B817B1" w:rsidRPr="00E22138">
        <w:rPr>
          <w:rFonts w:asciiTheme="minorHAnsi" w:hAnsiTheme="minorHAnsi" w:cstheme="minorHAnsi"/>
          <w:lang w:val="en-GB" w:bidi="bg-BG"/>
        </w:rPr>
        <w:t>(1,564 m</w:t>
      </w:r>
      <w:r w:rsidR="00B817B1" w:rsidRPr="00E22138">
        <w:rPr>
          <w:rFonts w:asciiTheme="minorHAnsi" w:hAnsiTheme="minorHAnsi" w:cstheme="minorHAnsi"/>
          <w:vertAlign w:val="superscript"/>
          <w:lang w:val="en-GB" w:bidi="bg-BG"/>
        </w:rPr>
        <w:t>3</w:t>
      </w:r>
      <w:r w:rsidR="00B817B1" w:rsidRPr="00E22138">
        <w:rPr>
          <w:rFonts w:asciiTheme="minorHAnsi" w:hAnsiTheme="minorHAnsi" w:cstheme="minorHAnsi"/>
          <w:lang w:val="en-GB" w:bidi="bg-BG"/>
        </w:rPr>
        <w:t xml:space="preserve"> / sec), Tisa / Tisza / Tysa (794 m</w:t>
      </w:r>
      <w:r w:rsidR="00B817B1" w:rsidRPr="00E22138">
        <w:rPr>
          <w:rFonts w:asciiTheme="minorHAnsi" w:hAnsiTheme="minorHAnsi" w:cstheme="minorHAnsi"/>
          <w:vertAlign w:val="superscript"/>
          <w:lang w:val="en-GB" w:bidi="bg-BG"/>
        </w:rPr>
        <w:t>3</w:t>
      </w:r>
      <w:r w:rsidR="00B817B1" w:rsidRPr="00E22138">
        <w:rPr>
          <w:rFonts w:asciiTheme="minorHAnsi" w:hAnsiTheme="minorHAnsi" w:cstheme="minorHAnsi"/>
          <w:lang w:val="en-GB" w:bidi="bg-BG"/>
        </w:rPr>
        <w:t xml:space="preserve"> / sec), Inn (735 m</w:t>
      </w:r>
      <w:r w:rsidR="00B817B1" w:rsidRPr="00E22138">
        <w:rPr>
          <w:rFonts w:asciiTheme="minorHAnsi" w:hAnsiTheme="minorHAnsi" w:cstheme="minorHAnsi"/>
          <w:vertAlign w:val="superscript"/>
          <w:lang w:val="en-GB" w:bidi="bg-BG"/>
        </w:rPr>
        <w:t>3</w:t>
      </w:r>
      <w:r w:rsidR="00B817B1" w:rsidRPr="00E22138">
        <w:rPr>
          <w:rFonts w:asciiTheme="minorHAnsi" w:hAnsiTheme="minorHAnsi" w:cstheme="minorHAnsi"/>
          <w:lang w:val="en-GB" w:bidi="bg-BG"/>
        </w:rPr>
        <w:t xml:space="preserve"> / sec), Drava / Drau (577 m</w:t>
      </w:r>
      <w:r w:rsidR="00B817B1" w:rsidRPr="00E22138">
        <w:rPr>
          <w:rFonts w:asciiTheme="minorHAnsi" w:hAnsiTheme="minorHAnsi" w:cstheme="minorHAnsi"/>
          <w:vertAlign w:val="superscript"/>
          <w:lang w:val="en-GB" w:bidi="bg-BG"/>
        </w:rPr>
        <w:t>3</w:t>
      </w:r>
      <w:r w:rsidRPr="00E22138">
        <w:rPr>
          <w:rFonts w:asciiTheme="minorHAnsi" w:hAnsiTheme="minorHAnsi" w:cstheme="minorHAnsi"/>
          <w:lang w:val="en-GB" w:bidi="bg-BG"/>
        </w:rPr>
        <w:t xml:space="preserve"> / sec) and</w:t>
      </w:r>
      <w:r w:rsidR="00B817B1" w:rsidRPr="00E22138">
        <w:rPr>
          <w:rFonts w:asciiTheme="minorHAnsi" w:hAnsiTheme="minorHAnsi" w:cstheme="minorHAnsi"/>
          <w:lang w:val="en-GB" w:bidi="bg-BG"/>
        </w:rPr>
        <w:t xml:space="preserve"> Siret (240 m</w:t>
      </w:r>
      <w:r w:rsidR="00B817B1" w:rsidRPr="00E22138">
        <w:rPr>
          <w:rFonts w:asciiTheme="minorHAnsi" w:hAnsiTheme="minorHAnsi" w:cstheme="minorHAnsi"/>
          <w:vertAlign w:val="superscript"/>
          <w:lang w:val="en-GB" w:bidi="bg-BG"/>
        </w:rPr>
        <w:t xml:space="preserve">3 </w:t>
      </w:r>
      <w:r w:rsidRPr="00E22138">
        <w:rPr>
          <w:rFonts w:asciiTheme="minorHAnsi" w:hAnsiTheme="minorHAnsi" w:cstheme="minorHAnsi"/>
          <w:lang w:val="en-GB" w:bidi="bg-BG"/>
        </w:rPr>
        <w:t>/ sec</w:t>
      </w:r>
      <w:r w:rsidR="00B817B1" w:rsidRPr="00E22138">
        <w:rPr>
          <w:rFonts w:asciiTheme="minorHAnsi" w:hAnsiTheme="minorHAnsi" w:cstheme="minorHAnsi"/>
          <w:lang w:val="en-GB" w:bidi="bg-BG"/>
        </w:rPr>
        <w:t>).</w:t>
      </w:r>
    </w:p>
    <w:p w14:paraId="4648FB8F" w14:textId="033E16D2" w:rsidR="00B817B1" w:rsidRPr="00E22138" w:rsidRDefault="00A3541E" w:rsidP="00B817B1">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longest tributary of the Danube River is</w:t>
      </w:r>
      <w:r w:rsidR="00B817B1" w:rsidRPr="00E22138">
        <w:rPr>
          <w:rFonts w:asciiTheme="minorHAnsi" w:hAnsiTheme="minorHAnsi" w:cstheme="minorHAnsi"/>
          <w:lang w:val="en-GB" w:bidi="bg-BG"/>
        </w:rPr>
        <w:t xml:space="preserve"> Tisa /Tisza/Tysa </w:t>
      </w:r>
      <w:r w:rsidRPr="00E22138">
        <w:rPr>
          <w:rFonts w:asciiTheme="minorHAnsi" w:hAnsiTheme="minorHAnsi" w:cstheme="minorHAnsi"/>
          <w:lang w:val="en-GB" w:bidi="bg-BG"/>
        </w:rPr>
        <w:t>with length of</w:t>
      </w:r>
      <w:r w:rsidR="00B817B1" w:rsidRPr="00E22138">
        <w:rPr>
          <w:rFonts w:asciiTheme="minorHAnsi" w:hAnsiTheme="minorHAnsi" w:cstheme="minorHAnsi"/>
          <w:lang w:val="en-GB" w:bidi="bg-BG"/>
        </w:rPr>
        <w:t xml:space="preserve"> 966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s</w:t>
      </w:r>
      <w:r w:rsidR="00B817B1" w:rsidRPr="00E22138">
        <w:rPr>
          <w:rFonts w:asciiTheme="minorHAnsi" w:hAnsiTheme="minorHAnsi" w:cstheme="minorHAnsi"/>
          <w:lang w:val="en-GB" w:bidi="bg-BG"/>
        </w:rPr>
        <w:t xml:space="preserve">, </w:t>
      </w:r>
      <w:r w:rsidRPr="00E22138">
        <w:rPr>
          <w:rFonts w:asciiTheme="minorHAnsi" w:hAnsiTheme="minorHAnsi" w:cstheme="minorHAnsi"/>
          <w:lang w:val="en-GB" w:bidi="bg-BG"/>
        </w:rPr>
        <w:t>followed by</w:t>
      </w:r>
      <w:r w:rsidR="00B817B1" w:rsidRPr="00E22138">
        <w:rPr>
          <w:rFonts w:asciiTheme="minorHAnsi" w:hAnsiTheme="minorHAnsi" w:cstheme="minorHAnsi"/>
          <w:lang w:val="en-GB" w:bidi="bg-BG"/>
        </w:rPr>
        <w:t xml:space="preserve"> Prut (950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s</w:t>
      </w:r>
      <w:r w:rsidR="00B817B1" w:rsidRPr="00E22138">
        <w:rPr>
          <w:rFonts w:asciiTheme="minorHAnsi" w:hAnsiTheme="minorHAnsi" w:cstheme="minorHAnsi"/>
          <w:lang w:val="en-GB" w:bidi="bg-BG"/>
        </w:rPr>
        <w:t xml:space="preserve">), Drava/Drau (893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s</w:t>
      </w:r>
      <w:r w:rsidR="00B817B1" w:rsidRPr="00E22138">
        <w:rPr>
          <w:rFonts w:asciiTheme="minorHAnsi" w:hAnsiTheme="minorHAnsi" w:cstheme="minorHAnsi"/>
          <w:lang w:val="en-GB" w:bidi="bg-BG"/>
        </w:rPr>
        <w:t xml:space="preserve">), Sava (861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s</w:t>
      </w:r>
      <w:r w:rsidR="00B817B1" w:rsidRPr="00E22138">
        <w:rPr>
          <w:rFonts w:asciiTheme="minorHAnsi" w:hAnsiTheme="minorHAnsi" w:cstheme="minorHAnsi"/>
          <w:lang w:val="en-GB" w:bidi="bg-BG"/>
        </w:rPr>
        <w:t xml:space="preserve">) </w:t>
      </w:r>
      <w:r w:rsidRPr="00E22138">
        <w:rPr>
          <w:rFonts w:asciiTheme="minorHAnsi" w:hAnsiTheme="minorHAnsi" w:cstheme="minorHAnsi"/>
          <w:lang w:val="en-GB" w:bidi="bg-BG"/>
        </w:rPr>
        <w:t>and</w:t>
      </w:r>
      <w:r w:rsidR="00B817B1" w:rsidRPr="00E22138">
        <w:rPr>
          <w:rFonts w:asciiTheme="minorHAnsi" w:hAnsiTheme="minorHAnsi" w:cstheme="minorHAnsi"/>
          <w:lang w:val="en-GB" w:bidi="bg-BG"/>
        </w:rPr>
        <w:t xml:space="preserve"> Olt (615 </w:t>
      </w:r>
      <w:r w:rsidR="00B66E5A" w:rsidRPr="00E22138">
        <w:rPr>
          <w:rFonts w:asciiTheme="minorHAnsi" w:hAnsiTheme="minorHAnsi" w:cstheme="minorHAnsi"/>
          <w:lang w:val="en-GB" w:bidi="bg-BG"/>
        </w:rPr>
        <w:t>kilo</w:t>
      </w:r>
      <w:r w:rsidR="00E22138">
        <w:rPr>
          <w:rFonts w:asciiTheme="minorHAnsi" w:hAnsiTheme="minorHAnsi" w:cstheme="minorHAnsi"/>
          <w:lang w:val="en-GB" w:bidi="bg-BG"/>
        </w:rPr>
        <w:t>metre</w:t>
      </w:r>
      <w:r w:rsidRPr="00E22138">
        <w:rPr>
          <w:rFonts w:asciiTheme="minorHAnsi" w:hAnsiTheme="minorHAnsi" w:cstheme="minorHAnsi"/>
          <w:lang w:val="en-GB" w:bidi="bg-BG"/>
        </w:rPr>
        <w:t>s</w:t>
      </w:r>
      <w:r w:rsidR="00B817B1" w:rsidRPr="00E22138">
        <w:rPr>
          <w:rFonts w:asciiTheme="minorHAnsi" w:hAnsiTheme="minorHAnsi" w:cstheme="minorHAnsi"/>
          <w:lang w:val="en-GB" w:bidi="bg-BG"/>
        </w:rPr>
        <w:t>).</w:t>
      </w:r>
    </w:p>
    <w:p w14:paraId="6046D1C3" w14:textId="2E857FB2" w:rsidR="00B817B1" w:rsidRPr="00E22138" w:rsidRDefault="00A3541E" w:rsidP="00B817B1">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The length of the navigable waterways in the Danube basin (the Danube, including </w:t>
      </w:r>
      <w:r w:rsidR="003356BE" w:rsidRPr="00E22138">
        <w:rPr>
          <w:rFonts w:asciiTheme="minorHAnsi" w:hAnsiTheme="minorHAnsi" w:cstheme="minorHAnsi"/>
          <w:lang w:val="en-GB" w:bidi="bg-BG"/>
        </w:rPr>
        <w:t>all</w:t>
      </w:r>
      <w:r w:rsidR="00B817B1" w:rsidRPr="00E22138">
        <w:rPr>
          <w:rFonts w:asciiTheme="minorHAnsi" w:hAnsiTheme="minorHAnsi" w:cstheme="minorHAnsi"/>
          <w:lang w:val="en-GB" w:bidi="bg-BG"/>
        </w:rPr>
        <w:t xml:space="preserve"> </w:t>
      </w:r>
      <w:r w:rsidR="003939C2" w:rsidRPr="00E22138">
        <w:rPr>
          <w:rFonts w:asciiTheme="minorHAnsi" w:hAnsiTheme="minorHAnsi" w:cstheme="minorHAnsi"/>
          <w:lang w:val="en-GB" w:bidi="bg-BG"/>
        </w:rPr>
        <w:t>navigable distributaries and</w:t>
      </w:r>
      <w:r w:rsidR="00B817B1" w:rsidRPr="00E22138">
        <w:rPr>
          <w:rFonts w:asciiTheme="minorHAnsi" w:hAnsiTheme="minorHAnsi" w:cstheme="minorHAnsi"/>
          <w:lang w:val="en-GB" w:bidi="bg-BG"/>
        </w:rPr>
        <w:t xml:space="preserve"> </w:t>
      </w:r>
      <w:r w:rsidR="003939C2" w:rsidRPr="00E22138">
        <w:rPr>
          <w:rFonts w:asciiTheme="minorHAnsi" w:hAnsiTheme="minorHAnsi" w:cstheme="minorHAnsi"/>
          <w:lang w:val="en-GB" w:bidi="bg-BG"/>
        </w:rPr>
        <w:t>side arms</w:t>
      </w:r>
      <w:r w:rsidR="00B817B1" w:rsidRPr="00E22138">
        <w:rPr>
          <w:rFonts w:asciiTheme="minorHAnsi" w:hAnsiTheme="minorHAnsi" w:cstheme="minorHAnsi"/>
          <w:lang w:val="en-GB" w:bidi="bg-BG"/>
        </w:rPr>
        <w:t xml:space="preserve">, </w:t>
      </w:r>
      <w:r w:rsidRPr="00E22138">
        <w:rPr>
          <w:rFonts w:asciiTheme="minorHAnsi" w:hAnsiTheme="minorHAnsi" w:cstheme="minorHAnsi"/>
          <w:lang w:val="en-GB" w:bidi="bg-BG"/>
        </w:rPr>
        <w:t>canals and tributaries</w:t>
      </w:r>
      <w:r w:rsidR="00B817B1" w:rsidRPr="00E22138">
        <w:rPr>
          <w:rFonts w:asciiTheme="minorHAnsi" w:hAnsiTheme="minorHAnsi" w:cstheme="minorHAnsi"/>
          <w:lang w:val="en-GB" w:bidi="bg-BG"/>
        </w:rPr>
        <w:t xml:space="preserve">) </w:t>
      </w:r>
      <w:r w:rsidRPr="00E22138">
        <w:rPr>
          <w:rFonts w:asciiTheme="minorHAnsi" w:hAnsiTheme="minorHAnsi" w:cstheme="minorHAnsi"/>
          <w:lang w:val="en-GB" w:bidi="bg-BG"/>
        </w:rPr>
        <w:t xml:space="preserve">reaches approximately 6,300 </w:t>
      </w:r>
      <w:r w:rsidRPr="00E22138">
        <w:rPr>
          <w:rFonts w:asciiTheme="minorHAnsi" w:hAnsiTheme="minorHAnsi" w:cstheme="minorHAnsi"/>
          <w:lang w:val="en-GB" w:bidi="bg-BG"/>
        </w:rPr>
        <w:lastRenderedPageBreak/>
        <w:t>kilo</w:t>
      </w:r>
      <w:r w:rsidR="00E22138">
        <w:rPr>
          <w:rFonts w:asciiTheme="minorHAnsi" w:hAnsiTheme="minorHAnsi" w:cstheme="minorHAnsi"/>
          <w:lang w:val="en-GB" w:bidi="bg-BG"/>
        </w:rPr>
        <w:t>metre</w:t>
      </w:r>
      <w:r w:rsidRPr="00E22138">
        <w:rPr>
          <w:rFonts w:asciiTheme="minorHAnsi" w:hAnsiTheme="minorHAnsi" w:cstheme="minorHAnsi"/>
          <w:lang w:val="en-GB" w:bidi="bg-BG"/>
        </w:rPr>
        <w:t>s. 58% or 3600 kilo</w:t>
      </w:r>
      <w:r w:rsidR="00E22138">
        <w:rPr>
          <w:rFonts w:asciiTheme="minorHAnsi" w:hAnsiTheme="minorHAnsi" w:cstheme="minorHAnsi"/>
          <w:lang w:val="en-GB" w:bidi="bg-BG"/>
        </w:rPr>
        <w:t>metre</w:t>
      </w:r>
      <w:r w:rsidRPr="00E22138">
        <w:rPr>
          <w:rFonts w:asciiTheme="minorHAnsi" w:hAnsiTheme="minorHAnsi" w:cstheme="minorHAnsi"/>
          <w:lang w:val="en-GB" w:bidi="bg-BG"/>
        </w:rPr>
        <w:t>s of these are waterways of international importance, ie. waterways with UNECE Class IV or higher.</w:t>
      </w:r>
    </w:p>
    <w:p w14:paraId="7AB176A7" w14:textId="77777777" w:rsidR="00B817B1" w:rsidRPr="00E22138" w:rsidRDefault="00B817B1" w:rsidP="00D2318A">
      <w:pPr>
        <w:spacing w:line="360" w:lineRule="auto"/>
        <w:rPr>
          <w:rFonts w:asciiTheme="minorHAnsi" w:hAnsiTheme="minorHAnsi" w:cstheme="minorHAnsi"/>
          <w:lang w:val="en-GB" w:bidi="bg-BG"/>
        </w:rPr>
      </w:pPr>
    </w:p>
    <w:p w14:paraId="05C043E9" w14:textId="2B3F835F" w:rsidR="00110421" w:rsidRPr="00E22138" w:rsidRDefault="00133930" w:rsidP="00A3787A">
      <w:pPr>
        <w:pStyle w:val="Caption"/>
        <w:jc w:val="center"/>
        <w:rPr>
          <w:rFonts w:asciiTheme="minorHAnsi" w:hAnsiTheme="minorHAnsi" w:cstheme="minorHAnsi"/>
          <w:sz w:val="22"/>
          <w:lang w:val="en-GB" w:bidi="bg-BG"/>
        </w:rPr>
      </w:pPr>
      <w:r w:rsidRPr="00E22138">
        <w:rPr>
          <w:rFonts w:asciiTheme="minorHAnsi" w:hAnsiTheme="minorHAnsi" w:cstheme="minorHAnsi"/>
          <w:sz w:val="22"/>
          <w:lang w:val="en-GB"/>
        </w:rPr>
        <w:t>Figure 3. Location of the countries along the Danube River</w:t>
      </w:r>
    </w:p>
    <w:p w14:paraId="3BFA0827" w14:textId="77777777" w:rsidR="00110421" w:rsidRPr="00E22138" w:rsidRDefault="00110421" w:rsidP="00110421">
      <w:pPr>
        <w:spacing w:line="360" w:lineRule="auto"/>
        <w:jc w:val="center"/>
        <w:rPr>
          <w:rFonts w:asciiTheme="minorHAnsi" w:hAnsiTheme="minorHAnsi" w:cstheme="minorHAnsi"/>
          <w:lang w:val="en-GB" w:bidi="bg-BG"/>
        </w:rPr>
      </w:pPr>
      <w:r w:rsidRPr="00E22138">
        <w:rPr>
          <w:rFonts w:asciiTheme="minorHAnsi" w:hAnsiTheme="minorHAnsi" w:cstheme="minorHAnsi"/>
          <w:noProof/>
        </w:rPr>
        <w:drawing>
          <wp:inline distT="0" distB="0" distL="0" distR="0" wp14:anchorId="0EC11B2E" wp14:editId="213C5C53">
            <wp:extent cx="2880000" cy="4824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80000" cy="4824000"/>
                    </a:xfrm>
                    <a:prstGeom prst="rect">
                      <a:avLst/>
                    </a:prstGeom>
                    <a:noFill/>
                  </pic:spPr>
                </pic:pic>
              </a:graphicData>
            </a:graphic>
          </wp:inline>
        </w:drawing>
      </w:r>
    </w:p>
    <w:p w14:paraId="02179717" w14:textId="1BF97774" w:rsidR="00110421" w:rsidRPr="00E22138" w:rsidRDefault="00133930"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Source</w:t>
      </w:r>
      <w:r w:rsidR="00110421" w:rsidRPr="00E22138">
        <w:rPr>
          <w:rFonts w:asciiTheme="minorHAnsi" w:hAnsiTheme="minorHAnsi" w:cstheme="minorHAnsi"/>
          <w:lang w:val="en-GB" w:bidi="bg-BG"/>
        </w:rPr>
        <w:t>: via dunau.</w:t>
      </w:r>
    </w:p>
    <w:p w14:paraId="5E0BF571" w14:textId="77777777" w:rsidR="00110421" w:rsidRPr="00E22138" w:rsidRDefault="00110421" w:rsidP="00D2318A">
      <w:pPr>
        <w:spacing w:line="360" w:lineRule="auto"/>
        <w:rPr>
          <w:rFonts w:asciiTheme="minorHAnsi" w:hAnsiTheme="minorHAnsi" w:cstheme="minorHAnsi"/>
          <w:lang w:val="en-GB" w:bidi="bg-BG"/>
        </w:rPr>
      </w:pPr>
    </w:p>
    <w:p w14:paraId="0887CBF1" w14:textId="70AD063C" w:rsidR="003958C9" w:rsidRPr="00E22138" w:rsidRDefault="0014126E" w:rsidP="00A6438C">
      <w:pPr>
        <w:pStyle w:val="Heading3"/>
        <w:numPr>
          <w:ilvl w:val="2"/>
          <w:numId w:val="7"/>
        </w:numPr>
        <w:rPr>
          <w:rFonts w:asciiTheme="minorHAnsi" w:hAnsiTheme="minorHAnsi" w:cstheme="minorHAnsi"/>
          <w:bCs/>
          <w:lang w:val="en-GB"/>
        </w:rPr>
      </w:pPr>
      <w:bookmarkStart w:id="85" w:name="_Toc1567060"/>
      <w:r w:rsidRPr="00E22138">
        <w:rPr>
          <w:rFonts w:asciiTheme="minorHAnsi" w:hAnsiTheme="minorHAnsi" w:cstheme="minorHAnsi"/>
          <w:lang w:val="en-GB" w:bidi="bg-BG"/>
        </w:rPr>
        <w:t xml:space="preserve">Legal and organisational framework for maintenance of the navigation on the </w:t>
      </w:r>
      <w:r w:rsidR="00260078" w:rsidRPr="00E22138">
        <w:rPr>
          <w:rFonts w:asciiTheme="minorHAnsi" w:hAnsiTheme="minorHAnsi" w:cstheme="minorHAnsi"/>
          <w:lang w:val="en-GB" w:bidi="bg-BG"/>
        </w:rPr>
        <w:t>Danube</w:t>
      </w:r>
      <w:r w:rsidRPr="00E22138">
        <w:rPr>
          <w:rFonts w:asciiTheme="minorHAnsi" w:hAnsiTheme="minorHAnsi" w:cstheme="minorHAnsi"/>
          <w:lang w:val="en-GB" w:bidi="bg-BG"/>
        </w:rPr>
        <w:t xml:space="preserve"> </w:t>
      </w:r>
      <w:r w:rsidR="00260078" w:rsidRPr="00E22138">
        <w:rPr>
          <w:rFonts w:asciiTheme="minorHAnsi" w:hAnsiTheme="minorHAnsi" w:cstheme="minorHAnsi"/>
          <w:lang w:val="en-GB" w:bidi="bg-BG"/>
        </w:rPr>
        <w:t>River</w:t>
      </w:r>
      <w:bookmarkEnd w:id="85"/>
    </w:p>
    <w:p w14:paraId="5CA79AAA" w14:textId="6138CAE7" w:rsidR="003958C9" w:rsidRPr="00E22138" w:rsidRDefault="00133930"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main objective regarding the maintenance and optimisation of the waterway infrastructure by the riparian Danube countries is the creation and the year-round provision of internationally harmonised parameters of the fairway</w:t>
      </w:r>
      <w:r w:rsidR="003958C9" w:rsidRPr="00E22138">
        <w:rPr>
          <w:rFonts w:asciiTheme="minorHAnsi" w:hAnsiTheme="minorHAnsi" w:cstheme="minorHAnsi"/>
          <w:lang w:val="en-GB" w:bidi="bg-BG"/>
        </w:rPr>
        <w:t>.</w:t>
      </w:r>
    </w:p>
    <w:p w14:paraId="24E55BDA" w14:textId="717C1272" w:rsidR="0021033C" w:rsidRPr="00E22138" w:rsidRDefault="005D3048"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The recommended minimum fairway parameters for European waterways of international importance - including the Danube - are listed in the</w:t>
      </w:r>
      <w:r w:rsidR="0021033C" w:rsidRPr="00E22138">
        <w:rPr>
          <w:rFonts w:asciiTheme="minorHAnsi" w:hAnsiTheme="minorHAnsi" w:cstheme="minorHAnsi"/>
          <w:lang w:val="en-GB" w:bidi="bg-BG"/>
        </w:rPr>
        <w:t xml:space="preserve"> </w:t>
      </w:r>
      <w:r w:rsidRPr="00E22138">
        <w:rPr>
          <w:rFonts w:asciiTheme="minorHAnsi" w:hAnsiTheme="minorHAnsi" w:cstheme="minorHAnsi"/>
          <w:lang w:val="en-GB" w:bidi="bg-BG"/>
        </w:rPr>
        <w:t>European Agreement on Main Inland Waterways of International Importance</w:t>
      </w:r>
      <w:r w:rsidR="00773AE1" w:rsidRPr="00E22138">
        <w:rPr>
          <w:rFonts w:asciiTheme="minorHAnsi" w:hAnsiTheme="minorHAnsi" w:cstheme="minorHAnsi"/>
          <w:lang w:val="en-GB" w:bidi="bg-BG"/>
        </w:rPr>
        <w:t xml:space="preserve"> – AGN/</w:t>
      </w:r>
      <w:r w:rsidR="0021033C" w:rsidRPr="00E22138">
        <w:rPr>
          <w:rFonts w:asciiTheme="minorHAnsi" w:hAnsiTheme="minorHAnsi" w:cstheme="minorHAnsi"/>
          <w:lang w:val="en-GB" w:bidi="bg-BG"/>
        </w:rPr>
        <w:t xml:space="preserve"> (</w:t>
      </w:r>
      <w:r w:rsidRPr="00E22138">
        <w:rPr>
          <w:rFonts w:asciiTheme="minorHAnsi" w:hAnsiTheme="minorHAnsi" w:cstheme="minorHAnsi"/>
          <w:lang w:val="en-GB" w:bidi="bg-BG"/>
        </w:rPr>
        <w:t>United Nations Economic Commission for Europe 2010</w:t>
      </w:r>
      <w:r w:rsidR="0021033C" w:rsidRPr="00E22138">
        <w:rPr>
          <w:rFonts w:asciiTheme="minorHAnsi" w:hAnsiTheme="minorHAnsi" w:cstheme="minorHAnsi"/>
          <w:lang w:val="en-GB" w:bidi="bg-BG"/>
        </w:rPr>
        <w:t xml:space="preserve">). </w:t>
      </w:r>
      <w:r w:rsidRPr="00E22138">
        <w:rPr>
          <w:rFonts w:asciiTheme="minorHAnsi" w:hAnsiTheme="minorHAnsi" w:cstheme="minorHAnsi"/>
          <w:lang w:val="en-GB" w:bidi="bg-BG"/>
        </w:rPr>
        <w:t xml:space="preserve">With regard to the fairway depth to be provided by the waterway administrations, AGN makes the following provisions: </w:t>
      </w:r>
      <w:r w:rsidR="000A62C1" w:rsidRPr="00E22138">
        <w:rPr>
          <w:rFonts w:asciiTheme="minorHAnsi" w:hAnsiTheme="minorHAnsi" w:cstheme="minorHAnsi"/>
          <w:lang w:val="en-GB" w:bidi="bg-BG"/>
        </w:rPr>
        <w:t>For</w:t>
      </w:r>
      <w:r w:rsidRPr="00E22138">
        <w:rPr>
          <w:rFonts w:asciiTheme="minorHAnsi" w:hAnsiTheme="minorHAnsi" w:cstheme="minorHAnsi"/>
          <w:lang w:val="en-GB" w:bidi="bg-BG"/>
        </w:rPr>
        <w:t xml:space="preserve"> waterways with variable water values, the minimum</w:t>
      </w:r>
      <w:r w:rsidR="000A62C1" w:rsidRPr="00E22138">
        <w:rPr>
          <w:rFonts w:asciiTheme="minorHAnsi" w:hAnsiTheme="minorHAnsi" w:cstheme="minorHAnsi"/>
          <w:lang w:val="en-GB" w:bidi="bg-BG"/>
        </w:rPr>
        <w:t xml:space="preserve"> vessel load value of 2.5 metres</w:t>
      </w:r>
      <w:r w:rsidRPr="00E22138">
        <w:rPr>
          <w:rFonts w:asciiTheme="minorHAnsi" w:hAnsiTheme="minorHAnsi" w:cstheme="minorHAnsi"/>
          <w:lang w:val="en-GB" w:bidi="bg-BG"/>
        </w:rPr>
        <w:t xml:space="preserve"> shall be reached or exceeded on average 240 days a year. For the northern stretch</w:t>
      </w:r>
      <w:r w:rsidR="000A62C1" w:rsidRPr="00E22138">
        <w:rPr>
          <w:rFonts w:asciiTheme="minorHAnsi" w:hAnsiTheme="minorHAnsi" w:cstheme="minorHAnsi"/>
          <w:lang w:val="en-GB" w:bidi="bg-BG"/>
        </w:rPr>
        <w:t>es of natural rivers characteris</w:t>
      </w:r>
      <w:r w:rsidRPr="00E22138">
        <w:rPr>
          <w:rFonts w:asciiTheme="minorHAnsi" w:hAnsiTheme="minorHAnsi" w:cstheme="minorHAnsi"/>
          <w:lang w:val="en-GB" w:bidi="bg-BG"/>
        </w:rPr>
        <w:t>ed by frequent water levels due to weather conditions (for example in the Upper Danube), it is recommended to refer to a period of at least 300 days on average per year.</w:t>
      </w:r>
    </w:p>
    <w:p w14:paraId="0E0189D9" w14:textId="57F3CE20" w:rsidR="003958C9" w:rsidRPr="00E22138" w:rsidRDefault="00753B3E"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Based on the Convention regarding the regime of navigation on the Danube River</w:t>
      </w:r>
      <w:r w:rsidR="0021033C" w:rsidRPr="00E22138">
        <w:rPr>
          <w:rFonts w:asciiTheme="minorHAnsi" w:hAnsiTheme="minorHAnsi" w:cstheme="minorHAnsi"/>
          <w:lang w:val="en-GB" w:bidi="bg-BG"/>
        </w:rPr>
        <w:t xml:space="preserve">, </w:t>
      </w:r>
      <w:r w:rsidR="00831E68" w:rsidRPr="00E22138">
        <w:rPr>
          <w:rFonts w:asciiTheme="minorHAnsi" w:hAnsiTheme="minorHAnsi" w:cstheme="minorHAnsi"/>
          <w:lang w:val="en-GB" w:bidi="bg-BG"/>
        </w:rPr>
        <w:t xml:space="preserve">signed in Belgrade on </w:t>
      </w:r>
      <w:r w:rsidRPr="00E22138">
        <w:rPr>
          <w:rFonts w:asciiTheme="minorHAnsi" w:hAnsiTheme="minorHAnsi" w:cstheme="minorHAnsi"/>
          <w:lang w:val="en-GB" w:bidi="bg-BG"/>
        </w:rPr>
        <w:t xml:space="preserve">August </w:t>
      </w:r>
      <w:r w:rsidR="00831E68" w:rsidRPr="00E22138">
        <w:rPr>
          <w:rFonts w:asciiTheme="minorHAnsi" w:hAnsiTheme="minorHAnsi" w:cstheme="minorHAnsi"/>
          <w:lang w:val="en-GB" w:bidi="bg-BG"/>
        </w:rPr>
        <w:t xml:space="preserve">18, </w:t>
      </w:r>
      <w:r w:rsidRPr="00E22138">
        <w:rPr>
          <w:rFonts w:asciiTheme="minorHAnsi" w:hAnsiTheme="minorHAnsi" w:cstheme="minorHAnsi"/>
          <w:lang w:val="en-GB" w:bidi="bg-BG"/>
        </w:rPr>
        <w:t>1948 (the Belgrade Convention), the Danube Commission recommended the following parametres of the Danube waterway fairway: 2.5 m minimum depth of the fairway ), respectively 2.5 m minimum vessel load (2013)</w:t>
      </w:r>
      <w:r w:rsidR="009B4E06" w:rsidRPr="00E22138">
        <w:rPr>
          <w:rFonts w:asciiTheme="minorHAnsi" w:hAnsiTheme="minorHAnsi" w:cstheme="minorHAnsi"/>
          <w:lang w:val="en-GB" w:bidi="bg-BG"/>
        </w:rPr>
        <w:t xml:space="preserve"> </w:t>
      </w:r>
      <w:r w:rsidRPr="00E22138">
        <w:rPr>
          <w:rFonts w:asciiTheme="minorHAnsi" w:hAnsiTheme="minorHAnsi" w:cstheme="minorHAnsi"/>
          <w:lang w:val="en-GB" w:bidi="bg-BG"/>
        </w:rPr>
        <w:t>below law navigable water level</w:t>
      </w:r>
      <w:r w:rsidR="009B4E06" w:rsidRPr="00E22138">
        <w:rPr>
          <w:rFonts w:asciiTheme="minorHAnsi" w:hAnsiTheme="minorHAnsi" w:cstheme="minorHAnsi"/>
          <w:lang w:val="en-GB" w:bidi="bg-BG"/>
        </w:rPr>
        <w:t xml:space="preserve"> (LNWL)</w:t>
      </w:r>
      <w:r w:rsidRPr="00E22138">
        <w:rPr>
          <w:rFonts w:asciiTheme="minorHAnsi" w:hAnsiTheme="minorHAnsi" w:cstheme="minorHAnsi"/>
          <w:lang w:val="en-GB" w:bidi="bg-BG"/>
        </w:rPr>
        <w:t>,</w:t>
      </w:r>
      <w:r w:rsidR="009B4E06" w:rsidRPr="00E22138">
        <w:rPr>
          <w:rFonts w:asciiTheme="minorHAnsi" w:hAnsiTheme="minorHAnsi" w:cstheme="minorHAnsi"/>
          <w:lang w:val="en-GB" w:bidi="bg-BG"/>
        </w:rPr>
        <w:t xml:space="preserve"> </w:t>
      </w:r>
      <w:r w:rsidRPr="00E22138">
        <w:rPr>
          <w:rFonts w:asciiTheme="minorHAnsi" w:hAnsiTheme="minorHAnsi" w:cstheme="minorHAnsi"/>
          <w:lang w:val="en-GB" w:bidi="bg-BG"/>
        </w:rPr>
        <w:t>i.e. an average of 343 days per year) on free flowing stretches and a minimum fairway width of 100 to 180 metres, depending on the specific characteristics of the the relevant river section (the Danube Commission 1988 or the Danube Commission 2011).</w:t>
      </w:r>
    </w:p>
    <w:p w14:paraId="6C120087" w14:textId="490CF3F8" w:rsidR="008F2155" w:rsidRPr="00E22138" w:rsidRDefault="00831E68"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On </w:t>
      </w:r>
      <w:r w:rsidR="003A095D" w:rsidRPr="00E22138">
        <w:rPr>
          <w:rFonts w:asciiTheme="minorHAnsi" w:hAnsiTheme="minorHAnsi" w:cstheme="minorHAnsi"/>
          <w:lang w:val="en-GB" w:bidi="bg-BG"/>
        </w:rPr>
        <w:t xml:space="preserve">June </w:t>
      </w:r>
      <w:r w:rsidRPr="00E22138">
        <w:rPr>
          <w:rFonts w:asciiTheme="minorHAnsi" w:hAnsiTheme="minorHAnsi" w:cstheme="minorHAnsi"/>
          <w:lang w:val="en-GB" w:bidi="bg-BG"/>
        </w:rPr>
        <w:t xml:space="preserve">7, </w:t>
      </w:r>
      <w:r w:rsidR="003A095D" w:rsidRPr="00E22138">
        <w:rPr>
          <w:rFonts w:asciiTheme="minorHAnsi" w:hAnsiTheme="minorHAnsi" w:cstheme="minorHAnsi"/>
          <w:lang w:val="en-GB" w:bidi="bg-BG"/>
        </w:rPr>
        <w:t>2012, transport ministers of the riparian Danube countries met for the first time during the</w:t>
      </w:r>
      <w:r w:rsidR="008F2155" w:rsidRPr="00E22138">
        <w:rPr>
          <w:rFonts w:asciiTheme="minorHAnsi" w:hAnsiTheme="minorHAnsi" w:cstheme="minorHAnsi"/>
          <w:lang w:val="en-GB" w:bidi="bg-BG"/>
        </w:rPr>
        <w:t xml:space="preserve"> </w:t>
      </w:r>
      <w:r w:rsidR="003A095D" w:rsidRPr="00E22138">
        <w:rPr>
          <w:rFonts w:asciiTheme="minorHAnsi" w:hAnsiTheme="minorHAnsi" w:cstheme="minorHAnsi"/>
          <w:lang w:val="en-GB" w:bidi="bg-BG"/>
        </w:rPr>
        <w:t>EU's Council of transport ministers</w:t>
      </w:r>
      <w:r w:rsidR="008F2155" w:rsidRPr="00E22138">
        <w:rPr>
          <w:rFonts w:asciiTheme="minorHAnsi" w:hAnsiTheme="minorHAnsi" w:cstheme="minorHAnsi"/>
          <w:lang w:val="en-GB" w:bidi="bg-BG"/>
        </w:rPr>
        <w:t xml:space="preserve"> </w:t>
      </w:r>
      <w:r w:rsidR="003A095D" w:rsidRPr="00E22138">
        <w:rPr>
          <w:rFonts w:asciiTheme="minorHAnsi" w:hAnsiTheme="minorHAnsi" w:cstheme="minorHAnsi"/>
          <w:lang w:val="en-GB" w:bidi="bg-BG"/>
        </w:rPr>
        <w:t>in Luxembourg</w:t>
      </w:r>
      <w:r w:rsidR="002C4582" w:rsidRPr="00E22138">
        <w:rPr>
          <w:rFonts w:asciiTheme="minorHAnsi" w:hAnsiTheme="minorHAnsi" w:cstheme="minorHAnsi"/>
          <w:lang w:val="en-GB" w:bidi="bg-BG"/>
        </w:rPr>
        <w:t xml:space="preserve">, </w:t>
      </w:r>
      <w:r w:rsidR="003A095D" w:rsidRPr="00E22138">
        <w:rPr>
          <w:rFonts w:asciiTheme="minorHAnsi" w:hAnsiTheme="minorHAnsi" w:cstheme="minorHAnsi"/>
          <w:lang w:val="en-GB" w:bidi="bg-BG"/>
        </w:rPr>
        <w:t>to agree on a</w:t>
      </w:r>
      <w:r w:rsidR="002C4582" w:rsidRPr="00E22138">
        <w:rPr>
          <w:rFonts w:asciiTheme="minorHAnsi" w:hAnsiTheme="minorHAnsi" w:cstheme="minorHAnsi"/>
          <w:lang w:val="en-GB" w:bidi="bg-BG"/>
        </w:rPr>
        <w:t xml:space="preserve"> </w:t>
      </w:r>
      <w:r w:rsidR="003A095D" w:rsidRPr="00E22138">
        <w:rPr>
          <w:rFonts w:asciiTheme="minorHAnsi" w:hAnsiTheme="minorHAnsi" w:cstheme="minorHAnsi"/>
          <w:lang w:val="en-GB" w:bidi="bg-BG"/>
        </w:rPr>
        <w:t>Declaration on effective waterway infrastructure maintenance on the Danube and its navigable tributaries</w:t>
      </w:r>
      <w:r w:rsidR="008F2155" w:rsidRPr="00E22138">
        <w:rPr>
          <w:rFonts w:asciiTheme="minorHAnsi" w:hAnsiTheme="minorHAnsi" w:cstheme="minorHAnsi"/>
          <w:lang w:val="en-GB" w:bidi="bg-BG"/>
        </w:rPr>
        <w:t xml:space="preserve">. </w:t>
      </w:r>
      <w:r w:rsidR="003A095D" w:rsidRPr="00E22138">
        <w:rPr>
          <w:rFonts w:asciiTheme="minorHAnsi" w:hAnsiTheme="minorHAnsi" w:cstheme="minorHAnsi"/>
          <w:lang w:val="en-GB" w:bidi="bg-BG"/>
        </w:rPr>
        <w:t xml:space="preserve"> The declaration appeared as a reaction to the low drainage of the Danube in the autumn of 2011, which revealed the shortcomings of some countries in maintaining the waterway infrastructure</w:t>
      </w:r>
      <w:r w:rsidR="008F2155" w:rsidRPr="00E22138">
        <w:rPr>
          <w:rFonts w:asciiTheme="minorHAnsi" w:hAnsiTheme="minorHAnsi" w:cstheme="minorHAnsi"/>
          <w:lang w:val="en-GB" w:bidi="bg-BG"/>
        </w:rPr>
        <w:t xml:space="preserve">. </w:t>
      </w:r>
      <w:r w:rsidR="003A095D" w:rsidRPr="00E22138">
        <w:rPr>
          <w:rFonts w:asciiTheme="minorHAnsi" w:hAnsiTheme="minorHAnsi" w:cstheme="minorHAnsi"/>
          <w:lang w:val="en-GB" w:bidi="bg-BG"/>
        </w:rPr>
        <w:t>The riverside countries are com</w:t>
      </w:r>
      <w:r w:rsidR="00CA1328" w:rsidRPr="00E22138">
        <w:rPr>
          <w:rFonts w:asciiTheme="minorHAnsi" w:hAnsiTheme="minorHAnsi" w:cstheme="minorHAnsi"/>
          <w:lang w:val="en-GB" w:bidi="bg-BG"/>
        </w:rPr>
        <w:t>mitted to maintaining adequate f</w:t>
      </w:r>
      <w:r w:rsidR="003A095D" w:rsidRPr="00E22138">
        <w:rPr>
          <w:rFonts w:asciiTheme="minorHAnsi" w:hAnsiTheme="minorHAnsi" w:cstheme="minorHAnsi"/>
          <w:lang w:val="en-GB" w:bidi="bg-BG"/>
        </w:rPr>
        <w:t>airway parame</w:t>
      </w:r>
      <w:r w:rsidR="00CA1328" w:rsidRPr="00E22138">
        <w:rPr>
          <w:rFonts w:asciiTheme="minorHAnsi" w:hAnsiTheme="minorHAnsi" w:cstheme="minorHAnsi"/>
          <w:lang w:val="en-GB" w:bidi="bg-BG"/>
        </w:rPr>
        <w:t>tres</w:t>
      </w:r>
      <w:r w:rsidR="003A095D" w:rsidRPr="00E22138">
        <w:rPr>
          <w:rFonts w:asciiTheme="minorHAnsi" w:hAnsiTheme="minorHAnsi" w:cstheme="minorHAnsi"/>
          <w:lang w:val="en-GB" w:bidi="bg-BG"/>
        </w:rPr>
        <w:t xml:space="preserve"> for good navigation stat</w:t>
      </w:r>
      <w:r w:rsidR="00CA1328" w:rsidRPr="00E22138">
        <w:rPr>
          <w:rFonts w:asciiTheme="minorHAnsi" w:hAnsiTheme="minorHAnsi" w:cstheme="minorHAnsi"/>
          <w:lang w:val="en-GB" w:bidi="bg-BG"/>
        </w:rPr>
        <w:t>us under the provisions of the “Belgrade Convention”</w:t>
      </w:r>
      <w:r w:rsidR="003A095D" w:rsidRPr="00E22138">
        <w:rPr>
          <w:rFonts w:asciiTheme="minorHAnsi" w:hAnsiTheme="minorHAnsi" w:cstheme="minorHAnsi"/>
          <w:lang w:val="en-GB" w:bidi="bg-BG"/>
        </w:rPr>
        <w:t xml:space="preserve"> and for countries that have ratified the</w:t>
      </w:r>
      <w:r w:rsidR="008F2155" w:rsidRPr="00E22138">
        <w:rPr>
          <w:rFonts w:asciiTheme="minorHAnsi" w:hAnsiTheme="minorHAnsi" w:cstheme="minorHAnsi"/>
          <w:lang w:val="en-GB" w:bidi="bg-BG"/>
        </w:rPr>
        <w:t xml:space="preserve"> </w:t>
      </w:r>
      <w:r w:rsidR="003A095D" w:rsidRPr="00E22138">
        <w:rPr>
          <w:rFonts w:asciiTheme="minorHAnsi" w:hAnsiTheme="minorHAnsi" w:cstheme="minorHAnsi"/>
          <w:lang w:val="en-GB" w:bidi="bg-BG"/>
        </w:rPr>
        <w:t>European Agreement on Main Inland Waterways of International Importance</w:t>
      </w:r>
      <w:r w:rsidR="006B3680" w:rsidRPr="00E22138">
        <w:rPr>
          <w:rFonts w:asciiTheme="minorHAnsi" w:hAnsiTheme="minorHAnsi" w:cstheme="minorHAnsi"/>
          <w:lang w:val="en-GB" w:bidi="bg-BG"/>
        </w:rPr>
        <w:t xml:space="preserve"> - </w:t>
      </w:r>
      <w:r w:rsidR="008F2155" w:rsidRPr="00E22138">
        <w:rPr>
          <w:rFonts w:asciiTheme="minorHAnsi" w:hAnsiTheme="minorHAnsi" w:cstheme="minorHAnsi"/>
          <w:lang w:val="en-GB" w:bidi="bg-BG"/>
        </w:rPr>
        <w:t xml:space="preserve">AGN. </w:t>
      </w:r>
      <w:r w:rsidR="00CA1328" w:rsidRPr="00E22138">
        <w:rPr>
          <w:rFonts w:asciiTheme="minorHAnsi" w:hAnsiTheme="minorHAnsi" w:cstheme="minorHAnsi"/>
          <w:lang w:val="en-GB" w:bidi="bg-BG"/>
        </w:rPr>
        <w:t>The Danube transport ministers will meet once a year to follow up on the conclusions of this meeting and to coordinate their actions for the implementation of the objectives of the declaration within the governance structure of the European Strategy for the Danube Region</w:t>
      </w:r>
      <w:r w:rsidR="006B3680" w:rsidRPr="00E22138">
        <w:rPr>
          <w:rFonts w:asciiTheme="minorHAnsi" w:hAnsiTheme="minorHAnsi" w:cstheme="minorHAnsi"/>
          <w:lang w:val="en-GB" w:bidi="bg-BG"/>
        </w:rPr>
        <w:t xml:space="preserve"> (</w:t>
      </w:r>
      <w:r w:rsidR="00CA1328" w:rsidRPr="00E22138">
        <w:rPr>
          <w:rFonts w:asciiTheme="minorHAnsi" w:hAnsiTheme="minorHAnsi" w:cstheme="minorHAnsi"/>
          <w:lang w:val="en-GB" w:bidi="bg-BG"/>
        </w:rPr>
        <w:t>EUSDR) and the</w:t>
      </w:r>
      <w:r w:rsidR="008F2155" w:rsidRPr="00E22138">
        <w:rPr>
          <w:rFonts w:asciiTheme="minorHAnsi" w:hAnsiTheme="minorHAnsi" w:cstheme="minorHAnsi"/>
          <w:lang w:val="en-GB" w:bidi="bg-BG"/>
        </w:rPr>
        <w:t xml:space="preserve"> </w:t>
      </w:r>
      <w:r w:rsidR="00CA1328" w:rsidRPr="00E22138">
        <w:rPr>
          <w:rFonts w:asciiTheme="minorHAnsi" w:hAnsiTheme="minorHAnsi" w:cstheme="minorHAnsi"/>
          <w:lang w:val="en-GB" w:bidi="bg-BG"/>
        </w:rPr>
        <w:t>European Coordinator of the the Trans-European Transport Network</w:t>
      </w:r>
      <w:r w:rsidR="008F2155" w:rsidRPr="00E22138">
        <w:rPr>
          <w:rFonts w:asciiTheme="minorHAnsi" w:hAnsiTheme="minorHAnsi" w:cstheme="minorHAnsi"/>
          <w:lang w:val="en-GB" w:bidi="bg-BG"/>
        </w:rPr>
        <w:t xml:space="preserve"> (TEN-T), </w:t>
      </w:r>
      <w:r w:rsidR="00CA1328" w:rsidRPr="00E22138">
        <w:rPr>
          <w:rFonts w:asciiTheme="minorHAnsi" w:hAnsiTheme="minorHAnsi" w:cstheme="minorHAnsi"/>
          <w:lang w:val="en-GB" w:bidi="bg-BG"/>
        </w:rPr>
        <w:t>responsible for the inland waterways. The declaration is signed by all riparian countries except Hungary</w:t>
      </w:r>
      <w:r w:rsidR="00361FEC" w:rsidRPr="00E22138">
        <w:rPr>
          <w:rFonts w:asciiTheme="minorHAnsi" w:hAnsiTheme="minorHAnsi" w:cstheme="minorHAnsi"/>
          <w:lang w:val="en-GB" w:bidi="bg-BG"/>
        </w:rPr>
        <w:t>.</w:t>
      </w:r>
      <w:r w:rsidR="00CA1328" w:rsidRPr="00E22138">
        <w:rPr>
          <w:rFonts w:asciiTheme="minorHAnsi" w:hAnsiTheme="minorHAnsi" w:cstheme="minorHAnsi"/>
          <w:lang w:val="en-GB" w:bidi="bg-BG"/>
        </w:rPr>
        <w:t xml:space="preserve"> </w:t>
      </w:r>
    </w:p>
    <w:p w14:paraId="09AB2BD0" w14:textId="074753C3" w:rsidR="00F865F2" w:rsidRPr="00E22138" w:rsidRDefault="0014126E" w:rsidP="00A6438C">
      <w:pPr>
        <w:pStyle w:val="Heading3"/>
        <w:numPr>
          <w:ilvl w:val="2"/>
          <w:numId w:val="7"/>
        </w:numPr>
        <w:rPr>
          <w:rFonts w:asciiTheme="minorHAnsi" w:hAnsiTheme="minorHAnsi" w:cstheme="minorHAnsi"/>
          <w:lang w:val="en-GB" w:bidi="bg-BG"/>
        </w:rPr>
      </w:pPr>
      <w:bookmarkStart w:id="86" w:name="_Toc1567061"/>
      <w:r w:rsidRPr="00E22138">
        <w:rPr>
          <w:rFonts w:asciiTheme="minorHAnsi" w:hAnsiTheme="minorHAnsi" w:cstheme="minorHAnsi"/>
          <w:lang w:val="en-GB" w:bidi="bg-BG"/>
        </w:rPr>
        <w:lastRenderedPageBreak/>
        <w:t>Waterway dimensions</w:t>
      </w:r>
      <w:bookmarkEnd w:id="86"/>
    </w:p>
    <w:p w14:paraId="06BC8C47" w14:textId="49ACAD37" w:rsidR="00F865F2" w:rsidRPr="00E22138" w:rsidRDefault="0014126E" w:rsidP="00D650C6">
      <w:pPr>
        <w:pStyle w:val="NormalWeb"/>
        <w:spacing w:line="360" w:lineRule="auto"/>
        <w:rPr>
          <w:rFonts w:asciiTheme="minorHAnsi" w:hAnsiTheme="minorHAnsi" w:cstheme="minorHAnsi"/>
          <w:lang w:val="en-GB"/>
        </w:rPr>
      </w:pPr>
      <w:r w:rsidRPr="00E22138">
        <w:rPr>
          <w:rFonts w:asciiTheme="minorHAnsi" w:hAnsiTheme="minorHAnsi" w:cstheme="minorHAnsi"/>
          <w:lang w:val="en-GB"/>
        </w:rPr>
        <w:t>On inland waterways, the movement of ships and crews is allowed not across the whole width of the waterway, but only in that part which is prepared for navigation and is marked with special navigation signs</w:t>
      </w:r>
      <w:r w:rsidR="00F865F2" w:rsidRPr="00E22138">
        <w:rPr>
          <w:rFonts w:asciiTheme="minorHAnsi" w:hAnsiTheme="minorHAnsi" w:cstheme="minorHAnsi"/>
          <w:lang w:val="en-GB"/>
        </w:rPr>
        <w:t xml:space="preserve">. </w:t>
      </w:r>
      <w:r w:rsidR="00A771C9" w:rsidRPr="00E22138">
        <w:rPr>
          <w:rFonts w:asciiTheme="minorHAnsi" w:hAnsiTheme="minorHAnsi" w:cstheme="minorHAnsi"/>
          <w:lang w:val="en-GB"/>
        </w:rPr>
        <w:t>This part of the river is called waterway</w:t>
      </w:r>
      <w:r w:rsidR="00F865F2" w:rsidRPr="00E22138">
        <w:rPr>
          <w:rFonts w:asciiTheme="minorHAnsi" w:hAnsiTheme="minorHAnsi" w:cstheme="minorHAnsi"/>
          <w:lang w:val="en-GB"/>
        </w:rPr>
        <w:t xml:space="preserve">. </w:t>
      </w:r>
      <w:r w:rsidR="000532BF" w:rsidRPr="00E22138">
        <w:rPr>
          <w:rFonts w:asciiTheme="minorHAnsi" w:hAnsiTheme="minorHAnsi" w:cstheme="minorHAnsi"/>
          <w:lang w:val="en-GB"/>
        </w:rPr>
        <w:t>It is characterised by depth</w:t>
      </w:r>
      <w:r w:rsidR="00F865F2" w:rsidRPr="00E22138">
        <w:rPr>
          <w:rFonts w:asciiTheme="minorHAnsi" w:hAnsiTheme="minorHAnsi" w:cstheme="minorHAnsi"/>
          <w:lang w:val="en-GB"/>
        </w:rPr>
        <w:t xml:space="preserve"> – h</w:t>
      </w:r>
      <w:r w:rsidR="00F865F2" w:rsidRPr="00E22138">
        <w:rPr>
          <w:rFonts w:asciiTheme="minorHAnsi" w:hAnsiTheme="minorHAnsi" w:cstheme="minorHAnsi"/>
          <w:position w:val="-2"/>
          <w:lang w:val="en-GB"/>
        </w:rPr>
        <w:t>кп</w:t>
      </w:r>
      <w:r w:rsidR="00F865F2" w:rsidRPr="00E22138">
        <w:rPr>
          <w:rFonts w:asciiTheme="minorHAnsi" w:hAnsiTheme="minorHAnsi" w:cstheme="minorHAnsi"/>
          <w:lang w:val="en-GB"/>
        </w:rPr>
        <w:t xml:space="preserve">, </w:t>
      </w:r>
      <w:r w:rsidR="000532BF" w:rsidRPr="00E22138">
        <w:rPr>
          <w:rFonts w:asciiTheme="minorHAnsi" w:hAnsiTheme="minorHAnsi" w:cstheme="minorHAnsi"/>
          <w:lang w:val="en-GB"/>
        </w:rPr>
        <w:t>width</w:t>
      </w:r>
      <w:r w:rsidR="00F865F2" w:rsidRPr="00E22138">
        <w:rPr>
          <w:rFonts w:asciiTheme="minorHAnsi" w:hAnsiTheme="minorHAnsi" w:cstheme="minorHAnsi"/>
          <w:lang w:val="en-GB"/>
        </w:rPr>
        <w:t xml:space="preserve"> – B</w:t>
      </w:r>
      <w:r w:rsidR="00F865F2" w:rsidRPr="00E22138">
        <w:rPr>
          <w:rFonts w:asciiTheme="minorHAnsi" w:hAnsiTheme="minorHAnsi" w:cstheme="minorHAnsi"/>
          <w:position w:val="-2"/>
          <w:lang w:val="en-GB"/>
        </w:rPr>
        <w:t>кп</w:t>
      </w:r>
      <w:r w:rsidR="00F865F2" w:rsidRPr="00E22138">
        <w:rPr>
          <w:rFonts w:asciiTheme="minorHAnsi" w:hAnsiTheme="minorHAnsi" w:cstheme="minorHAnsi"/>
          <w:lang w:val="en-GB"/>
        </w:rPr>
        <w:t xml:space="preserve">, </w:t>
      </w:r>
      <w:r w:rsidR="000532BF" w:rsidRPr="00E22138">
        <w:rPr>
          <w:rFonts w:asciiTheme="minorHAnsi" w:hAnsiTheme="minorHAnsi" w:cstheme="minorHAnsi"/>
          <w:lang w:val="en-GB"/>
        </w:rPr>
        <w:t>curve radius</w:t>
      </w:r>
      <w:r w:rsidR="00F865F2" w:rsidRPr="00E22138">
        <w:rPr>
          <w:rFonts w:asciiTheme="minorHAnsi" w:hAnsiTheme="minorHAnsi" w:cstheme="minorHAnsi"/>
          <w:lang w:val="en-GB"/>
        </w:rPr>
        <w:t xml:space="preserve"> – R</w:t>
      </w:r>
      <w:r w:rsidR="00F865F2" w:rsidRPr="00E22138">
        <w:rPr>
          <w:rFonts w:asciiTheme="minorHAnsi" w:hAnsiTheme="minorHAnsi" w:cstheme="minorHAnsi"/>
          <w:position w:val="-2"/>
          <w:lang w:val="en-GB"/>
        </w:rPr>
        <w:t>min</w:t>
      </w:r>
      <w:r w:rsidR="00F865F2" w:rsidRPr="00E22138">
        <w:rPr>
          <w:rFonts w:asciiTheme="minorHAnsi" w:hAnsiTheme="minorHAnsi" w:cstheme="minorHAnsi"/>
          <w:lang w:val="en-GB"/>
        </w:rPr>
        <w:t xml:space="preserve">, </w:t>
      </w:r>
      <w:r w:rsidR="003B17AE" w:rsidRPr="00E22138">
        <w:rPr>
          <w:rFonts w:asciiTheme="minorHAnsi" w:hAnsiTheme="minorHAnsi" w:cstheme="minorHAnsi"/>
          <w:lang w:val="en-GB"/>
        </w:rPr>
        <w:t>height of navigable free passage and</w:t>
      </w:r>
      <w:r w:rsidR="00F865F2" w:rsidRPr="00E22138">
        <w:rPr>
          <w:rFonts w:asciiTheme="minorHAnsi" w:hAnsiTheme="minorHAnsi" w:cstheme="minorHAnsi"/>
          <w:lang w:val="en-GB"/>
        </w:rPr>
        <w:t xml:space="preserve"> </w:t>
      </w:r>
      <w:r w:rsidR="003B17AE" w:rsidRPr="00E22138">
        <w:rPr>
          <w:rFonts w:asciiTheme="minorHAnsi" w:hAnsiTheme="minorHAnsi" w:cstheme="minorHAnsi"/>
          <w:lang w:val="en-GB"/>
        </w:rPr>
        <w:t xml:space="preserve">air </w:t>
      </w:r>
      <w:r w:rsidR="00AC727F" w:rsidRPr="00E22138">
        <w:rPr>
          <w:rFonts w:asciiTheme="minorHAnsi" w:hAnsiTheme="minorHAnsi" w:cstheme="minorHAnsi"/>
          <w:lang w:val="en-GB"/>
        </w:rPr>
        <w:t>lines</w:t>
      </w:r>
      <w:r w:rsidR="00F865F2" w:rsidRPr="00E22138">
        <w:rPr>
          <w:rFonts w:asciiTheme="minorHAnsi" w:hAnsiTheme="minorHAnsi" w:cstheme="minorHAnsi"/>
          <w:lang w:val="en-GB"/>
        </w:rPr>
        <w:t xml:space="preserve">. </w:t>
      </w:r>
      <w:r w:rsidR="00A771C9" w:rsidRPr="00E22138">
        <w:rPr>
          <w:rFonts w:asciiTheme="minorHAnsi" w:hAnsiTheme="minorHAnsi" w:cstheme="minorHAnsi"/>
          <w:lang w:val="en-GB"/>
        </w:rPr>
        <w:t>These are waterway dimensions</w:t>
      </w:r>
      <w:r w:rsidR="00F865F2" w:rsidRPr="00E22138">
        <w:rPr>
          <w:rFonts w:asciiTheme="minorHAnsi" w:hAnsiTheme="minorHAnsi" w:cstheme="minorHAnsi"/>
          <w:lang w:val="en-GB"/>
        </w:rPr>
        <w:t xml:space="preserve">. </w:t>
      </w:r>
    </w:p>
    <w:p w14:paraId="0A5E3EBD" w14:textId="75B19F57" w:rsidR="00F865F2" w:rsidRPr="00E22138" w:rsidRDefault="001F4AB4" w:rsidP="00D650C6">
      <w:pPr>
        <w:pStyle w:val="NormalWeb"/>
        <w:spacing w:line="360" w:lineRule="auto"/>
        <w:rPr>
          <w:rFonts w:asciiTheme="minorHAnsi" w:hAnsiTheme="minorHAnsi" w:cstheme="minorHAnsi"/>
          <w:lang w:val="en-GB"/>
        </w:rPr>
      </w:pPr>
      <w:r w:rsidRPr="00E22138">
        <w:rPr>
          <w:rFonts w:asciiTheme="minorHAnsi" w:hAnsiTheme="minorHAnsi" w:cstheme="minorHAnsi"/>
          <w:lang w:val="en-GB"/>
        </w:rPr>
        <w:t>In order to ensure safe navigation, the waterway dimensions</w:t>
      </w:r>
      <w:r w:rsidR="00F865F2" w:rsidRPr="00E22138">
        <w:rPr>
          <w:rFonts w:asciiTheme="minorHAnsi" w:hAnsiTheme="minorHAnsi" w:cstheme="minorHAnsi"/>
          <w:lang w:val="en-GB"/>
        </w:rPr>
        <w:t xml:space="preserve"> </w:t>
      </w:r>
      <w:r w:rsidRPr="00E22138">
        <w:rPr>
          <w:rFonts w:asciiTheme="minorHAnsi" w:hAnsiTheme="minorHAnsi" w:cstheme="minorHAnsi"/>
          <w:lang w:val="en-GB"/>
        </w:rPr>
        <w:t>must be such that, when the largest ships allowed to navigate along the respective waterway</w:t>
      </w:r>
      <w:r w:rsidR="001D7F38" w:rsidRPr="00E22138">
        <w:rPr>
          <w:rFonts w:asciiTheme="minorHAnsi" w:hAnsiTheme="minorHAnsi" w:cstheme="minorHAnsi"/>
          <w:lang w:val="en-GB"/>
        </w:rPr>
        <w:t xml:space="preserve"> are passing</w:t>
      </w:r>
      <w:r w:rsidR="00196A99" w:rsidRPr="00E22138">
        <w:rPr>
          <w:rFonts w:asciiTheme="minorHAnsi" w:hAnsiTheme="minorHAnsi" w:cstheme="minorHAnsi"/>
          <w:lang w:val="en-GB"/>
        </w:rPr>
        <w:t>, the minimum vessel draft is ensured</w:t>
      </w:r>
      <w:r w:rsidR="00F865F2" w:rsidRPr="00E22138">
        <w:rPr>
          <w:rFonts w:asciiTheme="minorHAnsi" w:hAnsiTheme="minorHAnsi" w:cstheme="minorHAnsi"/>
          <w:lang w:val="en-GB"/>
        </w:rPr>
        <w:t xml:space="preserve">, </w:t>
      </w:r>
      <w:r w:rsidR="00C0684A" w:rsidRPr="00E22138">
        <w:rPr>
          <w:rFonts w:asciiTheme="minorHAnsi" w:hAnsiTheme="minorHAnsi" w:cstheme="minorHAnsi"/>
          <w:lang w:val="en-GB"/>
        </w:rPr>
        <w:t>there is sufficient width for the vessels to pass each other and for outsailing</w:t>
      </w:r>
      <w:r w:rsidR="00F865F2" w:rsidRPr="00E22138">
        <w:rPr>
          <w:rFonts w:asciiTheme="minorHAnsi" w:hAnsiTheme="minorHAnsi" w:cstheme="minorHAnsi"/>
          <w:lang w:val="en-GB"/>
        </w:rPr>
        <w:t xml:space="preserve"> </w:t>
      </w:r>
      <w:r w:rsidR="00132AD2" w:rsidRPr="00E22138">
        <w:rPr>
          <w:rFonts w:asciiTheme="minorHAnsi" w:hAnsiTheme="minorHAnsi" w:cstheme="minorHAnsi"/>
          <w:lang w:val="en-GB"/>
        </w:rPr>
        <w:t>and the</w:t>
      </w:r>
      <w:r w:rsidR="00C0684A" w:rsidRPr="00E22138">
        <w:rPr>
          <w:rFonts w:asciiTheme="minorHAnsi" w:hAnsiTheme="minorHAnsi" w:cstheme="minorHAnsi"/>
          <w:lang w:val="en-GB"/>
        </w:rPr>
        <w:t>re is the</w:t>
      </w:r>
      <w:r w:rsidR="00132AD2" w:rsidRPr="00E22138">
        <w:rPr>
          <w:rFonts w:asciiTheme="minorHAnsi" w:hAnsiTheme="minorHAnsi" w:cstheme="minorHAnsi"/>
          <w:lang w:val="en-GB"/>
        </w:rPr>
        <w:t xml:space="preserve"> necessary curve radius</w:t>
      </w:r>
      <w:r w:rsidR="00F865F2" w:rsidRPr="00E22138">
        <w:rPr>
          <w:rFonts w:asciiTheme="minorHAnsi" w:hAnsiTheme="minorHAnsi" w:cstheme="minorHAnsi"/>
          <w:lang w:val="en-GB"/>
        </w:rPr>
        <w:t xml:space="preserve">. </w:t>
      </w:r>
    </w:p>
    <w:p w14:paraId="5C997BF3" w14:textId="16BC8F8E" w:rsidR="00F865F2" w:rsidRPr="00E22138" w:rsidRDefault="003D1E29" w:rsidP="00D650C6">
      <w:pPr>
        <w:pStyle w:val="NormalWeb"/>
        <w:spacing w:line="360" w:lineRule="auto"/>
        <w:rPr>
          <w:rFonts w:asciiTheme="minorHAnsi" w:hAnsiTheme="minorHAnsi" w:cstheme="minorHAnsi"/>
          <w:lang w:val="en-GB"/>
        </w:rPr>
      </w:pPr>
      <w:r w:rsidRPr="00E22138">
        <w:rPr>
          <w:rFonts w:asciiTheme="minorHAnsi" w:hAnsiTheme="minorHAnsi" w:cstheme="minorHAnsi"/>
          <w:b/>
          <w:bCs/>
          <w:lang w:val="en-GB"/>
        </w:rPr>
        <w:t>The waterway depth</w:t>
      </w:r>
      <w:r w:rsidR="00F865F2" w:rsidRPr="00E22138">
        <w:rPr>
          <w:rFonts w:asciiTheme="minorHAnsi" w:hAnsiTheme="minorHAnsi" w:cstheme="minorHAnsi"/>
          <w:b/>
          <w:bCs/>
          <w:lang w:val="en-GB"/>
        </w:rPr>
        <w:t xml:space="preserve"> (hкп) </w:t>
      </w:r>
      <w:r w:rsidRPr="00E22138">
        <w:rPr>
          <w:rFonts w:asciiTheme="minorHAnsi" w:hAnsiTheme="minorHAnsi" w:cstheme="minorHAnsi"/>
          <w:lang w:val="en-GB"/>
        </w:rPr>
        <w:t>shall be calculated as the sum of ship’s draft</w:t>
      </w:r>
      <w:r w:rsidR="00F865F2" w:rsidRPr="00E22138">
        <w:rPr>
          <w:rFonts w:asciiTheme="minorHAnsi" w:hAnsiTheme="minorHAnsi" w:cstheme="minorHAnsi"/>
          <w:lang w:val="en-GB"/>
        </w:rPr>
        <w:t xml:space="preserve"> h</w:t>
      </w:r>
      <w:r w:rsidR="00F865F2" w:rsidRPr="00E22138">
        <w:rPr>
          <w:rFonts w:asciiTheme="minorHAnsi" w:hAnsiTheme="minorHAnsi" w:cstheme="minorHAnsi"/>
          <w:position w:val="-2"/>
          <w:lang w:val="en-GB"/>
        </w:rPr>
        <w:t xml:space="preserve">г </w:t>
      </w:r>
      <w:r w:rsidRPr="00E22138">
        <w:rPr>
          <w:rFonts w:asciiTheme="minorHAnsi" w:hAnsiTheme="minorHAnsi" w:cstheme="minorHAnsi"/>
          <w:lang w:val="en-GB"/>
        </w:rPr>
        <w:t>and</w:t>
      </w:r>
      <w:r w:rsidR="00F865F2" w:rsidRPr="00E22138">
        <w:rPr>
          <w:rFonts w:asciiTheme="minorHAnsi" w:hAnsiTheme="minorHAnsi" w:cstheme="minorHAnsi"/>
          <w:lang w:val="en-GB"/>
        </w:rPr>
        <w:t xml:space="preserve"> </w:t>
      </w:r>
      <w:r w:rsidR="00FA3396" w:rsidRPr="00E22138">
        <w:rPr>
          <w:rFonts w:asciiTheme="minorHAnsi" w:hAnsiTheme="minorHAnsi" w:cstheme="minorHAnsi"/>
          <w:lang w:val="en-GB"/>
        </w:rPr>
        <w:t xml:space="preserve">and the stock under the ship's bottom </w:t>
      </w:r>
      <w:r w:rsidR="00F865F2" w:rsidRPr="00E22138">
        <w:rPr>
          <w:rFonts w:asciiTheme="minorHAnsi" w:hAnsiTheme="minorHAnsi" w:cstheme="minorHAnsi"/>
          <w:lang w:val="en-GB"/>
        </w:rPr>
        <w:t xml:space="preserve">Δh, </w:t>
      </w:r>
      <w:r w:rsidRPr="00E22138">
        <w:rPr>
          <w:rFonts w:asciiTheme="minorHAnsi" w:hAnsiTheme="minorHAnsi" w:cstheme="minorHAnsi"/>
          <w:lang w:val="en-GB"/>
        </w:rPr>
        <w:t>determined under the</w:t>
      </w:r>
      <w:r w:rsidR="00F865F2" w:rsidRPr="00E22138">
        <w:rPr>
          <w:rFonts w:asciiTheme="minorHAnsi" w:hAnsiTheme="minorHAnsi" w:cstheme="minorHAnsi"/>
          <w:lang w:val="en-GB"/>
        </w:rPr>
        <w:t xml:space="preserve"> </w:t>
      </w:r>
      <w:r w:rsidRPr="00E22138">
        <w:rPr>
          <w:rFonts w:asciiTheme="minorHAnsi" w:hAnsiTheme="minorHAnsi" w:cstheme="minorHAnsi"/>
          <w:lang w:val="en-GB"/>
        </w:rPr>
        <w:t>Rules of navigation</w:t>
      </w:r>
      <w:r w:rsidR="00F865F2" w:rsidRPr="00E22138">
        <w:rPr>
          <w:rFonts w:asciiTheme="minorHAnsi" w:hAnsiTheme="minorHAnsi" w:cstheme="minorHAnsi"/>
          <w:lang w:val="en-GB"/>
        </w:rPr>
        <w:t xml:space="preserve"> </w:t>
      </w:r>
      <w:r w:rsidRPr="00E22138">
        <w:rPr>
          <w:rFonts w:asciiTheme="minorHAnsi" w:hAnsiTheme="minorHAnsi" w:cstheme="minorHAnsi"/>
          <w:lang w:val="en-GB"/>
        </w:rPr>
        <w:t>depending on the waterway depth</w:t>
      </w:r>
      <w:r w:rsidR="00F865F2" w:rsidRPr="00E22138">
        <w:rPr>
          <w:rFonts w:asciiTheme="minorHAnsi" w:hAnsiTheme="minorHAnsi" w:cstheme="minorHAnsi"/>
          <w:lang w:val="en-GB"/>
        </w:rPr>
        <w:t xml:space="preserve">: </w:t>
      </w:r>
    </w:p>
    <w:p w14:paraId="07350853" w14:textId="77777777" w:rsidR="00F865F2" w:rsidRPr="00E22138" w:rsidRDefault="00F865F2" w:rsidP="00D2318A">
      <w:pPr>
        <w:pStyle w:val="NormalWeb"/>
        <w:spacing w:line="360" w:lineRule="auto"/>
        <w:rPr>
          <w:rFonts w:asciiTheme="minorHAnsi" w:hAnsiTheme="minorHAnsi" w:cstheme="minorHAnsi"/>
          <w:lang w:val="en-GB"/>
        </w:rPr>
      </w:pPr>
      <w:r w:rsidRPr="00E22138">
        <w:rPr>
          <w:rFonts w:asciiTheme="minorHAnsi" w:hAnsiTheme="minorHAnsi" w:cstheme="minorHAnsi"/>
          <w:lang w:val="en-GB"/>
        </w:rPr>
        <w:t>h</w:t>
      </w:r>
      <w:r w:rsidRPr="00E22138">
        <w:rPr>
          <w:rFonts w:asciiTheme="minorHAnsi" w:hAnsiTheme="minorHAnsi" w:cstheme="minorHAnsi"/>
          <w:position w:val="-2"/>
          <w:lang w:val="en-GB"/>
        </w:rPr>
        <w:t>кп</w:t>
      </w:r>
      <w:r w:rsidRPr="00E22138">
        <w:rPr>
          <w:rFonts w:asciiTheme="minorHAnsi" w:hAnsiTheme="minorHAnsi" w:cstheme="minorHAnsi"/>
          <w:lang w:val="en-GB"/>
        </w:rPr>
        <w:t>= h</w:t>
      </w:r>
      <w:r w:rsidRPr="00E22138">
        <w:rPr>
          <w:rFonts w:asciiTheme="minorHAnsi" w:hAnsiTheme="minorHAnsi" w:cstheme="minorHAnsi"/>
          <w:position w:val="-2"/>
          <w:lang w:val="en-GB"/>
        </w:rPr>
        <w:t xml:space="preserve">г </w:t>
      </w:r>
      <w:r w:rsidRPr="00E22138">
        <w:rPr>
          <w:rFonts w:asciiTheme="minorHAnsi" w:hAnsiTheme="minorHAnsi" w:cstheme="minorHAnsi"/>
          <w:lang w:val="en-GB"/>
        </w:rPr>
        <w:t xml:space="preserve">+ Δh (1) </w:t>
      </w:r>
    </w:p>
    <w:p w14:paraId="188D12F9" w14:textId="6BA7F674" w:rsidR="00F865F2" w:rsidRPr="00E22138" w:rsidRDefault="00D90494" w:rsidP="00D90494">
      <w:pPr>
        <w:pStyle w:val="NormalWeb"/>
        <w:spacing w:line="360" w:lineRule="auto"/>
        <w:rPr>
          <w:rFonts w:asciiTheme="minorHAnsi" w:hAnsiTheme="minorHAnsi" w:cstheme="minorHAnsi"/>
          <w:highlight w:val="yellow"/>
          <w:lang w:val="en-GB"/>
        </w:rPr>
      </w:pPr>
      <w:r w:rsidRPr="00E22138">
        <w:rPr>
          <w:rFonts w:asciiTheme="minorHAnsi" w:hAnsiTheme="minorHAnsi" w:cstheme="minorHAnsi"/>
          <w:b/>
          <w:bCs/>
          <w:lang w:val="en-GB"/>
        </w:rPr>
        <w:t>The following definitions and water levels ranges for the Danube River in the Bulgarian section are adopted</w:t>
      </w:r>
      <w:r w:rsidR="00F865F2" w:rsidRPr="00E22138">
        <w:rPr>
          <w:rFonts w:asciiTheme="minorHAnsi" w:hAnsiTheme="minorHAnsi" w:cstheme="minorHAnsi"/>
          <w:b/>
          <w:bCs/>
          <w:lang w:val="en-GB"/>
        </w:rPr>
        <w:t xml:space="preserve">: </w:t>
      </w:r>
    </w:p>
    <w:p w14:paraId="771DA47C" w14:textId="75059F1B" w:rsidR="00D650C6" w:rsidRPr="00E22138" w:rsidRDefault="00D90494" w:rsidP="00A6438C">
      <w:pPr>
        <w:pStyle w:val="NormalWeb"/>
        <w:numPr>
          <w:ilvl w:val="0"/>
          <w:numId w:val="2"/>
        </w:numPr>
        <w:spacing w:line="360" w:lineRule="auto"/>
        <w:rPr>
          <w:rFonts w:asciiTheme="minorHAnsi" w:hAnsiTheme="minorHAnsi" w:cstheme="minorHAnsi"/>
          <w:lang w:val="en-GB"/>
        </w:rPr>
      </w:pPr>
      <w:r w:rsidRPr="00E22138">
        <w:rPr>
          <w:rFonts w:asciiTheme="minorHAnsi" w:hAnsiTheme="minorHAnsi" w:cstheme="minorHAnsi"/>
          <w:lang w:val="en-GB"/>
        </w:rPr>
        <w:t>low level: under</w:t>
      </w:r>
      <w:r w:rsidR="00F865F2" w:rsidRPr="00E22138">
        <w:rPr>
          <w:rFonts w:asciiTheme="minorHAnsi" w:hAnsiTheme="minorHAnsi" w:cstheme="minorHAnsi"/>
          <w:lang w:val="en-GB"/>
        </w:rPr>
        <w:t xml:space="preserve"> 200 cm;</w:t>
      </w:r>
    </w:p>
    <w:p w14:paraId="473C1492" w14:textId="2F40C9F8" w:rsidR="00D650C6" w:rsidRPr="00E22138" w:rsidRDefault="00D90494" w:rsidP="00A6438C">
      <w:pPr>
        <w:pStyle w:val="NormalWeb"/>
        <w:numPr>
          <w:ilvl w:val="0"/>
          <w:numId w:val="2"/>
        </w:numPr>
        <w:spacing w:line="360" w:lineRule="auto"/>
        <w:rPr>
          <w:rFonts w:asciiTheme="minorHAnsi" w:hAnsiTheme="minorHAnsi" w:cstheme="minorHAnsi"/>
          <w:lang w:val="en-GB"/>
        </w:rPr>
      </w:pPr>
      <w:r w:rsidRPr="00E22138">
        <w:rPr>
          <w:rFonts w:asciiTheme="minorHAnsi" w:hAnsiTheme="minorHAnsi" w:cstheme="minorHAnsi"/>
          <w:lang w:val="en-GB"/>
        </w:rPr>
        <w:t>average level: from 200 to</w:t>
      </w:r>
      <w:r w:rsidR="00D650C6" w:rsidRPr="00E22138">
        <w:rPr>
          <w:rFonts w:asciiTheme="minorHAnsi" w:hAnsiTheme="minorHAnsi" w:cstheme="minorHAnsi"/>
          <w:lang w:val="en-GB"/>
        </w:rPr>
        <w:t xml:space="preserve"> 500 cm;</w:t>
      </w:r>
    </w:p>
    <w:p w14:paraId="66EDF1B0" w14:textId="5F8A62D7" w:rsidR="009C1665" w:rsidRPr="00E22138" w:rsidRDefault="00D90494" w:rsidP="00A6438C">
      <w:pPr>
        <w:pStyle w:val="NormalWeb"/>
        <w:numPr>
          <w:ilvl w:val="0"/>
          <w:numId w:val="2"/>
        </w:numPr>
        <w:spacing w:line="360" w:lineRule="auto"/>
        <w:rPr>
          <w:rFonts w:asciiTheme="minorHAnsi" w:hAnsiTheme="minorHAnsi" w:cstheme="minorHAnsi"/>
          <w:lang w:val="en-GB"/>
        </w:rPr>
      </w:pPr>
      <w:r w:rsidRPr="00E22138">
        <w:rPr>
          <w:rFonts w:asciiTheme="minorHAnsi" w:hAnsiTheme="minorHAnsi" w:cstheme="minorHAnsi"/>
          <w:lang w:val="en-GB"/>
        </w:rPr>
        <w:t>high level: over</w:t>
      </w:r>
      <w:r w:rsidR="00F865F2" w:rsidRPr="00E22138">
        <w:rPr>
          <w:rFonts w:asciiTheme="minorHAnsi" w:hAnsiTheme="minorHAnsi" w:cstheme="minorHAnsi"/>
          <w:lang w:val="en-GB"/>
        </w:rPr>
        <w:t xml:space="preserve"> 500 cm.</w:t>
      </w:r>
    </w:p>
    <w:p w14:paraId="515DE62C" w14:textId="3CC7872B" w:rsidR="00F865F2" w:rsidRPr="00E22138" w:rsidRDefault="00615F2B" w:rsidP="009C1665">
      <w:pPr>
        <w:pStyle w:val="NormalWeb"/>
        <w:spacing w:line="360" w:lineRule="auto"/>
        <w:rPr>
          <w:rFonts w:asciiTheme="minorHAnsi" w:hAnsiTheme="minorHAnsi" w:cstheme="minorHAnsi"/>
          <w:lang w:val="en-GB"/>
        </w:rPr>
      </w:pPr>
      <w:r w:rsidRPr="00E22138">
        <w:rPr>
          <w:rFonts w:asciiTheme="minorHAnsi" w:hAnsiTheme="minorHAnsi" w:cstheme="minorHAnsi"/>
          <w:b/>
          <w:bCs/>
          <w:lang w:val="en-GB"/>
        </w:rPr>
        <w:t>The waterway width</w:t>
      </w:r>
      <w:r w:rsidR="00F865F2" w:rsidRPr="00E22138">
        <w:rPr>
          <w:rFonts w:asciiTheme="minorHAnsi" w:hAnsiTheme="minorHAnsi" w:cstheme="minorHAnsi"/>
          <w:b/>
          <w:bCs/>
          <w:lang w:val="en-GB"/>
        </w:rPr>
        <w:t xml:space="preserve"> (Bкп) </w:t>
      </w:r>
      <w:r w:rsidRPr="00E22138">
        <w:rPr>
          <w:rFonts w:asciiTheme="minorHAnsi" w:hAnsiTheme="minorHAnsi" w:cstheme="minorHAnsi"/>
          <w:lang w:val="en-GB"/>
        </w:rPr>
        <w:t>with one-sided movement</w:t>
      </w:r>
      <w:r w:rsidR="00F865F2" w:rsidRPr="00E22138">
        <w:rPr>
          <w:rFonts w:asciiTheme="minorHAnsi" w:hAnsiTheme="minorHAnsi" w:cstheme="minorHAnsi"/>
          <w:lang w:val="en-GB"/>
        </w:rPr>
        <w:t xml:space="preserve"> </w:t>
      </w:r>
      <w:r w:rsidRPr="00E22138">
        <w:rPr>
          <w:rFonts w:asciiTheme="minorHAnsi" w:hAnsiTheme="minorHAnsi" w:cstheme="minorHAnsi"/>
          <w:lang w:val="en-GB"/>
        </w:rPr>
        <w:t>is defined as the sum of the width of the relevant ship and gear</w:t>
      </w:r>
      <w:r w:rsidR="00F865F2" w:rsidRPr="00E22138">
        <w:rPr>
          <w:rFonts w:asciiTheme="minorHAnsi" w:hAnsiTheme="minorHAnsi" w:cstheme="minorHAnsi"/>
          <w:lang w:val="en-GB"/>
        </w:rPr>
        <w:t xml:space="preserve"> (B</w:t>
      </w:r>
      <w:r w:rsidR="00F865F2" w:rsidRPr="00E22138">
        <w:rPr>
          <w:rFonts w:asciiTheme="minorHAnsi" w:hAnsiTheme="minorHAnsi" w:cstheme="minorHAnsi"/>
          <w:position w:val="-2"/>
          <w:lang w:val="en-GB"/>
        </w:rPr>
        <w:t>с</w:t>
      </w:r>
      <w:r w:rsidRPr="00E22138">
        <w:rPr>
          <w:rFonts w:asciiTheme="minorHAnsi" w:hAnsiTheme="minorHAnsi" w:cstheme="minorHAnsi"/>
          <w:lang w:val="en-GB"/>
        </w:rPr>
        <w:t>) and the width stock to the end of the waterway route</w:t>
      </w:r>
      <w:r w:rsidR="00F865F2" w:rsidRPr="00E22138">
        <w:rPr>
          <w:rFonts w:asciiTheme="minorHAnsi" w:hAnsiTheme="minorHAnsi" w:cstheme="minorHAnsi"/>
          <w:lang w:val="en-GB"/>
        </w:rPr>
        <w:t xml:space="preserve"> (ΔB</w:t>
      </w:r>
      <w:r w:rsidR="00F865F2" w:rsidRPr="00E22138">
        <w:rPr>
          <w:rFonts w:asciiTheme="minorHAnsi" w:hAnsiTheme="minorHAnsi" w:cstheme="minorHAnsi"/>
          <w:position w:val="-2"/>
          <w:lang w:val="en-GB"/>
        </w:rPr>
        <w:t>1</w:t>
      </w:r>
      <w:r w:rsidR="00F865F2" w:rsidRPr="00E22138">
        <w:rPr>
          <w:rFonts w:asciiTheme="minorHAnsi" w:hAnsiTheme="minorHAnsi" w:cstheme="minorHAnsi"/>
          <w:lang w:val="en-GB"/>
        </w:rPr>
        <w:t xml:space="preserve">): </w:t>
      </w:r>
    </w:p>
    <w:p w14:paraId="1A53FBC8" w14:textId="77777777" w:rsidR="009C1665" w:rsidRPr="00E22138" w:rsidRDefault="00F865F2" w:rsidP="00D2318A">
      <w:pPr>
        <w:pStyle w:val="NormalWeb"/>
        <w:spacing w:line="360" w:lineRule="auto"/>
        <w:rPr>
          <w:rFonts w:asciiTheme="minorHAnsi" w:hAnsiTheme="minorHAnsi" w:cstheme="minorHAnsi"/>
          <w:lang w:val="en-GB"/>
        </w:rPr>
      </w:pPr>
      <w:r w:rsidRPr="00E22138">
        <w:rPr>
          <w:rFonts w:asciiTheme="minorHAnsi" w:hAnsiTheme="minorHAnsi" w:cstheme="minorHAnsi"/>
          <w:lang w:val="en-GB"/>
        </w:rPr>
        <w:t>B</w:t>
      </w:r>
      <w:r w:rsidRPr="00E22138">
        <w:rPr>
          <w:rFonts w:asciiTheme="minorHAnsi" w:hAnsiTheme="minorHAnsi" w:cstheme="minorHAnsi"/>
          <w:position w:val="-2"/>
          <w:lang w:val="en-GB"/>
        </w:rPr>
        <w:t>кп</w:t>
      </w:r>
      <w:r w:rsidRPr="00E22138">
        <w:rPr>
          <w:rFonts w:asciiTheme="minorHAnsi" w:hAnsiTheme="minorHAnsi" w:cstheme="minorHAnsi"/>
          <w:lang w:val="en-GB"/>
        </w:rPr>
        <w:t>= B</w:t>
      </w:r>
      <w:r w:rsidRPr="00E22138">
        <w:rPr>
          <w:rFonts w:asciiTheme="minorHAnsi" w:hAnsiTheme="minorHAnsi" w:cstheme="minorHAnsi"/>
          <w:position w:val="-2"/>
          <w:lang w:val="en-GB"/>
        </w:rPr>
        <w:t xml:space="preserve">с </w:t>
      </w:r>
      <w:r w:rsidRPr="00E22138">
        <w:rPr>
          <w:rFonts w:asciiTheme="minorHAnsi" w:hAnsiTheme="minorHAnsi" w:cstheme="minorHAnsi"/>
          <w:lang w:val="en-GB"/>
        </w:rPr>
        <w:t>+ 2ΔB</w:t>
      </w:r>
      <w:r w:rsidRPr="00E22138">
        <w:rPr>
          <w:rFonts w:asciiTheme="minorHAnsi" w:hAnsiTheme="minorHAnsi" w:cstheme="minorHAnsi"/>
          <w:position w:val="-2"/>
          <w:lang w:val="en-GB"/>
        </w:rPr>
        <w:t xml:space="preserve">1 </w:t>
      </w:r>
      <w:r w:rsidRPr="00E22138">
        <w:rPr>
          <w:rFonts w:asciiTheme="minorHAnsi" w:hAnsiTheme="minorHAnsi" w:cstheme="minorHAnsi"/>
          <w:lang w:val="en-GB"/>
        </w:rPr>
        <w:t>≈2B</w:t>
      </w:r>
      <w:r w:rsidRPr="00E22138">
        <w:rPr>
          <w:rFonts w:asciiTheme="minorHAnsi" w:hAnsiTheme="minorHAnsi" w:cstheme="minorHAnsi"/>
          <w:position w:val="-2"/>
          <w:lang w:val="en-GB"/>
        </w:rPr>
        <w:t xml:space="preserve">с </w:t>
      </w:r>
      <w:r w:rsidRPr="00E22138">
        <w:rPr>
          <w:rFonts w:asciiTheme="minorHAnsi" w:hAnsiTheme="minorHAnsi" w:cstheme="minorHAnsi"/>
          <w:lang w:val="en-GB"/>
        </w:rPr>
        <w:t>(2)</w:t>
      </w:r>
    </w:p>
    <w:p w14:paraId="22EEDA4F" w14:textId="2357265B" w:rsidR="00F865F2" w:rsidRPr="00E22138" w:rsidRDefault="00A771C9" w:rsidP="009C1665">
      <w:pPr>
        <w:pStyle w:val="NormalWeb"/>
        <w:spacing w:line="360" w:lineRule="auto"/>
        <w:rPr>
          <w:rFonts w:asciiTheme="minorHAnsi" w:hAnsiTheme="minorHAnsi" w:cstheme="minorHAnsi"/>
          <w:highlight w:val="yellow"/>
          <w:lang w:val="en-GB"/>
        </w:rPr>
      </w:pPr>
      <w:r w:rsidRPr="00E22138">
        <w:rPr>
          <w:rFonts w:asciiTheme="minorHAnsi" w:hAnsiTheme="minorHAnsi" w:cstheme="minorHAnsi"/>
          <w:b/>
          <w:bCs/>
          <w:lang w:val="en-GB"/>
        </w:rPr>
        <w:t xml:space="preserve">The minimum </w:t>
      </w:r>
      <w:r w:rsidR="00C471E1" w:rsidRPr="00E22138">
        <w:rPr>
          <w:rFonts w:asciiTheme="minorHAnsi" w:hAnsiTheme="minorHAnsi" w:cstheme="minorHAnsi"/>
          <w:b/>
          <w:bCs/>
          <w:lang w:val="en-GB"/>
        </w:rPr>
        <w:t>curve radius</w:t>
      </w:r>
      <w:r w:rsidRPr="00E22138">
        <w:rPr>
          <w:rFonts w:asciiTheme="minorHAnsi" w:hAnsiTheme="minorHAnsi" w:cstheme="minorHAnsi"/>
          <w:b/>
          <w:bCs/>
          <w:lang w:val="en-GB"/>
        </w:rPr>
        <w:t xml:space="preserve"> </w:t>
      </w:r>
      <w:r w:rsidRPr="00E22138">
        <w:rPr>
          <w:rFonts w:asciiTheme="minorHAnsi" w:hAnsiTheme="minorHAnsi" w:cstheme="minorHAnsi"/>
          <w:bCs/>
          <w:lang w:val="en-GB"/>
        </w:rPr>
        <w:t>of the waterway shall be determined according to the length of the estimated composition</w:t>
      </w:r>
      <w:r w:rsidRPr="00E22138">
        <w:rPr>
          <w:rFonts w:asciiTheme="minorHAnsi" w:hAnsiTheme="minorHAnsi" w:cstheme="minorHAnsi"/>
          <w:b/>
          <w:bCs/>
          <w:lang w:val="en-GB"/>
        </w:rPr>
        <w:t xml:space="preserve"> </w:t>
      </w:r>
      <w:r w:rsidR="00F865F2" w:rsidRPr="00E22138">
        <w:rPr>
          <w:rFonts w:asciiTheme="minorHAnsi" w:hAnsiTheme="minorHAnsi" w:cstheme="minorHAnsi"/>
          <w:lang w:val="en-GB"/>
        </w:rPr>
        <w:t>L</w:t>
      </w:r>
      <w:r w:rsidR="00F865F2" w:rsidRPr="00E22138">
        <w:rPr>
          <w:rFonts w:asciiTheme="minorHAnsi" w:hAnsiTheme="minorHAnsi" w:cstheme="minorHAnsi"/>
          <w:position w:val="-2"/>
          <w:lang w:val="en-GB"/>
        </w:rPr>
        <w:t>с</w:t>
      </w:r>
      <w:r w:rsidR="00F865F2" w:rsidRPr="00E22138">
        <w:rPr>
          <w:rFonts w:asciiTheme="minorHAnsi" w:hAnsiTheme="minorHAnsi" w:cstheme="minorHAnsi"/>
          <w:lang w:val="en-GB"/>
        </w:rPr>
        <w:t>: R</w:t>
      </w:r>
      <w:r w:rsidR="00F865F2" w:rsidRPr="00E22138">
        <w:rPr>
          <w:rFonts w:asciiTheme="minorHAnsi" w:hAnsiTheme="minorHAnsi" w:cstheme="minorHAnsi"/>
          <w:position w:val="-2"/>
          <w:lang w:val="en-GB"/>
        </w:rPr>
        <w:t>min</w:t>
      </w:r>
      <w:r w:rsidR="00F865F2" w:rsidRPr="00E22138">
        <w:rPr>
          <w:rFonts w:asciiTheme="minorHAnsi" w:hAnsiTheme="minorHAnsi" w:cstheme="minorHAnsi"/>
          <w:lang w:val="en-GB"/>
        </w:rPr>
        <w:t>≥3L</w:t>
      </w:r>
      <w:r w:rsidR="00F865F2" w:rsidRPr="00E22138">
        <w:rPr>
          <w:rFonts w:asciiTheme="minorHAnsi" w:hAnsiTheme="minorHAnsi" w:cstheme="minorHAnsi"/>
          <w:position w:val="-2"/>
          <w:lang w:val="en-GB"/>
        </w:rPr>
        <w:t xml:space="preserve">с </w:t>
      </w:r>
      <w:r w:rsidR="00F865F2" w:rsidRPr="00E22138">
        <w:rPr>
          <w:rFonts w:asciiTheme="minorHAnsi" w:hAnsiTheme="minorHAnsi" w:cstheme="minorHAnsi"/>
          <w:lang w:val="en-GB"/>
        </w:rPr>
        <w:t xml:space="preserve">(4) </w:t>
      </w:r>
    </w:p>
    <w:p w14:paraId="4039DA72" w14:textId="417949CC" w:rsidR="00F865F2" w:rsidRPr="00E22138" w:rsidRDefault="00674A6E" w:rsidP="009C1665">
      <w:pPr>
        <w:pStyle w:val="NormalWeb"/>
        <w:spacing w:line="360" w:lineRule="auto"/>
        <w:rPr>
          <w:rFonts w:asciiTheme="minorHAnsi" w:hAnsiTheme="minorHAnsi" w:cstheme="minorHAnsi"/>
          <w:lang w:val="en-GB"/>
        </w:rPr>
      </w:pPr>
      <w:r w:rsidRPr="00E22138">
        <w:rPr>
          <w:rFonts w:asciiTheme="minorHAnsi" w:hAnsiTheme="minorHAnsi" w:cstheme="minorHAnsi"/>
          <w:b/>
          <w:bCs/>
          <w:lang w:val="en-GB"/>
        </w:rPr>
        <w:lastRenderedPageBreak/>
        <w:t xml:space="preserve">Useful altitude of the navigable passageways </w:t>
      </w:r>
      <w:r w:rsidRPr="00E22138">
        <w:rPr>
          <w:rFonts w:asciiTheme="minorHAnsi" w:hAnsiTheme="minorHAnsi" w:cstheme="minorHAnsi"/>
          <w:bCs/>
          <w:lang w:val="en-GB"/>
        </w:rPr>
        <w:t xml:space="preserve">below the bridges and air lines is called the distance from the water surface to the lowest </w:t>
      </w:r>
      <w:r w:rsidR="007B3C73" w:rsidRPr="00E22138">
        <w:rPr>
          <w:rFonts w:asciiTheme="minorHAnsi" w:hAnsiTheme="minorHAnsi" w:cstheme="minorHAnsi"/>
          <w:bCs/>
          <w:lang w:val="en-GB"/>
        </w:rPr>
        <w:t>point in the design of the relevant</w:t>
      </w:r>
      <w:r w:rsidRPr="00E22138">
        <w:rPr>
          <w:rFonts w:asciiTheme="minorHAnsi" w:hAnsiTheme="minorHAnsi" w:cstheme="minorHAnsi"/>
          <w:bCs/>
          <w:lang w:val="en-GB"/>
        </w:rPr>
        <w:t xml:space="preserve"> bridge or the relevant air line</w:t>
      </w:r>
      <w:r w:rsidR="00B23895" w:rsidRPr="00E22138">
        <w:rPr>
          <w:rFonts w:asciiTheme="minorHAnsi" w:hAnsiTheme="minorHAnsi" w:cstheme="minorHAnsi"/>
          <w:lang w:val="en-GB"/>
        </w:rPr>
        <w:t>.</w:t>
      </w:r>
    </w:p>
    <w:p w14:paraId="067E27C7" w14:textId="232FB390" w:rsidR="000C4203" w:rsidRPr="00E22138" w:rsidRDefault="00E51A72" w:rsidP="00D2318A">
      <w:pPr>
        <w:pStyle w:val="ListParagraph"/>
        <w:spacing w:line="360" w:lineRule="auto"/>
        <w:rPr>
          <w:rFonts w:asciiTheme="minorHAnsi" w:hAnsiTheme="minorHAnsi" w:cstheme="minorHAnsi"/>
          <w:lang w:val="en-GB" w:bidi="bg-BG"/>
        </w:rPr>
      </w:pPr>
      <w:r w:rsidRPr="00E22138">
        <w:rPr>
          <w:rFonts w:asciiTheme="minorHAnsi" w:hAnsiTheme="minorHAnsi" w:cstheme="minorHAnsi"/>
          <w:noProof/>
        </w:rPr>
        <w:drawing>
          <wp:inline distT="0" distB="0" distL="0" distR="0" wp14:anchorId="78084F03" wp14:editId="5130C9EA">
            <wp:extent cx="5478448" cy="2670859"/>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 40 - fairway parameters.png"/>
                    <pic:cNvPicPr/>
                  </pic:nvPicPr>
                  <pic:blipFill>
                    <a:blip r:embed="rId20">
                      <a:extLst>
                        <a:ext uri="{28A0092B-C50C-407E-A947-70E740481C1C}">
                          <a14:useLocalDpi xmlns:a14="http://schemas.microsoft.com/office/drawing/2010/main" val="0"/>
                        </a:ext>
                      </a:extLst>
                    </a:blip>
                    <a:stretch>
                      <a:fillRect/>
                    </a:stretch>
                  </pic:blipFill>
                  <pic:spPr>
                    <a:xfrm>
                      <a:off x="0" y="0"/>
                      <a:ext cx="5488768" cy="2675890"/>
                    </a:xfrm>
                    <a:prstGeom prst="rect">
                      <a:avLst/>
                    </a:prstGeom>
                  </pic:spPr>
                </pic:pic>
              </a:graphicData>
            </a:graphic>
          </wp:inline>
        </w:drawing>
      </w:r>
    </w:p>
    <w:p w14:paraId="30C8A109" w14:textId="27D4F4C9" w:rsidR="00A037B3" w:rsidRPr="00E22138" w:rsidRDefault="00AA76B0" w:rsidP="00A6438C">
      <w:pPr>
        <w:pStyle w:val="Heading3"/>
        <w:numPr>
          <w:ilvl w:val="2"/>
          <w:numId w:val="7"/>
        </w:numPr>
        <w:rPr>
          <w:rFonts w:asciiTheme="minorHAnsi" w:hAnsiTheme="minorHAnsi" w:cstheme="minorHAnsi"/>
          <w:lang w:val="en-GB" w:bidi="bg-BG"/>
        </w:rPr>
      </w:pPr>
      <w:bookmarkStart w:id="87" w:name="_Toc1567062"/>
      <w:r w:rsidRPr="00E22138">
        <w:rPr>
          <w:rFonts w:asciiTheme="minorHAnsi" w:hAnsiTheme="minorHAnsi" w:cstheme="minorHAnsi"/>
          <w:lang w:val="en-GB" w:bidi="bg-BG"/>
        </w:rPr>
        <w:t>Characteristics of the navigation conditions</w:t>
      </w:r>
      <w:bookmarkEnd w:id="87"/>
    </w:p>
    <w:p w14:paraId="1BD6A266" w14:textId="60952679" w:rsidR="00A037B3" w:rsidRPr="00E22138" w:rsidRDefault="00DB5FC2" w:rsidP="00DE19F7">
      <w:pPr>
        <w:spacing w:line="360" w:lineRule="auto"/>
        <w:rPr>
          <w:rFonts w:asciiTheme="minorHAnsi" w:hAnsiTheme="minorHAnsi" w:cstheme="minorHAnsi"/>
          <w:lang w:val="en-GB"/>
        </w:rPr>
      </w:pPr>
      <w:r w:rsidRPr="00E22138">
        <w:rPr>
          <w:rFonts w:asciiTheme="minorHAnsi" w:hAnsiTheme="minorHAnsi" w:cstheme="minorHAnsi"/>
          <w:lang w:val="en-GB"/>
        </w:rPr>
        <w:t>The Danube River is the second longest river (2,845 km) on the European continent and is of paramount importance for the countries through which it passes: Germany, Austria, Slovakia, Hungary, Romania, Bulgaria, Croatia, Serbia, Ukraine and some parts of Switzerland , Poland and Moldova. As part of the “Rhine - Main – Danube” Canal, the river facilitates the international trade from the Black Sea to the North Sea.</w:t>
      </w:r>
    </w:p>
    <w:p w14:paraId="1420EB83" w14:textId="2A0E5A2B" w:rsidR="00A037B3" w:rsidRPr="00E22138" w:rsidRDefault="00DB5FC2" w:rsidP="00DE19F7">
      <w:pPr>
        <w:spacing w:line="360" w:lineRule="auto"/>
        <w:rPr>
          <w:rFonts w:asciiTheme="minorHAnsi" w:hAnsiTheme="minorHAnsi" w:cstheme="minorHAnsi"/>
          <w:lang w:val="en-GB"/>
        </w:rPr>
      </w:pPr>
      <w:r w:rsidRPr="00E22138">
        <w:rPr>
          <w:rFonts w:asciiTheme="minorHAnsi" w:hAnsiTheme="minorHAnsi" w:cstheme="minorHAnsi"/>
          <w:lang w:val="en-GB"/>
        </w:rPr>
        <w:t>Depending on the navigation conditions, the Danube is divided into three main sections</w:t>
      </w:r>
      <w:r w:rsidR="00A037B3" w:rsidRPr="00E22138">
        <w:rPr>
          <w:rFonts w:asciiTheme="minorHAnsi" w:hAnsiTheme="minorHAnsi" w:cstheme="minorHAnsi"/>
          <w:lang w:val="en-GB"/>
        </w:rPr>
        <w:t>:</w:t>
      </w:r>
    </w:p>
    <w:p w14:paraId="4DF7CCDE" w14:textId="609633AD" w:rsidR="00A037B3" w:rsidRPr="00E22138" w:rsidRDefault="00105B7A" w:rsidP="00105B7A">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b/>
          <w:lang w:val="en-GB"/>
        </w:rPr>
        <w:t>Upper Danube</w:t>
      </w:r>
      <w:r w:rsidR="00A037B3" w:rsidRPr="00E22138">
        <w:rPr>
          <w:rFonts w:asciiTheme="minorHAnsi" w:hAnsiTheme="minorHAnsi" w:cstheme="minorHAnsi"/>
          <w:b/>
          <w:lang w:val="en-GB"/>
        </w:rPr>
        <w:t xml:space="preserve"> – </w:t>
      </w:r>
      <w:r w:rsidRPr="00E22138">
        <w:rPr>
          <w:rFonts w:asciiTheme="minorHAnsi" w:hAnsiTheme="minorHAnsi" w:cstheme="minorHAnsi"/>
          <w:lang w:val="en-GB"/>
        </w:rPr>
        <w:t>from the springs to Vienna</w:t>
      </w:r>
      <w:r w:rsidR="00A037B3" w:rsidRPr="00E22138">
        <w:rPr>
          <w:rFonts w:asciiTheme="minorHAnsi" w:hAnsiTheme="minorHAnsi" w:cstheme="minorHAnsi"/>
          <w:lang w:val="en-GB"/>
        </w:rPr>
        <w:t xml:space="preserve"> – </w:t>
      </w:r>
      <w:r w:rsidRPr="00E22138">
        <w:rPr>
          <w:rFonts w:asciiTheme="minorHAnsi" w:hAnsiTheme="minorHAnsi" w:cstheme="minorHAnsi"/>
          <w:lang w:val="en-GB"/>
        </w:rPr>
        <w:t>the river bed is not wide, but it is sufficient for navigation</w:t>
      </w:r>
      <w:r w:rsidR="00A037B3" w:rsidRPr="00E22138">
        <w:rPr>
          <w:rFonts w:asciiTheme="minorHAnsi" w:hAnsiTheme="minorHAnsi" w:cstheme="minorHAnsi"/>
          <w:lang w:val="en-GB"/>
        </w:rPr>
        <w:t xml:space="preserve">. </w:t>
      </w:r>
      <w:r w:rsidRPr="00E22138">
        <w:rPr>
          <w:rFonts w:asciiTheme="minorHAnsi" w:hAnsiTheme="minorHAnsi" w:cstheme="minorHAnsi"/>
          <w:lang w:val="en-GB"/>
        </w:rPr>
        <w:t>The highest water level of the river in this section is between May and August</w:t>
      </w:r>
      <w:r w:rsidR="00A037B3" w:rsidRPr="00E22138">
        <w:rPr>
          <w:rFonts w:asciiTheme="minorHAnsi" w:hAnsiTheme="minorHAnsi" w:cstheme="minorHAnsi"/>
          <w:vertAlign w:val="superscript"/>
          <w:lang w:val="en-GB"/>
        </w:rPr>
        <w:footnoteReference w:id="20"/>
      </w:r>
      <w:r w:rsidR="00A037B3" w:rsidRPr="00E22138">
        <w:rPr>
          <w:rFonts w:asciiTheme="minorHAnsi" w:hAnsiTheme="minorHAnsi" w:cstheme="minorHAnsi"/>
          <w:lang w:val="en-GB"/>
        </w:rPr>
        <w:t xml:space="preserve">, </w:t>
      </w:r>
      <w:r w:rsidRPr="00E22138">
        <w:rPr>
          <w:rFonts w:asciiTheme="minorHAnsi" w:hAnsiTheme="minorHAnsi" w:cstheme="minorHAnsi"/>
          <w:lang w:val="en-GB"/>
        </w:rPr>
        <w:t>and the lowest water levels are reported between October and March</w:t>
      </w:r>
      <w:r w:rsidR="00A037B3" w:rsidRPr="00E22138">
        <w:rPr>
          <w:rFonts w:asciiTheme="minorHAnsi" w:hAnsiTheme="minorHAnsi" w:cstheme="minorHAnsi"/>
          <w:lang w:val="en-GB"/>
        </w:rPr>
        <w:t>;</w:t>
      </w:r>
      <w:r w:rsidRPr="00E22138">
        <w:rPr>
          <w:rFonts w:asciiTheme="minorHAnsi" w:hAnsiTheme="minorHAnsi" w:cstheme="minorHAnsi"/>
          <w:lang w:val="en-GB"/>
        </w:rPr>
        <w:t xml:space="preserve"> </w:t>
      </w:r>
    </w:p>
    <w:p w14:paraId="367B370B" w14:textId="0726BEE0" w:rsidR="00A037B3" w:rsidRPr="00E22138" w:rsidRDefault="00105B7A" w:rsidP="00FC49B3">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b/>
          <w:lang w:val="en-GB"/>
        </w:rPr>
        <w:t>Middle Danube</w:t>
      </w:r>
      <w:r w:rsidR="00A037B3" w:rsidRPr="00E22138">
        <w:rPr>
          <w:rFonts w:asciiTheme="minorHAnsi" w:hAnsiTheme="minorHAnsi" w:cstheme="minorHAnsi"/>
          <w:b/>
          <w:lang w:val="en-GB"/>
        </w:rPr>
        <w:t xml:space="preserve"> –</w:t>
      </w:r>
      <w:r w:rsidR="00A037B3" w:rsidRPr="00E22138">
        <w:rPr>
          <w:rFonts w:asciiTheme="minorHAnsi" w:hAnsiTheme="minorHAnsi" w:cstheme="minorHAnsi"/>
          <w:lang w:val="en-GB"/>
        </w:rPr>
        <w:t xml:space="preserve"> </w:t>
      </w:r>
      <w:r w:rsidR="00FC49B3" w:rsidRPr="00E22138">
        <w:rPr>
          <w:rFonts w:asciiTheme="minorHAnsi" w:hAnsiTheme="minorHAnsi" w:cstheme="minorHAnsi"/>
          <w:lang w:val="en-GB"/>
        </w:rPr>
        <w:t>from Vienna to Iron Gate</w:t>
      </w:r>
      <w:r w:rsidR="00A037B3" w:rsidRPr="00E22138">
        <w:rPr>
          <w:rFonts w:asciiTheme="minorHAnsi" w:hAnsiTheme="minorHAnsi" w:cstheme="minorHAnsi"/>
          <w:lang w:val="en-GB"/>
        </w:rPr>
        <w:t xml:space="preserve">. </w:t>
      </w:r>
      <w:r w:rsidR="00FC49B3" w:rsidRPr="00E22138">
        <w:rPr>
          <w:rFonts w:asciiTheme="minorHAnsi" w:hAnsiTheme="minorHAnsi" w:cstheme="minorHAnsi"/>
          <w:lang w:val="en-GB"/>
        </w:rPr>
        <w:t>The highest water level of the river  is in April and March</w:t>
      </w:r>
      <w:r w:rsidR="00A037B3" w:rsidRPr="00E22138">
        <w:rPr>
          <w:rFonts w:asciiTheme="minorHAnsi" w:hAnsiTheme="minorHAnsi" w:cstheme="minorHAnsi"/>
          <w:lang w:val="en-GB"/>
        </w:rPr>
        <w:t xml:space="preserve">, </w:t>
      </w:r>
      <w:r w:rsidR="00FC49B3" w:rsidRPr="00E22138">
        <w:rPr>
          <w:rFonts w:asciiTheme="minorHAnsi" w:hAnsiTheme="minorHAnsi" w:cstheme="minorHAnsi"/>
          <w:lang w:val="en-GB"/>
        </w:rPr>
        <w:t>and low water is observed between August and October</w:t>
      </w:r>
      <w:r w:rsidR="00A037B3" w:rsidRPr="00E22138">
        <w:rPr>
          <w:rFonts w:asciiTheme="minorHAnsi" w:hAnsiTheme="minorHAnsi" w:cstheme="minorHAnsi"/>
          <w:lang w:val="en-GB"/>
        </w:rPr>
        <w:t>;</w:t>
      </w:r>
    </w:p>
    <w:p w14:paraId="2FFB6508" w14:textId="77FCE8D8" w:rsidR="00A037B3" w:rsidRPr="00E22138" w:rsidRDefault="00105B7A" w:rsidP="00FC49B3">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b/>
          <w:lang w:val="en-GB"/>
        </w:rPr>
        <w:lastRenderedPageBreak/>
        <w:t>Lower Danube</w:t>
      </w:r>
      <w:r w:rsidR="00A037B3" w:rsidRPr="00E22138">
        <w:rPr>
          <w:rFonts w:asciiTheme="minorHAnsi" w:hAnsiTheme="minorHAnsi" w:cstheme="minorHAnsi"/>
          <w:b/>
          <w:lang w:val="en-GB"/>
        </w:rPr>
        <w:t xml:space="preserve"> –</w:t>
      </w:r>
      <w:r w:rsidR="00A037B3" w:rsidRPr="00E22138">
        <w:rPr>
          <w:rFonts w:asciiTheme="minorHAnsi" w:hAnsiTheme="minorHAnsi" w:cstheme="minorHAnsi"/>
          <w:lang w:val="en-GB"/>
        </w:rPr>
        <w:t xml:space="preserve"> </w:t>
      </w:r>
      <w:r w:rsidR="00FC49B3" w:rsidRPr="00E22138">
        <w:rPr>
          <w:rFonts w:asciiTheme="minorHAnsi" w:hAnsiTheme="minorHAnsi" w:cstheme="minorHAnsi"/>
          <w:lang w:val="en-GB"/>
        </w:rPr>
        <w:t>from Iron Gate to Sulina</w:t>
      </w:r>
      <w:r w:rsidR="00A037B3" w:rsidRPr="00E22138">
        <w:rPr>
          <w:rFonts w:asciiTheme="minorHAnsi" w:hAnsiTheme="minorHAnsi" w:cstheme="minorHAnsi"/>
          <w:lang w:val="en-GB"/>
        </w:rPr>
        <w:t xml:space="preserve">. </w:t>
      </w:r>
      <w:r w:rsidR="00FC49B3" w:rsidRPr="00E22138">
        <w:rPr>
          <w:rFonts w:asciiTheme="minorHAnsi" w:hAnsiTheme="minorHAnsi" w:cstheme="minorHAnsi"/>
          <w:lang w:val="en-GB"/>
        </w:rPr>
        <w:t>Fluctuations in the water level of this section are observed during the same periods of the year, which are characteristic of the Middle Danube</w:t>
      </w:r>
      <w:r w:rsidR="00A037B3" w:rsidRPr="00E22138">
        <w:rPr>
          <w:rFonts w:asciiTheme="minorHAnsi" w:hAnsiTheme="minorHAnsi" w:cstheme="minorHAnsi"/>
          <w:lang w:val="en-GB"/>
        </w:rPr>
        <w:t>.</w:t>
      </w:r>
    </w:p>
    <w:p w14:paraId="25979EB7" w14:textId="51BEB043" w:rsidR="00A037B3" w:rsidRPr="00E22138" w:rsidRDefault="00BF68C6" w:rsidP="004E4BB8">
      <w:pPr>
        <w:pStyle w:val="Caption"/>
        <w:jc w:val="center"/>
        <w:rPr>
          <w:rFonts w:asciiTheme="minorHAnsi" w:hAnsiTheme="minorHAnsi" w:cstheme="minorHAnsi"/>
          <w:sz w:val="22"/>
          <w:szCs w:val="22"/>
          <w:lang w:val="en-GB"/>
        </w:rPr>
      </w:pPr>
      <w:bookmarkStart w:id="88" w:name="_Toc517354682"/>
      <w:r w:rsidRPr="00E22138">
        <w:rPr>
          <w:rFonts w:asciiTheme="minorHAnsi" w:hAnsiTheme="minorHAnsi" w:cstheme="minorHAnsi"/>
          <w:sz w:val="22"/>
          <w:szCs w:val="22"/>
          <w:lang w:val="en-GB"/>
        </w:rPr>
        <w:t>Diagram</w:t>
      </w:r>
      <w:r w:rsidR="004E4BB8" w:rsidRPr="00E22138">
        <w:rPr>
          <w:rFonts w:asciiTheme="minorHAnsi" w:hAnsiTheme="minorHAnsi" w:cstheme="minorHAnsi"/>
          <w:sz w:val="22"/>
          <w:szCs w:val="22"/>
          <w:lang w:val="en-GB"/>
        </w:rPr>
        <w:t xml:space="preserve"> </w:t>
      </w:r>
      <w:r w:rsidR="004E4BB8" w:rsidRPr="00E22138">
        <w:rPr>
          <w:rFonts w:asciiTheme="minorHAnsi" w:hAnsiTheme="minorHAnsi" w:cstheme="minorHAnsi"/>
          <w:sz w:val="22"/>
          <w:szCs w:val="22"/>
          <w:lang w:val="en-GB"/>
        </w:rPr>
        <w:fldChar w:fldCharType="begin"/>
      </w:r>
      <w:r w:rsidR="004E4BB8" w:rsidRPr="00E22138">
        <w:rPr>
          <w:rFonts w:asciiTheme="minorHAnsi" w:hAnsiTheme="minorHAnsi" w:cstheme="minorHAnsi"/>
          <w:sz w:val="22"/>
          <w:szCs w:val="22"/>
          <w:lang w:val="en-GB"/>
        </w:rPr>
        <w:instrText xml:space="preserve"> SEQ Схема \* ARABIC </w:instrText>
      </w:r>
      <w:r w:rsidR="004E4BB8" w:rsidRPr="00E22138">
        <w:rPr>
          <w:rFonts w:asciiTheme="minorHAnsi" w:hAnsiTheme="minorHAnsi" w:cstheme="minorHAnsi"/>
          <w:sz w:val="22"/>
          <w:szCs w:val="22"/>
          <w:lang w:val="en-GB"/>
        </w:rPr>
        <w:fldChar w:fldCharType="separate"/>
      </w:r>
      <w:r w:rsidR="00B27FD8">
        <w:rPr>
          <w:rFonts w:asciiTheme="minorHAnsi" w:hAnsiTheme="minorHAnsi" w:cstheme="minorHAnsi"/>
          <w:noProof/>
          <w:sz w:val="22"/>
          <w:szCs w:val="22"/>
          <w:lang w:val="en-GB"/>
        </w:rPr>
        <w:t>7</w:t>
      </w:r>
      <w:r w:rsidR="004E4BB8" w:rsidRPr="00E22138">
        <w:rPr>
          <w:rFonts w:asciiTheme="minorHAnsi" w:hAnsiTheme="minorHAnsi" w:cstheme="minorHAnsi"/>
          <w:sz w:val="22"/>
          <w:szCs w:val="22"/>
          <w:lang w:val="en-GB"/>
        </w:rPr>
        <w:fldChar w:fldCharType="end"/>
      </w:r>
      <w:r w:rsidR="00A037B3" w:rsidRPr="00E22138">
        <w:rPr>
          <w:rFonts w:asciiTheme="minorHAnsi" w:hAnsiTheme="minorHAnsi" w:cstheme="minorHAnsi"/>
          <w:sz w:val="22"/>
          <w:szCs w:val="22"/>
          <w:lang w:val="en-GB"/>
        </w:rPr>
        <w:t xml:space="preserve">. </w:t>
      </w:r>
      <w:bookmarkEnd w:id="88"/>
      <w:r w:rsidR="00AA76B0" w:rsidRPr="00E22138">
        <w:rPr>
          <w:rFonts w:asciiTheme="minorHAnsi" w:hAnsiTheme="minorHAnsi" w:cstheme="minorHAnsi"/>
          <w:sz w:val="22"/>
          <w:szCs w:val="22"/>
          <w:lang w:val="en-GB"/>
        </w:rPr>
        <w:t>Danube River navigable waterway</w:t>
      </w:r>
    </w:p>
    <w:p w14:paraId="44B0A6C6" w14:textId="77777777" w:rsidR="00456D77" w:rsidRPr="00E22138" w:rsidRDefault="00456D77" w:rsidP="00456D77">
      <w:pPr>
        <w:rPr>
          <w:rFonts w:asciiTheme="minorHAnsi" w:hAnsiTheme="minorHAnsi" w:cstheme="minorHAnsi"/>
          <w:lang w:val="en-GB"/>
        </w:rPr>
      </w:pPr>
      <w:r w:rsidRPr="00E22138">
        <w:rPr>
          <w:rFonts w:asciiTheme="minorHAnsi" w:hAnsiTheme="minorHAnsi" w:cstheme="minorHAnsi"/>
          <w:noProof/>
        </w:rPr>
        <w:drawing>
          <wp:inline distT="0" distB="0" distL="0" distR="0" wp14:anchorId="1B4F5224" wp14:editId="4D0EE075">
            <wp:extent cx="5727700" cy="2514354"/>
            <wp:effectExtent l="0" t="0" r="635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27700" cy="2514354"/>
                    </a:xfrm>
                    <a:prstGeom prst="rect">
                      <a:avLst/>
                    </a:prstGeom>
                    <a:noFill/>
                    <a:ln>
                      <a:noFill/>
                    </a:ln>
                  </pic:spPr>
                </pic:pic>
              </a:graphicData>
            </a:graphic>
          </wp:inline>
        </w:drawing>
      </w:r>
    </w:p>
    <w:p w14:paraId="47FAE108" w14:textId="77777777" w:rsidR="00456D77" w:rsidRPr="00E22138" w:rsidRDefault="00456D77" w:rsidP="00456D77">
      <w:pPr>
        <w:rPr>
          <w:rFonts w:asciiTheme="minorHAnsi" w:hAnsiTheme="minorHAnsi" w:cstheme="minorHAnsi"/>
          <w:lang w:val="en-GB"/>
        </w:rPr>
      </w:pPr>
    </w:p>
    <w:p w14:paraId="7E97C758" w14:textId="3966EF49" w:rsidR="00A037B3" w:rsidRPr="00E22138" w:rsidRDefault="00FC49B3" w:rsidP="00DE19F7">
      <w:pPr>
        <w:spacing w:line="360" w:lineRule="auto"/>
        <w:rPr>
          <w:rFonts w:asciiTheme="minorHAnsi" w:hAnsiTheme="minorHAnsi" w:cstheme="minorHAnsi"/>
          <w:lang w:val="en-GB"/>
        </w:rPr>
      </w:pPr>
      <w:r w:rsidRPr="00E22138">
        <w:rPr>
          <w:rFonts w:asciiTheme="minorHAnsi" w:hAnsiTheme="minorHAnsi" w:cstheme="minorHAnsi"/>
          <w:lang w:val="en-GB"/>
        </w:rPr>
        <w:t>With the opening of the “Rhine - Main – Danube” Canal, the importance of the river for the cross-border region is increasing because the country has the opportunity to have a direct water connection with the countries of Western and Northern Europe. The Danube is characterised by a complex shipping regime. The rules for its use are governed by special international treaties, conventions and agreements that guarantee the free navigation of all countries subject to certain security and fault-free rules.</w:t>
      </w:r>
    </w:p>
    <w:p w14:paraId="1FC77A33" w14:textId="193CD997" w:rsidR="00A037B3" w:rsidRPr="00E22138" w:rsidRDefault="00FC49B3"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In order to adopt a relevant water section for sailing, it is necessary that it meets certain requirements such as the depth of the fairway; river bed width; number, density and clearance of the bridges; number of locks, etc. On the basis of these indicators, the </w:t>
      </w:r>
      <w:r w:rsidR="001B2681" w:rsidRPr="00E22138">
        <w:rPr>
          <w:rFonts w:asciiTheme="minorHAnsi" w:hAnsiTheme="minorHAnsi" w:cstheme="minorHAnsi"/>
          <w:lang w:val="en-GB"/>
        </w:rPr>
        <w:t>EU's Council of transport ministers</w:t>
      </w:r>
      <w:r w:rsidRPr="00E22138">
        <w:rPr>
          <w:rFonts w:asciiTheme="minorHAnsi" w:hAnsiTheme="minorHAnsi" w:cstheme="minorHAnsi"/>
          <w:lang w:val="en-GB"/>
        </w:rPr>
        <w:t xml:space="preserve"> has adopted a decision</w:t>
      </w:r>
      <w:r w:rsidR="00A037B3" w:rsidRPr="00E22138">
        <w:rPr>
          <w:rFonts w:asciiTheme="minorHAnsi" w:hAnsiTheme="minorHAnsi" w:cstheme="minorHAnsi"/>
          <w:vertAlign w:val="superscript"/>
          <w:lang w:val="en-GB"/>
        </w:rPr>
        <w:footnoteReference w:id="21"/>
      </w:r>
      <w:r w:rsidR="00A037B3" w:rsidRPr="00E22138">
        <w:rPr>
          <w:rFonts w:asciiTheme="minorHAnsi" w:hAnsiTheme="minorHAnsi" w:cstheme="minorHAnsi"/>
          <w:lang w:val="en-GB"/>
        </w:rPr>
        <w:t xml:space="preserve">, </w:t>
      </w:r>
      <w:r w:rsidR="00DF43D3" w:rsidRPr="00E22138">
        <w:rPr>
          <w:rFonts w:asciiTheme="minorHAnsi" w:hAnsiTheme="minorHAnsi" w:cstheme="minorHAnsi"/>
          <w:lang w:val="en-GB"/>
        </w:rPr>
        <w:t>according to which Europe's inland waterways are classified into different categories in order to determine which types of vessels (depending on their technical and operational parameters) can be used in cargo transport</w:t>
      </w:r>
      <w:r w:rsidR="00A037B3" w:rsidRPr="00E22138">
        <w:rPr>
          <w:rFonts w:asciiTheme="minorHAnsi" w:hAnsiTheme="minorHAnsi" w:cstheme="minorHAnsi"/>
          <w:lang w:val="en-GB"/>
        </w:rPr>
        <w:t>.</w:t>
      </w:r>
      <w:r w:rsidR="00A037B3" w:rsidRPr="00E22138">
        <w:rPr>
          <w:rFonts w:asciiTheme="minorHAnsi" w:hAnsiTheme="minorHAnsi" w:cstheme="minorHAnsi"/>
          <w:vertAlign w:val="superscript"/>
          <w:lang w:val="en-GB"/>
        </w:rPr>
        <w:footnoteReference w:id="22"/>
      </w:r>
    </w:p>
    <w:p w14:paraId="42A7BA7D" w14:textId="77777777" w:rsidR="00A3787A" w:rsidRPr="00E22138" w:rsidRDefault="00A3787A" w:rsidP="00DE19F7">
      <w:pPr>
        <w:spacing w:line="360" w:lineRule="auto"/>
        <w:rPr>
          <w:rFonts w:asciiTheme="minorHAnsi" w:hAnsiTheme="minorHAnsi" w:cstheme="minorHAnsi"/>
          <w:i/>
          <w:vertAlign w:val="superscript"/>
          <w:lang w:val="en-GB"/>
        </w:rPr>
      </w:pPr>
    </w:p>
    <w:p w14:paraId="37AA1D96" w14:textId="49C7E9F3" w:rsidR="00A037B3" w:rsidRPr="00E22138" w:rsidRDefault="00AA76B0" w:rsidP="004E4BB8">
      <w:pPr>
        <w:pStyle w:val="Caption"/>
        <w:jc w:val="center"/>
        <w:rPr>
          <w:rFonts w:asciiTheme="minorHAnsi" w:hAnsiTheme="minorHAnsi" w:cstheme="minorHAnsi"/>
          <w:bCs w:val="0"/>
          <w:i/>
          <w:sz w:val="18"/>
          <w:lang w:val="en-GB"/>
        </w:rPr>
      </w:pPr>
      <w:bookmarkStart w:id="89" w:name="_Toc486333053"/>
      <w:bookmarkStart w:id="90" w:name="_Toc517354621"/>
      <w:r w:rsidRPr="00E22138">
        <w:rPr>
          <w:rFonts w:asciiTheme="minorHAnsi" w:hAnsiTheme="minorHAnsi" w:cstheme="minorHAnsi"/>
          <w:bCs w:val="0"/>
          <w:sz w:val="22"/>
          <w:lang w:val="en-GB"/>
        </w:rPr>
        <w:t>Table</w:t>
      </w:r>
      <w:r w:rsidR="004E4BB8" w:rsidRPr="00E22138">
        <w:rPr>
          <w:rFonts w:asciiTheme="minorHAnsi" w:hAnsiTheme="minorHAnsi" w:cstheme="minorHAnsi"/>
          <w:bCs w:val="0"/>
          <w:sz w:val="22"/>
          <w:lang w:val="en-GB"/>
        </w:rPr>
        <w:t xml:space="preserve"> </w:t>
      </w:r>
      <w:r w:rsidR="004E4BB8" w:rsidRPr="00E22138">
        <w:rPr>
          <w:rFonts w:asciiTheme="minorHAnsi" w:hAnsiTheme="minorHAnsi" w:cstheme="minorHAnsi"/>
          <w:bCs w:val="0"/>
          <w:sz w:val="22"/>
          <w:lang w:val="en-GB"/>
        </w:rPr>
        <w:fldChar w:fldCharType="begin"/>
      </w:r>
      <w:r w:rsidR="004E4BB8" w:rsidRPr="00E22138">
        <w:rPr>
          <w:rFonts w:asciiTheme="minorHAnsi" w:hAnsiTheme="minorHAnsi" w:cstheme="minorHAnsi"/>
          <w:bCs w:val="0"/>
          <w:sz w:val="22"/>
          <w:lang w:val="en-GB"/>
        </w:rPr>
        <w:instrText xml:space="preserve"> SEQ Таблица \* ARABIC </w:instrText>
      </w:r>
      <w:r w:rsidR="004E4BB8" w:rsidRPr="00E22138">
        <w:rPr>
          <w:rFonts w:asciiTheme="minorHAnsi" w:hAnsiTheme="minorHAnsi" w:cstheme="minorHAnsi"/>
          <w:bCs w:val="0"/>
          <w:sz w:val="22"/>
          <w:lang w:val="en-GB"/>
        </w:rPr>
        <w:fldChar w:fldCharType="separate"/>
      </w:r>
      <w:r w:rsidR="00B27FD8">
        <w:rPr>
          <w:rFonts w:asciiTheme="minorHAnsi" w:hAnsiTheme="minorHAnsi" w:cstheme="minorHAnsi"/>
          <w:bCs w:val="0"/>
          <w:noProof/>
          <w:sz w:val="22"/>
          <w:lang w:val="en-GB"/>
        </w:rPr>
        <w:t>5</w:t>
      </w:r>
      <w:r w:rsidR="004E4BB8" w:rsidRPr="00E22138">
        <w:rPr>
          <w:rFonts w:asciiTheme="minorHAnsi" w:hAnsiTheme="minorHAnsi" w:cstheme="minorHAnsi"/>
          <w:bCs w:val="0"/>
          <w:sz w:val="22"/>
          <w:lang w:val="en-GB"/>
        </w:rPr>
        <w:fldChar w:fldCharType="end"/>
      </w:r>
      <w:r w:rsidR="00A037B3" w:rsidRPr="00E22138">
        <w:rPr>
          <w:rFonts w:asciiTheme="minorHAnsi" w:hAnsiTheme="minorHAnsi" w:cstheme="minorHAnsi"/>
          <w:bCs w:val="0"/>
          <w:sz w:val="22"/>
          <w:lang w:val="en-GB"/>
        </w:rPr>
        <w:t xml:space="preserve">. </w:t>
      </w:r>
      <w:bookmarkEnd w:id="89"/>
      <w:bookmarkEnd w:id="90"/>
      <w:r w:rsidRPr="00E22138">
        <w:rPr>
          <w:rFonts w:asciiTheme="minorHAnsi" w:hAnsiTheme="minorHAnsi" w:cstheme="minorHAnsi"/>
          <w:bCs w:val="0"/>
          <w:sz w:val="22"/>
          <w:lang w:val="en-GB"/>
        </w:rPr>
        <w:t>Parameters of the main categories of inland waterways, suitable for navigation</w:t>
      </w:r>
    </w:p>
    <w:tbl>
      <w:tblPr>
        <w:tblStyle w:val="404"/>
        <w:tblW w:w="5000" w:type="pct"/>
        <w:jc w:val="center"/>
        <w:tblBorders>
          <w:top w:val="single" w:sz="4" w:space="0" w:color="ACB9CA" w:themeColor="text2" w:themeTint="66"/>
          <w:left w:val="single" w:sz="4" w:space="0" w:color="ACB9CA" w:themeColor="text2" w:themeTint="66"/>
          <w:bottom w:val="single" w:sz="4" w:space="0" w:color="ACB9CA" w:themeColor="text2" w:themeTint="66"/>
          <w:right w:val="single" w:sz="4" w:space="0" w:color="ACB9CA" w:themeColor="text2" w:themeTint="66"/>
          <w:insideH w:val="single" w:sz="4" w:space="0" w:color="ACB9CA" w:themeColor="text2" w:themeTint="66"/>
          <w:insideV w:val="single" w:sz="4" w:space="0" w:color="ACB9CA" w:themeColor="text2" w:themeTint="66"/>
        </w:tblBorders>
        <w:tblLook w:val="04A0" w:firstRow="1" w:lastRow="0" w:firstColumn="1" w:lastColumn="0" w:noHBand="0" w:noVBand="1"/>
      </w:tblPr>
      <w:tblGrid>
        <w:gridCol w:w="1896"/>
        <w:gridCol w:w="1834"/>
        <w:gridCol w:w="1834"/>
        <w:gridCol w:w="1838"/>
        <w:gridCol w:w="1834"/>
      </w:tblGrid>
      <w:tr w:rsidR="00A037B3" w:rsidRPr="00E22138" w14:paraId="38FC9359" w14:textId="77777777" w:rsidTr="00775E07">
        <w:trPr>
          <w:jc w:val="center"/>
        </w:trPr>
        <w:tc>
          <w:tcPr>
            <w:tcW w:w="1026" w:type="pct"/>
            <w:vMerge w:val="restart"/>
            <w:shd w:val="clear" w:color="auto" w:fill="B4C6E7" w:themeFill="accent1" w:themeFillTint="66"/>
            <w:vAlign w:val="center"/>
          </w:tcPr>
          <w:p w14:paraId="143DC49C" w14:textId="7A9232EF" w:rsidR="00A037B3" w:rsidRPr="00E22138" w:rsidRDefault="00AA76B0" w:rsidP="009C59A6">
            <w:pPr>
              <w:widowControl w:val="0"/>
              <w:spacing w:line="360" w:lineRule="auto"/>
              <w:rPr>
                <w:rFonts w:asciiTheme="minorHAnsi" w:hAnsiTheme="minorHAnsi" w:cstheme="minorHAnsi"/>
                <w:b/>
                <w:sz w:val="24"/>
                <w:szCs w:val="24"/>
                <w:lang w:val="en-GB"/>
              </w:rPr>
            </w:pPr>
            <w:r w:rsidRPr="00E22138">
              <w:rPr>
                <w:rFonts w:asciiTheme="minorHAnsi" w:hAnsiTheme="minorHAnsi" w:cstheme="minorHAnsi"/>
                <w:b/>
                <w:sz w:val="24"/>
                <w:szCs w:val="24"/>
                <w:lang w:val="en-GB"/>
              </w:rPr>
              <w:t>Navigation inland waterway category</w:t>
            </w:r>
          </w:p>
        </w:tc>
        <w:tc>
          <w:tcPr>
            <w:tcW w:w="2981" w:type="pct"/>
            <w:gridSpan w:val="3"/>
            <w:shd w:val="clear" w:color="auto" w:fill="B4C6E7" w:themeFill="accent1" w:themeFillTint="66"/>
            <w:vAlign w:val="center"/>
          </w:tcPr>
          <w:p w14:paraId="20AC423B" w14:textId="6B98D0E5" w:rsidR="00A037B3" w:rsidRPr="00E22138" w:rsidRDefault="00AA76B0" w:rsidP="009C59A6">
            <w:pPr>
              <w:widowControl w:val="0"/>
              <w:spacing w:line="360" w:lineRule="auto"/>
              <w:jc w:val="center"/>
              <w:rPr>
                <w:rFonts w:asciiTheme="minorHAnsi" w:hAnsiTheme="minorHAnsi" w:cstheme="minorHAnsi"/>
                <w:b/>
                <w:sz w:val="24"/>
                <w:szCs w:val="24"/>
                <w:lang w:val="en-GB"/>
              </w:rPr>
            </w:pPr>
            <w:r w:rsidRPr="00E22138">
              <w:rPr>
                <w:rFonts w:asciiTheme="minorHAnsi" w:hAnsiTheme="minorHAnsi" w:cstheme="minorHAnsi"/>
                <w:b/>
                <w:sz w:val="24"/>
                <w:szCs w:val="24"/>
                <w:lang w:val="en-GB"/>
              </w:rPr>
              <w:t>Measurements of the vessels</w:t>
            </w:r>
          </w:p>
        </w:tc>
        <w:tc>
          <w:tcPr>
            <w:tcW w:w="993" w:type="pct"/>
            <w:vMerge w:val="restart"/>
            <w:shd w:val="clear" w:color="auto" w:fill="B4C6E7" w:themeFill="accent1" w:themeFillTint="66"/>
            <w:vAlign w:val="center"/>
          </w:tcPr>
          <w:p w14:paraId="0B7595B2" w14:textId="04EC3563" w:rsidR="00A037B3" w:rsidRPr="00E22138" w:rsidRDefault="00AA26D0" w:rsidP="009C59A6">
            <w:pPr>
              <w:widowControl w:val="0"/>
              <w:spacing w:line="360" w:lineRule="auto"/>
              <w:jc w:val="center"/>
              <w:rPr>
                <w:rFonts w:asciiTheme="minorHAnsi" w:hAnsiTheme="minorHAnsi" w:cstheme="minorHAnsi"/>
                <w:b/>
                <w:sz w:val="24"/>
                <w:szCs w:val="24"/>
                <w:lang w:val="en-GB"/>
              </w:rPr>
            </w:pPr>
            <w:r w:rsidRPr="00E22138">
              <w:rPr>
                <w:rFonts w:asciiTheme="minorHAnsi" w:hAnsiTheme="minorHAnsi" w:cstheme="minorHAnsi"/>
                <w:b/>
                <w:sz w:val="24"/>
                <w:szCs w:val="24"/>
                <w:lang w:val="en-GB"/>
              </w:rPr>
              <w:t>Length of bulwark opening</w:t>
            </w:r>
          </w:p>
        </w:tc>
      </w:tr>
      <w:tr w:rsidR="00A037B3" w:rsidRPr="00E22138" w14:paraId="01D50A0A" w14:textId="77777777" w:rsidTr="00775E07">
        <w:trPr>
          <w:jc w:val="center"/>
        </w:trPr>
        <w:tc>
          <w:tcPr>
            <w:tcW w:w="1026" w:type="pct"/>
            <w:vMerge/>
            <w:shd w:val="clear" w:color="auto" w:fill="D9E2F3" w:themeFill="accent1" w:themeFillTint="33"/>
            <w:vAlign w:val="center"/>
          </w:tcPr>
          <w:p w14:paraId="4CAD9453" w14:textId="77777777" w:rsidR="00A037B3" w:rsidRPr="00E22138" w:rsidRDefault="00A037B3" w:rsidP="009C59A6">
            <w:pPr>
              <w:widowControl w:val="0"/>
              <w:spacing w:line="360" w:lineRule="auto"/>
              <w:rPr>
                <w:rFonts w:asciiTheme="minorHAnsi" w:hAnsiTheme="minorHAnsi" w:cstheme="minorHAnsi"/>
                <w:sz w:val="24"/>
                <w:szCs w:val="24"/>
                <w:lang w:val="en-GB" w:eastAsia="bg-BG"/>
              </w:rPr>
            </w:pPr>
          </w:p>
        </w:tc>
        <w:tc>
          <w:tcPr>
            <w:tcW w:w="993" w:type="pct"/>
            <w:shd w:val="clear" w:color="auto" w:fill="D9E2F3" w:themeFill="accent1" w:themeFillTint="33"/>
            <w:vAlign w:val="center"/>
          </w:tcPr>
          <w:p w14:paraId="3A200992" w14:textId="11E0BB4A" w:rsidR="00A037B3" w:rsidRPr="00E22138" w:rsidRDefault="00AA76B0" w:rsidP="009C59A6">
            <w:pPr>
              <w:widowControl w:val="0"/>
              <w:spacing w:line="360" w:lineRule="auto"/>
              <w:jc w:val="center"/>
              <w:rPr>
                <w:rFonts w:asciiTheme="minorHAnsi" w:hAnsiTheme="minorHAnsi" w:cstheme="minorHAnsi"/>
                <w:b/>
                <w:sz w:val="24"/>
                <w:szCs w:val="24"/>
                <w:lang w:val="en-GB"/>
              </w:rPr>
            </w:pPr>
            <w:r w:rsidRPr="00E22138">
              <w:rPr>
                <w:rFonts w:asciiTheme="minorHAnsi" w:hAnsiTheme="minorHAnsi" w:cstheme="minorHAnsi"/>
                <w:b/>
                <w:sz w:val="24"/>
                <w:szCs w:val="24"/>
                <w:lang w:val="en-GB"/>
              </w:rPr>
              <w:t>Length</w:t>
            </w:r>
          </w:p>
        </w:tc>
        <w:tc>
          <w:tcPr>
            <w:tcW w:w="993" w:type="pct"/>
            <w:shd w:val="clear" w:color="auto" w:fill="D9E2F3" w:themeFill="accent1" w:themeFillTint="33"/>
            <w:vAlign w:val="center"/>
          </w:tcPr>
          <w:p w14:paraId="7A1C0293" w14:textId="29C613D2" w:rsidR="00A037B3" w:rsidRPr="00E22138" w:rsidRDefault="00AA76B0" w:rsidP="009C59A6">
            <w:pPr>
              <w:widowControl w:val="0"/>
              <w:spacing w:line="360" w:lineRule="auto"/>
              <w:jc w:val="center"/>
              <w:rPr>
                <w:rFonts w:asciiTheme="minorHAnsi" w:hAnsiTheme="minorHAnsi" w:cstheme="minorHAnsi"/>
                <w:b/>
                <w:sz w:val="24"/>
                <w:szCs w:val="24"/>
                <w:lang w:val="en-GB"/>
              </w:rPr>
            </w:pPr>
            <w:r w:rsidRPr="00E22138">
              <w:rPr>
                <w:rFonts w:asciiTheme="minorHAnsi" w:hAnsiTheme="minorHAnsi" w:cstheme="minorHAnsi"/>
                <w:b/>
                <w:sz w:val="24"/>
                <w:szCs w:val="24"/>
                <w:lang w:val="en-GB"/>
              </w:rPr>
              <w:t>Width</w:t>
            </w:r>
          </w:p>
        </w:tc>
        <w:tc>
          <w:tcPr>
            <w:tcW w:w="994" w:type="pct"/>
            <w:shd w:val="clear" w:color="auto" w:fill="D9E2F3" w:themeFill="accent1" w:themeFillTint="33"/>
            <w:vAlign w:val="center"/>
          </w:tcPr>
          <w:p w14:paraId="1F9BA7C2" w14:textId="1A21FF26" w:rsidR="00A037B3" w:rsidRPr="00E22138" w:rsidRDefault="00AA76B0" w:rsidP="009C59A6">
            <w:pPr>
              <w:widowControl w:val="0"/>
              <w:spacing w:line="360" w:lineRule="auto"/>
              <w:jc w:val="center"/>
              <w:rPr>
                <w:rFonts w:asciiTheme="minorHAnsi" w:hAnsiTheme="minorHAnsi" w:cstheme="minorHAnsi"/>
                <w:b/>
                <w:sz w:val="24"/>
                <w:szCs w:val="24"/>
                <w:lang w:val="en-GB"/>
              </w:rPr>
            </w:pPr>
            <w:r w:rsidRPr="00E22138">
              <w:rPr>
                <w:rFonts w:asciiTheme="minorHAnsi" w:hAnsiTheme="minorHAnsi" w:cstheme="minorHAnsi"/>
                <w:b/>
                <w:sz w:val="24"/>
                <w:szCs w:val="24"/>
                <w:lang w:val="en-GB"/>
              </w:rPr>
              <w:t>Draft</w:t>
            </w:r>
          </w:p>
        </w:tc>
        <w:tc>
          <w:tcPr>
            <w:tcW w:w="993" w:type="pct"/>
            <w:vMerge/>
            <w:shd w:val="clear" w:color="auto" w:fill="D9E2F3" w:themeFill="accent1" w:themeFillTint="33"/>
            <w:vAlign w:val="center"/>
          </w:tcPr>
          <w:p w14:paraId="317F75C0" w14:textId="77777777" w:rsidR="00A037B3" w:rsidRPr="00E22138" w:rsidRDefault="00A037B3" w:rsidP="009C59A6">
            <w:pPr>
              <w:widowControl w:val="0"/>
              <w:spacing w:line="360" w:lineRule="auto"/>
              <w:rPr>
                <w:rFonts w:asciiTheme="minorHAnsi" w:hAnsiTheme="minorHAnsi" w:cstheme="minorHAnsi"/>
                <w:sz w:val="24"/>
                <w:szCs w:val="24"/>
                <w:lang w:val="en-GB" w:eastAsia="bg-BG"/>
              </w:rPr>
            </w:pPr>
          </w:p>
        </w:tc>
      </w:tr>
      <w:tr w:rsidR="00A037B3" w:rsidRPr="00E22138" w14:paraId="03B206A0" w14:textId="77777777" w:rsidTr="00775E07">
        <w:trPr>
          <w:jc w:val="center"/>
        </w:trPr>
        <w:tc>
          <w:tcPr>
            <w:tcW w:w="1026" w:type="pct"/>
            <w:shd w:val="clear" w:color="auto" w:fill="FFFFFF" w:themeFill="background1"/>
            <w:vAlign w:val="center"/>
          </w:tcPr>
          <w:p w14:paraId="64EED974" w14:textId="72900A99" w:rsidR="00A037B3" w:rsidRPr="00E22138" w:rsidRDefault="00AA76B0" w:rsidP="009C59A6">
            <w:pPr>
              <w:widowControl w:val="0"/>
              <w:spacing w:line="360" w:lineRule="auto"/>
              <w:rPr>
                <w:rFonts w:asciiTheme="minorHAnsi" w:hAnsiTheme="minorHAnsi" w:cstheme="minorHAnsi"/>
                <w:sz w:val="24"/>
                <w:szCs w:val="24"/>
                <w:vertAlign w:val="superscript"/>
                <w:lang w:val="en-GB"/>
              </w:rPr>
            </w:pPr>
            <w:r w:rsidRPr="00E22138">
              <w:rPr>
                <w:rFonts w:asciiTheme="minorHAnsi" w:hAnsiTheme="minorHAnsi" w:cstheme="minorHAnsi"/>
                <w:sz w:val="24"/>
                <w:szCs w:val="24"/>
                <w:lang w:val="en-GB"/>
              </w:rPr>
              <w:t>from</w:t>
            </w:r>
            <w:r w:rsidR="00A037B3" w:rsidRPr="00E22138">
              <w:rPr>
                <w:rFonts w:asciiTheme="minorHAnsi" w:hAnsiTheme="minorHAnsi" w:cstheme="minorHAnsi"/>
                <w:sz w:val="24"/>
                <w:szCs w:val="24"/>
                <w:lang w:val="en-GB"/>
              </w:rPr>
              <w:t xml:space="preserve"> I-</w:t>
            </w:r>
            <w:r w:rsidRPr="00E22138">
              <w:rPr>
                <w:rFonts w:asciiTheme="minorHAnsi" w:hAnsiTheme="minorHAnsi" w:cstheme="minorHAnsi"/>
                <w:sz w:val="24"/>
                <w:szCs w:val="24"/>
                <w:vertAlign w:val="superscript"/>
                <w:lang w:val="en-GB"/>
              </w:rPr>
              <w:t>st</w:t>
            </w:r>
            <w:r w:rsidRPr="00E22138">
              <w:rPr>
                <w:rFonts w:asciiTheme="minorHAnsi" w:hAnsiTheme="minorHAnsi" w:cstheme="minorHAnsi"/>
                <w:sz w:val="24"/>
                <w:szCs w:val="24"/>
                <w:lang w:val="en-GB"/>
              </w:rPr>
              <w:t xml:space="preserve"> to</w:t>
            </w:r>
            <w:r w:rsidR="00A037B3" w:rsidRPr="00E22138">
              <w:rPr>
                <w:rFonts w:asciiTheme="minorHAnsi" w:hAnsiTheme="minorHAnsi" w:cstheme="minorHAnsi"/>
                <w:sz w:val="24"/>
                <w:szCs w:val="24"/>
                <w:lang w:val="en-GB"/>
              </w:rPr>
              <w:t xml:space="preserve"> III-</w:t>
            </w:r>
            <w:r w:rsidRPr="00E22138">
              <w:rPr>
                <w:rFonts w:asciiTheme="minorHAnsi" w:hAnsiTheme="minorHAnsi" w:cstheme="minorHAnsi"/>
                <w:sz w:val="24"/>
                <w:szCs w:val="24"/>
                <w:vertAlign w:val="superscript"/>
                <w:lang w:val="en-GB"/>
              </w:rPr>
              <w:t>rd</w:t>
            </w:r>
          </w:p>
        </w:tc>
        <w:tc>
          <w:tcPr>
            <w:tcW w:w="993" w:type="pct"/>
            <w:shd w:val="clear" w:color="auto" w:fill="FFFFFF" w:themeFill="background1"/>
            <w:vAlign w:val="center"/>
          </w:tcPr>
          <w:p w14:paraId="3A191D59" w14:textId="407C551F"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up to 80 m</w:t>
            </w:r>
          </w:p>
        </w:tc>
        <w:tc>
          <w:tcPr>
            <w:tcW w:w="993" w:type="pct"/>
            <w:shd w:val="clear" w:color="auto" w:fill="FFFFFF" w:themeFill="background1"/>
            <w:vAlign w:val="center"/>
          </w:tcPr>
          <w:p w14:paraId="7087A084" w14:textId="6CED39C6"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up to 9 m</w:t>
            </w:r>
          </w:p>
        </w:tc>
        <w:tc>
          <w:tcPr>
            <w:tcW w:w="994" w:type="pct"/>
            <w:shd w:val="clear" w:color="auto" w:fill="FFFFFF" w:themeFill="background1"/>
          </w:tcPr>
          <w:p w14:paraId="1E25E935" w14:textId="263E4E34"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1.40 – 2.20 m</w:t>
            </w:r>
          </w:p>
        </w:tc>
        <w:tc>
          <w:tcPr>
            <w:tcW w:w="993" w:type="pct"/>
            <w:shd w:val="clear" w:color="auto" w:fill="FFFFFF" w:themeFill="background1"/>
          </w:tcPr>
          <w:p w14:paraId="2F705678" w14:textId="3E01B3D7"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4.00 – 5.00 m</w:t>
            </w:r>
          </w:p>
        </w:tc>
      </w:tr>
      <w:tr w:rsidR="00A037B3" w:rsidRPr="00E22138" w14:paraId="0DCFC3AD" w14:textId="77777777" w:rsidTr="00775E07">
        <w:trPr>
          <w:jc w:val="center"/>
        </w:trPr>
        <w:tc>
          <w:tcPr>
            <w:tcW w:w="1026" w:type="pct"/>
            <w:shd w:val="clear" w:color="auto" w:fill="FFFFFF" w:themeFill="background1"/>
            <w:vAlign w:val="center"/>
          </w:tcPr>
          <w:p w14:paraId="5FB4D11C" w14:textId="3CAC55EA" w:rsidR="00A037B3" w:rsidRPr="00E22138" w:rsidRDefault="00A037B3" w:rsidP="009C59A6">
            <w:pPr>
              <w:widowControl w:val="0"/>
              <w:spacing w:line="360" w:lineRule="auto"/>
              <w:rPr>
                <w:rFonts w:asciiTheme="minorHAnsi" w:hAnsiTheme="minorHAnsi" w:cstheme="minorHAnsi"/>
                <w:sz w:val="24"/>
                <w:szCs w:val="24"/>
                <w:vertAlign w:val="superscript"/>
                <w:lang w:val="en-GB"/>
              </w:rPr>
            </w:pPr>
            <w:r w:rsidRPr="00E22138">
              <w:rPr>
                <w:rFonts w:asciiTheme="minorHAnsi" w:hAnsiTheme="minorHAnsi" w:cstheme="minorHAnsi"/>
                <w:sz w:val="24"/>
                <w:szCs w:val="24"/>
                <w:lang w:val="en-GB"/>
              </w:rPr>
              <w:t>IV-</w:t>
            </w:r>
            <w:r w:rsidR="00AA76B0" w:rsidRPr="00E22138">
              <w:rPr>
                <w:rFonts w:asciiTheme="minorHAnsi" w:hAnsiTheme="minorHAnsi" w:cstheme="minorHAnsi"/>
                <w:sz w:val="24"/>
                <w:szCs w:val="24"/>
                <w:vertAlign w:val="superscript"/>
                <w:lang w:val="en-GB"/>
              </w:rPr>
              <w:t>th</w:t>
            </w:r>
          </w:p>
        </w:tc>
        <w:tc>
          <w:tcPr>
            <w:tcW w:w="993" w:type="pct"/>
            <w:shd w:val="clear" w:color="auto" w:fill="FFFFFF" w:themeFill="background1"/>
            <w:vAlign w:val="center"/>
          </w:tcPr>
          <w:p w14:paraId="36C706B9" w14:textId="1D571EA2"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80 – 85 m</w:t>
            </w:r>
          </w:p>
        </w:tc>
        <w:tc>
          <w:tcPr>
            <w:tcW w:w="993" w:type="pct"/>
            <w:shd w:val="clear" w:color="auto" w:fill="FFFFFF" w:themeFill="background1"/>
            <w:vAlign w:val="center"/>
          </w:tcPr>
          <w:p w14:paraId="0C59C219" w14:textId="08638266"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9.50 m</w:t>
            </w:r>
          </w:p>
        </w:tc>
        <w:tc>
          <w:tcPr>
            <w:tcW w:w="994" w:type="pct"/>
            <w:shd w:val="clear" w:color="auto" w:fill="FFFFFF" w:themeFill="background1"/>
          </w:tcPr>
          <w:p w14:paraId="6A77F938" w14:textId="163B5E0B"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m</w:t>
            </w:r>
          </w:p>
        </w:tc>
        <w:tc>
          <w:tcPr>
            <w:tcW w:w="993" w:type="pct"/>
            <w:shd w:val="clear" w:color="auto" w:fill="FFFFFF" w:themeFill="background1"/>
          </w:tcPr>
          <w:p w14:paraId="17A0C5C5" w14:textId="2B3C0BC8"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5.25 – 7.00 m</w:t>
            </w:r>
          </w:p>
        </w:tc>
      </w:tr>
      <w:tr w:rsidR="00A037B3" w:rsidRPr="00E22138" w14:paraId="25605015" w14:textId="77777777" w:rsidTr="00775E07">
        <w:trPr>
          <w:jc w:val="center"/>
        </w:trPr>
        <w:tc>
          <w:tcPr>
            <w:tcW w:w="1026" w:type="pct"/>
            <w:shd w:val="clear" w:color="auto" w:fill="FFFFFF" w:themeFill="background1"/>
            <w:vAlign w:val="center"/>
          </w:tcPr>
          <w:p w14:paraId="769284A8" w14:textId="438A476C" w:rsidR="00A037B3" w:rsidRPr="00E22138" w:rsidRDefault="00A037B3" w:rsidP="009C59A6">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w:t>
            </w:r>
            <w:r w:rsidR="00AA76B0" w:rsidRPr="00E22138">
              <w:rPr>
                <w:rFonts w:asciiTheme="minorHAnsi" w:hAnsiTheme="minorHAnsi" w:cstheme="minorHAnsi"/>
                <w:sz w:val="24"/>
                <w:szCs w:val="24"/>
                <w:vertAlign w:val="superscript"/>
                <w:lang w:val="en-GB"/>
              </w:rPr>
              <w:t>th</w:t>
            </w:r>
            <w:r w:rsidRPr="00E22138">
              <w:rPr>
                <w:rFonts w:asciiTheme="minorHAnsi" w:hAnsiTheme="minorHAnsi" w:cstheme="minorHAnsi"/>
                <w:sz w:val="24"/>
                <w:szCs w:val="24"/>
                <w:lang w:val="en-GB"/>
              </w:rPr>
              <w:t xml:space="preserve"> a</w:t>
            </w:r>
          </w:p>
        </w:tc>
        <w:tc>
          <w:tcPr>
            <w:tcW w:w="993" w:type="pct"/>
            <w:shd w:val="clear" w:color="auto" w:fill="FFFFFF" w:themeFill="background1"/>
            <w:vAlign w:val="center"/>
          </w:tcPr>
          <w:p w14:paraId="6DF825CD" w14:textId="33519361"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95 – 110 m</w:t>
            </w:r>
          </w:p>
        </w:tc>
        <w:tc>
          <w:tcPr>
            <w:tcW w:w="993" w:type="pct"/>
            <w:shd w:val="clear" w:color="auto" w:fill="FFFFFF" w:themeFill="background1"/>
            <w:vAlign w:val="center"/>
          </w:tcPr>
          <w:p w14:paraId="63CF2494" w14:textId="4FE8A076"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11.40 m</w:t>
            </w:r>
          </w:p>
        </w:tc>
        <w:tc>
          <w:tcPr>
            <w:tcW w:w="994" w:type="pct"/>
            <w:shd w:val="clear" w:color="auto" w:fill="FFFFFF" w:themeFill="background1"/>
          </w:tcPr>
          <w:p w14:paraId="1CBB2C64" w14:textId="770A3DA2"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 2.80 m</w:t>
            </w:r>
          </w:p>
        </w:tc>
        <w:tc>
          <w:tcPr>
            <w:tcW w:w="993" w:type="pct"/>
            <w:shd w:val="clear" w:color="auto" w:fill="FFFFFF" w:themeFill="background1"/>
          </w:tcPr>
          <w:p w14:paraId="53A2BE03" w14:textId="20157A10"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7.00 – 9.10 m</w:t>
            </w:r>
          </w:p>
        </w:tc>
      </w:tr>
      <w:tr w:rsidR="00A037B3" w:rsidRPr="00E22138" w14:paraId="7FC0B5B5" w14:textId="77777777" w:rsidTr="00775E07">
        <w:trPr>
          <w:jc w:val="center"/>
        </w:trPr>
        <w:tc>
          <w:tcPr>
            <w:tcW w:w="1026" w:type="pct"/>
            <w:shd w:val="clear" w:color="auto" w:fill="FFFFFF" w:themeFill="background1"/>
            <w:vAlign w:val="center"/>
          </w:tcPr>
          <w:p w14:paraId="7AED0B0B" w14:textId="3C564FCC" w:rsidR="00A037B3" w:rsidRPr="00E22138" w:rsidRDefault="00A037B3" w:rsidP="009C59A6">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w:t>
            </w:r>
            <w:r w:rsidR="00AA76B0" w:rsidRPr="00E22138">
              <w:rPr>
                <w:rFonts w:asciiTheme="minorHAnsi" w:hAnsiTheme="minorHAnsi" w:cstheme="minorHAnsi"/>
                <w:sz w:val="24"/>
                <w:szCs w:val="24"/>
                <w:vertAlign w:val="superscript"/>
                <w:lang w:val="en-GB"/>
              </w:rPr>
              <w:t>th</w:t>
            </w:r>
            <w:r w:rsidRPr="00E22138">
              <w:rPr>
                <w:rFonts w:asciiTheme="minorHAnsi" w:hAnsiTheme="minorHAnsi" w:cstheme="minorHAnsi"/>
                <w:sz w:val="24"/>
                <w:szCs w:val="24"/>
                <w:lang w:val="en-GB"/>
              </w:rPr>
              <w:t xml:space="preserve"> b</w:t>
            </w:r>
          </w:p>
        </w:tc>
        <w:tc>
          <w:tcPr>
            <w:tcW w:w="993" w:type="pct"/>
            <w:shd w:val="clear" w:color="auto" w:fill="FFFFFF" w:themeFill="background1"/>
            <w:vAlign w:val="center"/>
          </w:tcPr>
          <w:p w14:paraId="72CDA7E5" w14:textId="24897844"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172 – 175 m</w:t>
            </w:r>
          </w:p>
        </w:tc>
        <w:tc>
          <w:tcPr>
            <w:tcW w:w="993" w:type="pct"/>
            <w:shd w:val="clear" w:color="auto" w:fill="FFFFFF" w:themeFill="background1"/>
            <w:vAlign w:val="center"/>
          </w:tcPr>
          <w:p w14:paraId="56AEE29E" w14:textId="40CB5D01"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11.40 m</w:t>
            </w:r>
          </w:p>
        </w:tc>
        <w:tc>
          <w:tcPr>
            <w:tcW w:w="994" w:type="pct"/>
            <w:shd w:val="clear" w:color="auto" w:fill="FFFFFF" w:themeFill="background1"/>
          </w:tcPr>
          <w:p w14:paraId="0E38ACEE" w14:textId="08EBD756"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 2.80 m</w:t>
            </w:r>
          </w:p>
        </w:tc>
        <w:tc>
          <w:tcPr>
            <w:tcW w:w="993" w:type="pct"/>
            <w:shd w:val="clear" w:color="auto" w:fill="FFFFFF" w:themeFill="background1"/>
          </w:tcPr>
          <w:p w14:paraId="2F4EDEA9" w14:textId="6880D25A"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7.00 – 9.10 m</w:t>
            </w:r>
          </w:p>
        </w:tc>
      </w:tr>
      <w:tr w:rsidR="00A037B3" w:rsidRPr="00E22138" w14:paraId="7184AC3F" w14:textId="77777777" w:rsidTr="00775E07">
        <w:trPr>
          <w:jc w:val="center"/>
        </w:trPr>
        <w:tc>
          <w:tcPr>
            <w:tcW w:w="1026" w:type="pct"/>
            <w:shd w:val="clear" w:color="auto" w:fill="FFFFFF" w:themeFill="background1"/>
            <w:vAlign w:val="center"/>
          </w:tcPr>
          <w:p w14:paraId="1F07E96D" w14:textId="69C28937" w:rsidR="00A037B3" w:rsidRPr="00E22138" w:rsidRDefault="00A037B3" w:rsidP="009C59A6">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VI-</w:t>
            </w:r>
            <w:r w:rsidR="00AA76B0" w:rsidRPr="00E22138">
              <w:rPr>
                <w:rFonts w:asciiTheme="minorHAnsi" w:hAnsiTheme="minorHAnsi" w:cstheme="minorHAnsi"/>
                <w:sz w:val="24"/>
                <w:szCs w:val="24"/>
                <w:vertAlign w:val="superscript"/>
                <w:lang w:val="en-GB"/>
              </w:rPr>
              <w:t>th</w:t>
            </w:r>
            <w:r w:rsidRPr="00E22138">
              <w:rPr>
                <w:rFonts w:asciiTheme="minorHAnsi" w:hAnsiTheme="minorHAnsi" w:cstheme="minorHAnsi"/>
                <w:sz w:val="24"/>
                <w:szCs w:val="24"/>
                <w:lang w:val="en-GB"/>
              </w:rPr>
              <w:t xml:space="preserve"> a</w:t>
            </w:r>
          </w:p>
        </w:tc>
        <w:tc>
          <w:tcPr>
            <w:tcW w:w="993" w:type="pct"/>
            <w:shd w:val="clear" w:color="auto" w:fill="FFFFFF" w:themeFill="background1"/>
            <w:vAlign w:val="center"/>
          </w:tcPr>
          <w:p w14:paraId="0D92BA11" w14:textId="72B32262"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95 – 110 m</w:t>
            </w:r>
          </w:p>
        </w:tc>
        <w:tc>
          <w:tcPr>
            <w:tcW w:w="993" w:type="pct"/>
            <w:shd w:val="clear" w:color="auto" w:fill="FFFFFF" w:themeFill="background1"/>
            <w:vAlign w:val="center"/>
          </w:tcPr>
          <w:p w14:paraId="50F8CBE2" w14:textId="405B6ABB"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22.80 m</w:t>
            </w:r>
          </w:p>
        </w:tc>
        <w:tc>
          <w:tcPr>
            <w:tcW w:w="994" w:type="pct"/>
            <w:shd w:val="clear" w:color="auto" w:fill="FFFFFF" w:themeFill="background1"/>
          </w:tcPr>
          <w:p w14:paraId="73B26F4C" w14:textId="1A8B9147"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 4.50 m</w:t>
            </w:r>
          </w:p>
        </w:tc>
        <w:tc>
          <w:tcPr>
            <w:tcW w:w="993" w:type="pct"/>
            <w:shd w:val="clear" w:color="auto" w:fill="FFFFFF" w:themeFill="background1"/>
          </w:tcPr>
          <w:p w14:paraId="1F649A6B" w14:textId="77777777" w:rsidR="00A037B3" w:rsidRPr="00E22138" w:rsidRDefault="00A037B3"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7.00 – 9.10 м</w:t>
            </w:r>
          </w:p>
        </w:tc>
      </w:tr>
      <w:tr w:rsidR="00A037B3" w:rsidRPr="00E22138" w14:paraId="26AA095A" w14:textId="77777777" w:rsidTr="00775E07">
        <w:trPr>
          <w:jc w:val="center"/>
        </w:trPr>
        <w:tc>
          <w:tcPr>
            <w:tcW w:w="1026" w:type="pct"/>
            <w:shd w:val="clear" w:color="auto" w:fill="FFFFFF" w:themeFill="background1"/>
            <w:vAlign w:val="center"/>
          </w:tcPr>
          <w:p w14:paraId="09D0E1A1" w14:textId="700038D6" w:rsidR="00A037B3" w:rsidRPr="00E22138" w:rsidRDefault="00A037B3" w:rsidP="009C59A6">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VI-</w:t>
            </w:r>
            <w:r w:rsidR="00AA76B0" w:rsidRPr="00E22138">
              <w:rPr>
                <w:rFonts w:asciiTheme="minorHAnsi" w:hAnsiTheme="minorHAnsi" w:cstheme="minorHAnsi"/>
                <w:sz w:val="24"/>
                <w:szCs w:val="24"/>
                <w:vertAlign w:val="superscript"/>
                <w:lang w:val="en-GB"/>
              </w:rPr>
              <w:t>th</w:t>
            </w:r>
            <w:r w:rsidRPr="00E22138">
              <w:rPr>
                <w:rFonts w:asciiTheme="minorHAnsi" w:hAnsiTheme="minorHAnsi" w:cstheme="minorHAnsi"/>
                <w:sz w:val="24"/>
                <w:szCs w:val="24"/>
                <w:lang w:val="en-GB"/>
              </w:rPr>
              <w:t xml:space="preserve"> b</w:t>
            </w:r>
          </w:p>
        </w:tc>
        <w:tc>
          <w:tcPr>
            <w:tcW w:w="993" w:type="pct"/>
            <w:shd w:val="clear" w:color="auto" w:fill="FFFFFF" w:themeFill="background1"/>
            <w:vAlign w:val="center"/>
          </w:tcPr>
          <w:p w14:paraId="2D6C90F7" w14:textId="1011ED64"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185 – 195 m</w:t>
            </w:r>
          </w:p>
        </w:tc>
        <w:tc>
          <w:tcPr>
            <w:tcW w:w="993" w:type="pct"/>
            <w:shd w:val="clear" w:color="auto" w:fill="FFFFFF" w:themeFill="background1"/>
            <w:vAlign w:val="center"/>
          </w:tcPr>
          <w:p w14:paraId="39022567" w14:textId="105EAA71"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22.80 m</w:t>
            </w:r>
          </w:p>
        </w:tc>
        <w:tc>
          <w:tcPr>
            <w:tcW w:w="994" w:type="pct"/>
            <w:shd w:val="clear" w:color="auto" w:fill="FFFFFF" w:themeFill="background1"/>
          </w:tcPr>
          <w:p w14:paraId="2261B9CF" w14:textId="509179C7"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 4.50 m</w:t>
            </w:r>
          </w:p>
        </w:tc>
        <w:tc>
          <w:tcPr>
            <w:tcW w:w="993" w:type="pct"/>
            <w:shd w:val="clear" w:color="auto" w:fill="FFFFFF" w:themeFill="background1"/>
          </w:tcPr>
          <w:p w14:paraId="1A22086D" w14:textId="5594A047"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7.00 – 9.10 m</w:t>
            </w:r>
          </w:p>
        </w:tc>
      </w:tr>
      <w:tr w:rsidR="00A037B3" w:rsidRPr="00E22138" w14:paraId="2F6D3525" w14:textId="77777777" w:rsidTr="00775E07">
        <w:trPr>
          <w:jc w:val="center"/>
        </w:trPr>
        <w:tc>
          <w:tcPr>
            <w:tcW w:w="1026" w:type="pct"/>
            <w:shd w:val="clear" w:color="auto" w:fill="FFFFFF" w:themeFill="background1"/>
            <w:vAlign w:val="center"/>
          </w:tcPr>
          <w:p w14:paraId="64358DAC" w14:textId="705A620E" w:rsidR="00A037B3" w:rsidRPr="00E22138" w:rsidRDefault="00A037B3" w:rsidP="009C59A6">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VI-</w:t>
            </w:r>
            <w:r w:rsidR="00AA76B0" w:rsidRPr="00E22138">
              <w:rPr>
                <w:rFonts w:asciiTheme="minorHAnsi" w:hAnsiTheme="minorHAnsi" w:cstheme="minorHAnsi"/>
                <w:sz w:val="24"/>
                <w:szCs w:val="24"/>
                <w:vertAlign w:val="superscript"/>
                <w:lang w:val="en-GB"/>
              </w:rPr>
              <w:t>th</w:t>
            </w:r>
            <w:r w:rsidRPr="00E22138">
              <w:rPr>
                <w:rFonts w:asciiTheme="minorHAnsi" w:hAnsiTheme="minorHAnsi" w:cstheme="minorHAnsi"/>
                <w:sz w:val="24"/>
                <w:szCs w:val="24"/>
                <w:lang w:val="en-GB"/>
              </w:rPr>
              <w:t xml:space="preserve"> c</w:t>
            </w:r>
          </w:p>
        </w:tc>
        <w:tc>
          <w:tcPr>
            <w:tcW w:w="993" w:type="pct"/>
            <w:shd w:val="clear" w:color="auto" w:fill="FFFFFF" w:themeFill="background1"/>
            <w:vAlign w:val="center"/>
          </w:tcPr>
          <w:p w14:paraId="7588E05D" w14:textId="0E28971E"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270 – 280 m</w:t>
            </w:r>
          </w:p>
        </w:tc>
        <w:tc>
          <w:tcPr>
            <w:tcW w:w="993" w:type="pct"/>
            <w:shd w:val="clear" w:color="auto" w:fill="FFFFFF" w:themeFill="background1"/>
            <w:vAlign w:val="center"/>
          </w:tcPr>
          <w:p w14:paraId="1F144AAB" w14:textId="7111705D"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22.80 m</w:t>
            </w:r>
          </w:p>
        </w:tc>
        <w:tc>
          <w:tcPr>
            <w:tcW w:w="994" w:type="pct"/>
            <w:shd w:val="clear" w:color="auto" w:fill="FFFFFF" w:themeFill="background1"/>
          </w:tcPr>
          <w:p w14:paraId="688157C3" w14:textId="0B5EBF75"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 4.50 m</w:t>
            </w:r>
          </w:p>
        </w:tc>
        <w:tc>
          <w:tcPr>
            <w:tcW w:w="993" w:type="pct"/>
            <w:shd w:val="clear" w:color="auto" w:fill="FFFFFF" w:themeFill="background1"/>
          </w:tcPr>
          <w:p w14:paraId="4510C548" w14:textId="7975AC2B"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9.10 m</w:t>
            </w:r>
          </w:p>
        </w:tc>
      </w:tr>
      <w:tr w:rsidR="00A037B3" w:rsidRPr="00E22138" w14:paraId="3B30E575" w14:textId="77777777" w:rsidTr="00775E07">
        <w:trPr>
          <w:jc w:val="center"/>
        </w:trPr>
        <w:tc>
          <w:tcPr>
            <w:tcW w:w="1026" w:type="pct"/>
            <w:shd w:val="clear" w:color="auto" w:fill="FFFFFF" w:themeFill="background1"/>
            <w:vAlign w:val="center"/>
          </w:tcPr>
          <w:p w14:paraId="0B9CAC0E" w14:textId="77777777" w:rsidR="00A037B3" w:rsidRPr="00E22138" w:rsidRDefault="00A037B3" w:rsidP="009C59A6">
            <w:pPr>
              <w:widowControl w:val="0"/>
              <w:spacing w:line="360" w:lineRule="auto"/>
              <w:rPr>
                <w:rFonts w:asciiTheme="minorHAnsi" w:hAnsiTheme="minorHAnsi" w:cstheme="minorHAnsi"/>
                <w:sz w:val="24"/>
                <w:szCs w:val="24"/>
                <w:lang w:val="en-GB"/>
              </w:rPr>
            </w:pPr>
          </w:p>
        </w:tc>
        <w:tc>
          <w:tcPr>
            <w:tcW w:w="993" w:type="pct"/>
            <w:shd w:val="clear" w:color="auto" w:fill="FFFFFF" w:themeFill="background1"/>
            <w:vAlign w:val="center"/>
          </w:tcPr>
          <w:p w14:paraId="14813FDF" w14:textId="34140CB3"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195 – 200 m</w:t>
            </w:r>
          </w:p>
        </w:tc>
        <w:tc>
          <w:tcPr>
            <w:tcW w:w="993" w:type="pct"/>
            <w:shd w:val="clear" w:color="auto" w:fill="FFFFFF" w:themeFill="background1"/>
            <w:vAlign w:val="center"/>
          </w:tcPr>
          <w:p w14:paraId="3D7C1CFD" w14:textId="17375CBB"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33 – 34.20 m</w:t>
            </w:r>
          </w:p>
        </w:tc>
        <w:tc>
          <w:tcPr>
            <w:tcW w:w="994" w:type="pct"/>
            <w:shd w:val="clear" w:color="auto" w:fill="FFFFFF" w:themeFill="background1"/>
          </w:tcPr>
          <w:p w14:paraId="5D70DA9E" w14:textId="0BF7EA48"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 4.50 m</w:t>
            </w:r>
          </w:p>
        </w:tc>
        <w:tc>
          <w:tcPr>
            <w:tcW w:w="993" w:type="pct"/>
            <w:shd w:val="clear" w:color="auto" w:fill="FFFFFF" w:themeFill="background1"/>
          </w:tcPr>
          <w:p w14:paraId="4D7FCEE4" w14:textId="084226F8"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9.10 m</w:t>
            </w:r>
          </w:p>
        </w:tc>
      </w:tr>
      <w:tr w:rsidR="00A037B3" w:rsidRPr="00E22138" w14:paraId="3FC66930" w14:textId="77777777" w:rsidTr="00775E07">
        <w:trPr>
          <w:jc w:val="center"/>
        </w:trPr>
        <w:tc>
          <w:tcPr>
            <w:tcW w:w="1026" w:type="pct"/>
            <w:shd w:val="clear" w:color="auto" w:fill="FFFFFF" w:themeFill="background1"/>
            <w:vAlign w:val="center"/>
          </w:tcPr>
          <w:p w14:paraId="5DDF912B" w14:textId="58EB1855" w:rsidR="00A037B3" w:rsidRPr="00E22138" w:rsidRDefault="00A037B3" w:rsidP="009C59A6">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VII-</w:t>
            </w:r>
            <w:r w:rsidR="00AA76B0" w:rsidRPr="00E22138">
              <w:rPr>
                <w:rFonts w:asciiTheme="minorHAnsi" w:hAnsiTheme="minorHAnsi" w:cstheme="minorHAnsi"/>
                <w:sz w:val="24"/>
                <w:szCs w:val="24"/>
                <w:vertAlign w:val="superscript"/>
                <w:lang w:val="en-GB"/>
              </w:rPr>
              <w:t>th</w:t>
            </w:r>
          </w:p>
        </w:tc>
        <w:tc>
          <w:tcPr>
            <w:tcW w:w="993" w:type="pct"/>
            <w:shd w:val="clear" w:color="auto" w:fill="FFFFFF" w:themeFill="background1"/>
            <w:vAlign w:val="center"/>
          </w:tcPr>
          <w:p w14:paraId="64D10C64" w14:textId="310AB164"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285 m</w:t>
            </w:r>
          </w:p>
        </w:tc>
        <w:tc>
          <w:tcPr>
            <w:tcW w:w="993" w:type="pct"/>
            <w:shd w:val="clear" w:color="auto" w:fill="FFFFFF" w:themeFill="background1"/>
            <w:vAlign w:val="center"/>
          </w:tcPr>
          <w:p w14:paraId="42D53623" w14:textId="3C1E54A6"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33 – 34.20 m and more</w:t>
            </w:r>
          </w:p>
        </w:tc>
        <w:tc>
          <w:tcPr>
            <w:tcW w:w="994" w:type="pct"/>
            <w:shd w:val="clear" w:color="auto" w:fill="FFFFFF" w:themeFill="background1"/>
          </w:tcPr>
          <w:p w14:paraId="088AC671" w14:textId="3ECE68AB"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2.50 – 4.50 m</w:t>
            </w:r>
          </w:p>
        </w:tc>
        <w:tc>
          <w:tcPr>
            <w:tcW w:w="993" w:type="pct"/>
            <w:shd w:val="clear" w:color="auto" w:fill="FFFFFF" w:themeFill="background1"/>
          </w:tcPr>
          <w:p w14:paraId="4EEB9BD7" w14:textId="66FA6992" w:rsidR="00A037B3" w:rsidRPr="00E22138" w:rsidRDefault="00AA76B0" w:rsidP="009C59A6">
            <w:pPr>
              <w:widowControl w:val="0"/>
              <w:spacing w:line="360" w:lineRule="auto"/>
              <w:jc w:val="center"/>
              <w:rPr>
                <w:rFonts w:asciiTheme="minorHAnsi" w:hAnsiTheme="minorHAnsi" w:cstheme="minorHAnsi"/>
                <w:sz w:val="24"/>
                <w:szCs w:val="24"/>
                <w:lang w:val="en-GB"/>
              </w:rPr>
            </w:pPr>
            <w:r w:rsidRPr="00E22138">
              <w:rPr>
                <w:rFonts w:asciiTheme="minorHAnsi" w:hAnsiTheme="minorHAnsi" w:cstheme="minorHAnsi"/>
                <w:sz w:val="24"/>
                <w:szCs w:val="24"/>
                <w:lang w:val="en-GB"/>
              </w:rPr>
              <w:t>9.10 m</w:t>
            </w:r>
          </w:p>
        </w:tc>
      </w:tr>
    </w:tbl>
    <w:p w14:paraId="39BE275C" w14:textId="38805F7F" w:rsidR="00775E07" w:rsidRPr="00E22138" w:rsidRDefault="00192A54" w:rsidP="00670FFF">
      <w:pPr>
        <w:widowControl w:val="0"/>
        <w:spacing w:line="360" w:lineRule="auto"/>
        <w:rPr>
          <w:rFonts w:asciiTheme="minorHAnsi" w:hAnsiTheme="minorHAnsi" w:cstheme="minorHAnsi"/>
          <w:sz w:val="40"/>
          <w:lang w:val="en-GB"/>
        </w:rPr>
      </w:pPr>
      <w:r w:rsidRPr="00E22138">
        <w:rPr>
          <w:rFonts w:asciiTheme="minorHAnsi" w:hAnsiTheme="minorHAnsi" w:cstheme="minorHAnsi"/>
          <w:iCs/>
          <w:szCs w:val="16"/>
          <w:lang w:val="en-GB"/>
        </w:rPr>
        <w:t>Source</w:t>
      </w:r>
      <w:r w:rsidR="00775E07" w:rsidRPr="00E22138">
        <w:rPr>
          <w:rFonts w:asciiTheme="minorHAnsi" w:hAnsiTheme="minorHAnsi" w:cstheme="minorHAnsi"/>
          <w:iCs/>
          <w:szCs w:val="16"/>
          <w:lang w:val="en-GB"/>
        </w:rPr>
        <w:t>: Blue Book: Inventory of main standards and parameters of the E-waterway network.</w:t>
      </w:r>
    </w:p>
    <w:p w14:paraId="4EF8D4DB" w14:textId="0D298B0E" w:rsidR="00A037B3" w:rsidRPr="00E22138" w:rsidRDefault="00192A54"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According to the </w:t>
      </w:r>
      <w:r w:rsidR="0045509D" w:rsidRPr="00E22138">
        <w:rPr>
          <w:rFonts w:asciiTheme="minorHAnsi" w:hAnsiTheme="minorHAnsi" w:cstheme="minorHAnsi"/>
          <w:lang w:val="en-GB"/>
        </w:rPr>
        <w:t>defined parameters and categoris</w:t>
      </w:r>
      <w:r w:rsidRPr="00E22138">
        <w:rPr>
          <w:rFonts w:asciiTheme="minorHAnsi" w:hAnsiTheme="minorHAnsi" w:cstheme="minorHAnsi"/>
          <w:lang w:val="en-GB"/>
        </w:rPr>
        <w:t xml:space="preserve">ation of the inland waterways of Europe, the Bulgarian section of the river Danube falls in class VII. The technical parameters of the water sections falling under categories VI and VII may provide safe navigational conditions for the movement of ships carrying </w:t>
      </w:r>
      <w:r w:rsidR="00D73688" w:rsidRPr="00E22138">
        <w:rPr>
          <w:rFonts w:asciiTheme="minorHAnsi" w:hAnsiTheme="minorHAnsi" w:cstheme="minorHAnsi"/>
          <w:lang w:val="en-GB"/>
        </w:rPr>
        <w:t>oversized, heavy and bulk</w:t>
      </w:r>
      <w:r w:rsidRPr="00E22138">
        <w:rPr>
          <w:rFonts w:asciiTheme="minorHAnsi" w:hAnsiTheme="minorHAnsi" w:cstheme="minorHAnsi"/>
          <w:lang w:val="en-GB"/>
        </w:rPr>
        <w:t xml:space="preserve"> </w:t>
      </w:r>
      <w:r w:rsidR="00D73688" w:rsidRPr="00E22138">
        <w:rPr>
          <w:rFonts w:asciiTheme="minorHAnsi" w:hAnsiTheme="minorHAnsi" w:cstheme="minorHAnsi"/>
          <w:lang w:val="en-GB"/>
        </w:rPr>
        <w:t>cargo</w:t>
      </w:r>
      <w:r w:rsidRPr="00E22138">
        <w:rPr>
          <w:rFonts w:asciiTheme="minorHAnsi" w:hAnsiTheme="minorHAnsi" w:cstheme="minorHAnsi"/>
          <w:lang w:val="en-GB"/>
        </w:rPr>
        <w:t xml:space="preserve"> as well as containers stacked on three or four levels</w:t>
      </w:r>
      <w:r w:rsidR="00A037B3" w:rsidRPr="00E22138">
        <w:rPr>
          <w:rFonts w:asciiTheme="minorHAnsi" w:hAnsiTheme="minorHAnsi" w:cstheme="minorHAnsi"/>
          <w:lang w:val="en-GB"/>
        </w:rPr>
        <w:t>.</w:t>
      </w:r>
    </w:p>
    <w:p w14:paraId="3B0AA6A2" w14:textId="29CA2007" w:rsidR="00A037B3" w:rsidRPr="00E22138" w:rsidRDefault="009E4A33" w:rsidP="00DE19F7">
      <w:pPr>
        <w:spacing w:line="360" w:lineRule="auto"/>
        <w:rPr>
          <w:rFonts w:asciiTheme="minorHAnsi" w:hAnsiTheme="minorHAnsi" w:cstheme="minorHAnsi"/>
          <w:lang w:val="en-GB"/>
        </w:rPr>
      </w:pPr>
      <w:r w:rsidRPr="00E22138">
        <w:rPr>
          <w:rFonts w:asciiTheme="minorHAnsi" w:hAnsiTheme="minorHAnsi" w:cstheme="minorHAnsi"/>
          <w:lang w:val="en-GB"/>
        </w:rPr>
        <w:t>In addition to the listed technical parametres and quantitative indicators characterising the density and category of Danube inland waterways, there are also factors influencing their capacity, namely</w:t>
      </w:r>
      <w:r w:rsidR="00A037B3" w:rsidRPr="00E22138">
        <w:rPr>
          <w:rFonts w:asciiTheme="minorHAnsi" w:hAnsiTheme="minorHAnsi" w:cstheme="minorHAnsi"/>
          <w:lang w:val="en-GB"/>
        </w:rPr>
        <w:t>:</w:t>
      </w:r>
    </w:p>
    <w:p w14:paraId="22A75CDC" w14:textId="0AC83B08" w:rsidR="00A037B3" w:rsidRPr="00E22138" w:rsidRDefault="00E50AE9" w:rsidP="00E50AE9">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lastRenderedPageBreak/>
        <w:t>Shipping to be carried out at any time during the scheduled navigation period</w:t>
      </w:r>
      <w:r w:rsidR="00A037B3" w:rsidRPr="00E22138">
        <w:rPr>
          <w:rFonts w:asciiTheme="minorHAnsi" w:hAnsiTheme="minorHAnsi" w:cstheme="minorHAnsi"/>
          <w:lang w:val="en-GB"/>
        </w:rPr>
        <w:t>;</w:t>
      </w:r>
    </w:p>
    <w:p w14:paraId="09A22CC1" w14:textId="57821A47" w:rsidR="00A037B3" w:rsidRPr="00E22138" w:rsidRDefault="00BF0B71" w:rsidP="00BF0B7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The navigation period may be shorter than 365 days a year only when the state of a given river stretch is affected by climatic conditions and ice formation may occur</w:t>
      </w:r>
      <w:r w:rsidR="00A037B3" w:rsidRPr="00E22138">
        <w:rPr>
          <w:rFonts w:asciiTheme="minorHAnsi" w:hAnsiTheme="minorHAnsi" w:cstheme="minorHAnsi"/>
          <w:lang w:val="en-GB"/>
        </w:rPr>
        <w:t>.</w:t>
      </w:r>
    </w:p>
    <w:p w14:paraId="2D9BB0DF" w14:textId="2880FBC2" w:rsidR="00A037B3" w:rsidRPr="00E22138" w:rsidRDefault="00BF0B71" w:rsidP="00DE19F7">
      <w:pPr>
        <w:spacing w:line="360" w:lineRule="auto"/>
        <w:rPr>
          <w:rFonts w:asciiTheme="minorHAnsi" w:hAnsiTheme="minorHAnsi" w:cstheme="minorHAnsi"/>
          <w:lang w:val="en-GB"/>
        </w:rPr>
      </w:pPr>
      <w:r w:rsidRPr="00E22138">
        <w:rPr>
          <w:rFonts w:asciiTheme="minorHAnsi" w:hAnsiTheme="minorHAnsi" w:cstheme="minorHAnsi"/>
          <w:lang w:val="en-GB"/>
        </w:rPr>
        <w:t>Therefore, the quality of the riverways and their adjacent facilities is essential for the regular and safe cargo transport, as it serves to define</w:t>
      </w:r>
      <w:r w:rsidR="00A037B3" w:rsidRPr="00E22138">
        <w:rPr>
          <w:rFonts w:asciiTheme="minorHAnsi" w:hAnsiTheme="minorHAnsi" w:cstheme="minorHAnsi"/>
          <w:lang w:val="en-GB"/>
        </w:rPr>
        <w:t>:</w:t>
      </w:r>
    </w:p>
    <w:p w14:paraId="48DD1CCC" w14:textId="425ECED7" w:rsidR="00A037B3" w:rsidRPr="00E22138" w:rsidRDefault="00BF0B71" w:rsidP="00BF0B7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The maximum permissible speed and size of the vessels</w:t>
      </w:r>
      <w:r w:rsidR="00A037B3" w:rsidRPr="00E22138">
        <w:rPr>
          <w:rFonts w:asciiTheme="minorHAnsi" w:hAnsiTheme="minorHAnsi" w:cstheme="minorHAnsi"/>
          <w:lang w:val="en-GB"/>
        </w:rPr>
        <w:t xml:space="preserve">; </w:t>
      </w:r>
    </w:p>
    <w:p w14:paraId="65A6AA61" w14:textId="521B4EE0" w:rsidR="00A037B3" w:rsidRPr="00E22138" w:rsidRDefault="00BF0B71" w:rsidP="00BF0B7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Permissible draft depth, which is directly related to the type and volume of the transported cargo</w:t>
      </w:r>
      <w:r w:rsidR="00A037B3" w:rsidRPr="00E22138">
        <w:rPr>
          <w:rFonts w:asciiTheme="minorHAnsi" w:hAnsiTheme="minorHAnsi" w:cstheme="minorHAnsi"/>
          <w:lang w:val="en-GB"/>
        </w:rPr>
        <w:t xml:space="preserve">; </w:t>
      </w:r>
    </w:p>
    <w:p w14:paraId="45E33723" w14:textId="4A14B501" w:rsidR="00A037B3" w:rsidRPr="00E22138" w:rsidRDefault="00BF0B71" w:rsidP="00BF0B7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The permitted width of the fairway on which the shipping safety depends</w:t>
      </w:r>
      <w:r w:rsidR="00A037B3" w:rsidRPr="00E22138">
        <w:rPr>
          <w:rFonts w:asciiTheme="minorHAnsi" w:hAnsiTheme="minorHAnsi" w:cstheme="minorHAnsi"/>
          <w:lang w:val="en-GB"/>
        </w:rPr>
        <w:t>.</w:t>
      </w:r>
    </w:p>
    <w:p w14:paraId="38C702C5" w14:textId="24179354" w:rsidR="00A037B3" w:rsidRPr="00E22138" w:rsidRDefault="00BF0B71"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study of the relationship between the condition and the peculiarities of inland waterways and ground facilities and the technical and operational characteristics of the vessels is an important prerequisite for improving the performance of the river fleet. The load capacity and load capacity ratios have a direct impact on the performance of transport operators and indirectly on the amount of variable costs</w:t>
      </w:r>
      <w:r w:rsidR="00A037B3" w:rsidRPr="00E22138">
        <w:rPr>
          <w:rFonts w:asciiTheme="minorHAnsi" w:eastAsiaTheme="minorHAnsi" w:hAnsiTheme="minorHAnsi" w:cstheme="minorHAnsi"/>
          <w:lang w:val="en-GB"/>
        </w:rPr>
        <w:t>.</w:t>
      </w:r>
    </w:p>
    <w:p w14:paraId="1A68564E" w14:textId="77777777" w:rsidR="00BF0B71" w:rsidRPr="00E22138" w:rsidRDefault="00BF0B71" w:rsidP="00DE19F7">
      <w:pPr>
        <w:spacing w:line="360" w:lineRule="auto"/>
        <w:rPr>
          <w:rFonts w:asciiTheme="minorHAnsi" w:eastAsiaTheme="minorHAnsi" w:hAnsiTheme="minorHAnsi" w:cstheme="minorHAnsi"/>
          <w:lang w:val="en-GB"/>
        </w:rPr>
      </w:pPr>
    </w:p>
    <w:tbl>
      <w:tblPr>
        <w:tblStyle w:val="36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1"/>
        <w:gridCol w:w="4485"/>
      </w:tblGrid>
      <w:tr w:rsidR="00A037B3" w:rsidRPr="00E22138" w14:paraId="5C9B5FF4" w14:textId="77777777" w:rsidTr="0024042A">
        <w:tc>
          <w:tcPr>
            <w:tcW w:w="4751" w:type="dxa"/>
          </w:tcPr>
          <w:p w14:paraId="45C21D3A" w14:textId="6B8748E3" w:rsidR="00A037B3" w:rsidRPr="00E22138" w:rsidRDefault="00AA26D0" w:rsidP="00A3787A">
            <w:pPr>
              <w:pStyle w:val="Caption"/>
              <w:jc w:val="center"/>
              <w:rPr>
                <w:rFonts w:asciiTheme="minorHAnsi" w:hAnsiTheme="minorHAnsi" w:cstheme="minorHAnsi"/>
                <w:sz w:val="22"/>
                <w:szCs w:val="24"/>
                <w:lang w:val="en-GB"/>
              </w:rPr>
            </w:pPr>
            <w:bookmarkStart w:id="91" w:name="_Toc517265095"/>
            <w:r w:rsidRPr="00E22138">
              <w:rPr>
                <w:rFonts w:asciiTheme="minorHAnsi" w:hAnsiTheme="minorHAnsi" w:cstheme="minorHAnsi"/>
                <w:sz w:val="22"/>
                <w:szCs w:val="24"/>
                <w:lang w:val="en-GB"/>
              </w:rPr>
              <w:t>Figure</w:t>
            </w:r>
            <w:r w:rsidR="0024042A" w:rsidRPr="00E22138">
              <w:rPr>
                <w:rFonts w:asciiTheme="minorHAnsi" w:hAnsiTheme="minorHAnsi" w:cstheme="minorHAnsi"/>
                <w:sz w:val="22"/>
                <w:szCs w:val="24"/>
                <w:lang w:val="en-GB"/>
              </w:rPr>
              <w:t xml:space="preserve"> </w:t>
            </w:r>
            <w:r w:rsidR="0024042A" w:rsidRPr="00E22138">
              <w:rPr>
                <w:rFonts w:asciiTheme="minorHAnsi" w:hAnsiTheme="minorHAnsi" w:cstheme="minorHAnsi"/>
                <w:sz w:val="22"/>
                <w:szCs w:val="24"/>
                <w:lang w:val="en-GB"/>
              </w:rPr>
              <w:fldChar w:fldCharType="begin"/>
            </w:r>
            <w:r w:rsidR="0024042A" w:rsidRPr="00E22138">
              <w:rPr>
                <w:rFonts w:asciiTheme="minorHAnsi" w:hAnsiTheme="minorHAnsi" w:cstheme="minorHAnsi"/>
                <w:sz w:val="22"/>
                <w:szCs w:val="24"/>
                <w:lang w:val="en-GB"/>
              </w:rPr>
              <w:instrText xml:space="preserve"> SEQ Фигура \* ARABIC </w:instrText>
            </w:r>
            <w:r w:rsidR="0024042A" w:rsidRPr="00E22138">
              <w:rPr>
                <w:rFonts w:asciiTheme="minorHAnsi" w:hAnsiTheme="minorHAnsi" w:cstheme="minorHAnsi"/>
                <w:sz w:val="22"/>
                <w:szCs w:val="24"/>
                <w:lang w:val="en-GB"/>
              </w:rPr>
              <w:fldChar w:fldCharType="separate"/>
            </w:r>
            <w:r w:rsidR="00B27FD8">
              <w:rPr>
                <w:rFonts w:asciiTheme="minorHAnsi" w:hAnsiTheme="minorHAnsi" w:cstheme="minorHAnsi"/>
                <w:noProof/>
                <w:sz w:val="22"/>
                <w:szCs w:val="24"/>
                <w:lang w:val="en-GB"/>
              </w:rPr>
              <w:t>3</w:t>
            </w:r>
            <w:r w:rsidR="0024042A" w:rsidRPr="00E22138">
              <w:rPr>
                <w:rFonts w:asciiTheme="minorHAnsi" w:hAnsiTheme="minorHAnsi" w:cstheme="minorHAnsi"/>
                <w:sz w:val="22"/>
                <w:szCs w:val="24"/>
                <w:lang w:val="en-GB"/>
              </w:rPr>
              <w:fldChar w:fldCharType="end"/>
            </w:r>
            <w:r w:rsidR="00A037B3" w:rsidRPr="00E22138">
              <w:rPr>
                <w:rFonts w:asciiTheme="minorHAnsi" w:hAnsiTheme="minorHAnsi" w:cstheme="minorHAnsi"/>
                <w:sz w:val="22"/>
                <w:szCs w:val="24"/>
                <w:lang w:val="en-GB"/>
              </w:rPr>
              <w:t xml:space="preserve">. </w:t>
            </w:r>
            <w:r w:rsidR="00305C19" w:rsidRPr="00E22138">
              <w:rPr>
                <w:rFonts w:asciiTheme="minorHAnsi" w:hAnsiTheme="minorHAnsi" w:cstheme="minorHAnsi"/>
                <w:sz w:val="22"/>
                <w:szCs w:val="24"/>
                <w:lang w:val="en-GB"/>
              </w:rPr>
              <w:t xml:space="preserve">Volume of the transported payload and fairway depth </w:t>
            </w:r>
            <w:r w:rsidR="00A037B3" w:rsidRPr="00E22138">
              <w:rPr>
                <w:rFonts w:asciiTheme="minorHAnsi" w:hAnsiTheme="minorHAnsi" w:cstheme="minorHAnsi"/>
                <w:sz w:val="22"/>
                <w:szCs w:val="24"/>
                <w:vertAlign w:val="superscript"/>
                <w:lang w:val="en-GB"/>
              </w:rPr>
              <w:footnoteReference w:id="23"/>
            </w:r>
            <w:bookmarkEnd w:id="91"/>
          </w:p>
        </w:tc>
        <w:tc>
          <w:tcPr>
            <w:tcW w:w="4485" w:type="dxa"/>
            <w:vMerge w:val="restart"/>
          </w:tcPr>
          <w:p w14:paraId="42E815DC" w14:textId="38D50D81" w:rsidR="00A037B3" w:rsidRPr="00E22138" w:rsidRDefault="0067049E" w:rsidP="00C35E59">
            <w:pPr>
              <w:widowControl w:val="0"/>
              <w:autoSpaceDE w:val="0"/>
              <w:autoSpaceDN w:val="0"/>
              <w:adjustRightInd w:val="0"/>
              <w:spacing w:line="360" w:lineRule="auto"/>
              <w:rPr>
                <w:rFonts w:asciiTheme="minorHAnsi" w:hAnsiTheme="minorHAnsi" w:cstheme="minorHAnsi"/>
                <w:i/>
                <w:sz w:val="24"/>
                <w:szCs w:val="24"/>
                <w:lang w:val="en-GB"/>
              </w:rPr>
            </w:pPr>
            <w:r w:rsidRPr="00E22138">
              <w:rPr>
                <w:rFonts w:asciiTheme="minorHAnsi" w:hAnsiTheme="minorHAnsi" w:cstheme="minorHAnsi"/>
                <w:sz w:val="24"/>
                <w:szCs w:val="24"/>
                <w:lang w:val="en-GB"/>
              </w:rPr>
              <w:t xml:space="preserve">There is a direct </w:t>
            </w:r>
            <w:r w:rsidR="00C35E59" w:rsidRPr="00E22138">
              <w:rPr>
                <w:rFonts w:asciiTheme="minorHAnsi" w:hAnsiTheme="minorHAnsi" w:cstheme="minorHAnsi"/>
                <w:sz w:val="24"/>
                <w:szCs w:val="24"/>
                <w:lang w:val="en-GB"/>
              </w:rPr>
              <w:t>proportionality</w:t>
            </w:r>
            <w:r w:rsidRPr="00E22138">
              <w:rPr>
                <w:rFonts w:asciiTheme="minorHAnsi" w:hAnsiTheme="minorHAnsi" w:cstheme="minorHAnsi"/>
                <w:sz w:val="24"/>
                <w:szCs w:val="24"/>
                <w:lang w:val="en-GB"/>
              </w:rPr>
              <w:t xml:space="preserve"> between the volume of payload and the depth of the fairway. This dependence gives reason to conclude that vessels with lower load capacity and draft depth are used in unfavorable shipping conditions, i.</w:t>
            </w:r>
            <w:r w:rsidR="00260078" w:rsidRPr="00E22138">
              <w:rPr>
                <w:rFonts w:asciiTheme="minorHAnsi" w:hAnsiTheme="minorHAnsi" w:cstheme="minorHAnsi"/>
                <w:sz w:val="24"/>
                <w:szCs w:val="24"/>
                <w:lang w:val="en-GB"/>
              </w:rPr>
              <w:t>e.</w:t>
            </w:r>
            <w:r w:rsidRPr="00E22138">
              <w:rPr>
                <w:rFonts w:asciiTheme="minorHAnsi" w:hAnsiTheme="minorHAnsi" w:cstheme="minorHAnsi"/>
                <w:sz w:val="24"/>
                <w:szCs w:val="24"/>
                <w:lang w:val="en-GB"/>
              </w:rPr>
              <w:t xml:space="preserve"> at values of</w:t>
            </w:r>
          </w:p>
        </w:tc>
      </w:tr>
      <w:tr w:rsidR="00A037B3" w:rsidRPr="00E22138" w14:paraId="15C52E84" w14:textId="77777777" w:rsidTr="0024042A">
        <w:tc>
          <w:tcPr>
            <w:tcW w:w="4751" w:type="dxa"/>
          </w:tcPr>
          <w:p w14:paraId="4FBCF4F9" w14:textId="77777777" w:rsidR="00A037B3" w:rsidRPr="00E22138" w:rsidRDefault="00A037B3" w:rsidP="009C59A6">
            <w:pPr>
              <w:widowControl w:val="0"/>
              <w:autoSpaceDE w:val="0"/>
              <w:autoSpaceDN w:val="0"/>
              <w:adjustRightInd w:val="0"/>
              <w:spacing w:line="360" w:lineRule="auto"/>
              <w:rPr>
                <w:rFonts w:asciiTheme="minorHAnsi" w:hAnsiTheme="minorHAnsi" w:cstheme="minorHAnsi"/>
                <w:i/>
                <w:sz w:val="24"/>
                <w:szCs w:val="24"/>
                <w:lang w:val="en-GB"/>
              </w:rPr>
            </w:pPr>
            <w:r w:rsidRPr="00E22138">
              <w:rPr>
                <w:rFonts w:asciiTheme="minorHAnsi" w:hAnsiTheme="minorHAnsi" w:cstheme="minorHAnsi"/>
                <w:noProof/>
              </w:rPr>
              <w:drawing>
                <wp:inline distT="0" distB="0" distL="0" distR="0" wp14:anchorId="4EC5B6E1" wp14:editId="1205AF6E">
                  <wp:extent cx="2880000" cy="1513665"/>
                  <wp:effectExtent l="0" t="0" r="0" b="0"/>
                  <wp:docPr id="167" name="Картина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0000" cy="1513665"/>
                          </a:xfrm>
                          <a:prstGeom prst="rect">
                            <a:avLst/>
                          </a:prstGeom>
                          <a:noFill/>
                          <a:ln>
                            <a:noFill/>
                          </a:ln>
                        </pic:spPr>
                      </pic:pic>
                    </a:graphicData>
                  </a:graphic>
                </wp:inline>
              </w:drawing>
            </w:r>
          </w:p>
        </w:tc>
        <w:tc>
          <w:tcPr>
            <w:tcW w:w="4485" w:type="dxa"/>
            <w:vMerge/>
          </w:tcPr>
          <w:p w14:paraId="1F0ECC6D" w14:textId="77777777" w:rsidR="00A037B3" w:rsidRPr="00E22138" w:rsidRDefault="00A037B3" w:rsidP="009C59A6">
            <w:pPr>
              <w:widowControl w:val="0"/>
              <w:autoSpaceDE w:val="0"/>
              <w:autoSpaceDN w:val="0"/>
              <w:adjustRightInd w:val="0"/>
              <w:spacing w:line="360" w:lineRule="auto"/>
              <w:rPr>
                <w:rFonts w:asciiTheme="minorHAnsi" w:hAnsiTheme="minorHAnsi" w:cstheme="minorHAnsi"/>
                <w:i/>
                <w:sz w:val="24"/>
                <w:szCs w:val="24"/>
                <w:lang w:val="en-GB"/>
              </w:rPr>
            </w:pPr>
          </w:p>
        </w:tc>
      </w:tr>
    </w:tbl>
    <w:p w14:paraId="48964B47" w14:textId="2235D7DD" w:rsidR="00B817B1" w:rsidRPr="00E22138" w:rsidRDefault="0067049E" w:rsidP="00DE19F7">
      <w:pPr>
        <w:spacing w:line="360" w:lineRule="auto"/>
        <w:rPr>
          <w:rFonts w:asciiTheme="minorHAnsi" w:hAnsiTheme="minorHAnsi" w:cstheme="minorHAnsi"/>
          <w:lang w:val="en-GB"/>
        </w:rPr>
      </w:pPr>
      <w:r w:rsidRPr="00E22138">
        <w:rPr>
          <w:rFonts w:asciiTheme="minorHAnsi" w:hAnsiTheme="minorHAnsi" w:cstheme="minorHAnsi"/>
          <w:lang w:val="en-GB"/>
        </w:rPr>
        <w:t>the technical parameters of the fairway below the allowable. In each improvement of the technical characteristics of the river and ground facilities, the depth of the ship's draft is increased and an inverse impact on the total amount of the variable costs</w:t>
      </w:r>
      <w:r w:rsidR="00A037B3" w:rsidRPr="00E22138">
        <w:rPr>
          <w:rFonts w:asciiTheme="minorHAnsi" w:hAnsiTheme="minorHAnsi" w:cstheme="minorHAnsi"/>
          <w:lang w:val="en-GB"/>
        </w:rPr>
        <w:t>.</w:t>
      </w:r>
      <w:r w:rsidR="00081357" w:rsidRPr="00E22138">
        <w:rPr>
          <w:rFonts w:asciiTheme="minorHAnsi" w:hAnsiTheme="minorHAnsi" w:cstheme="minorHAnsi"/>
          <w:lang w:val="en-GB"/>
        </w:rPr>
        <w:t xml:space="preserve"> </w:t>
      </w:r>
    </w:p>
    <w:p w14:paraId="057F40C9" w14:textId="6B7B4DFB" w:rsidR="00B817B1" w:rsidRPr="00E22138" w:rsidRDefault="00B817B1">
      <w:pPr>
        <w:spacing w:before="0" w:after="0"/>
        <w:jc w:val="left"/>
        <w:rPr>
          <w:rFonts w:asciiTheme="minorHAnsi" w:hAnsiTheme="minorHAnsi" w:cstheme="minorHAnsi"/>
          <w:lang w:val="en-GB"/>
        </w:rPr>
      </w:pPr>
    </w:p>
    <w:tbl>
      <w:tblPr>
        <w:tblStyle w:val="36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1"/>
        <w:gridCol w:w="4269"/>
      </w:tblGrid>
      <w:tr w:rsidR="00A037B3" w:rsidRPr="00E22138" w14:paraId="6F3C38B3" w14:textId="77777777" w:rsidTr="00B817B1">
        <w:tc>
          <w:tcPr>
            <w:tcW w:w="4751" w:type="dxa"/>
          </w:tcPr>
          <w:p w14:paraId="48D2CE04" w14:textId="65619DB8" w:rsidR="00A037B3" w:rsidRPr="00E22138" w:rsidRDefault="00305C19" w:rsidP="00A3787A">
            <w:pPr>
              <w:pStyle w:val="Caption"/>
              <w:jc w:val="center"/>
              <w:rPr>
                <w:rFonts w:asciiTheme="minorHAnsi" w:hAnsiTheme="minorHAnsi" w:cstheme="minorHAnsi"/>
                <w:sz w:val="22"/>
                <w:szCs w:val="24"/>
                <w:lang w:val="en-GB"/>
              </w:rPr>
            </w:pPr>
            <w:bookmarkStart w:id="92" w:name="_Toc517265096"/>
            <w:bookmarkStart w:id="93" w:name="_Toc486333042"/>
            <w:r w:rsidRPr="00E22138">
              <w:rPr>
                <w:rFonts w:asciiTheme="minorHAnsi" w:hAnsiTheme="minorHAnsi" w:cstheme="minorHAnsi"/>
                <w:sz w:val="22"/>
                <w:szCs w:val="24"/>
                <w:lang w:val="en-GB"/>
              </w:rPr>
              <w:t>Figure</w:t>
            </w:r>
            <w:r w:rsidR="0024042A" w:rsidRPr="00E22138">
              <w:rPr>
                <w:rFonts w:asciiTheme="minorHAnsi" w:hAnsiTheme="minorHAnsi" w:cstheme="minorHAnsi"/>
                <w:sz w:val="22"/>
                <w:szCs w:val="24"/>
                <w:lang w:val="en-GB"/>
              </w:rPr>
              <w:t xml:space="preserve"> </w:t>
            </w:r>
            <w:r w:rsidR="0024042A" w:rsidRPr="00E22138">
              <w:rPr>
                <w:rFonts w:asciiTheme="minorHAnsi" w:hAnsiTheme="minorHAnsi" w:cstheme="minorHAnsi"/>
                <w:sz w:val="22"/>
                <w:szCs w:val="24"/>
                <w:lang w:val="en-GB"/>
              </w:rPr>
              <w:fldChar w:fldCharType="begin"/>
            </w:r>
            <w:r w:rsidR="0024042A" w:rsidRPr="00E22138">
              <w:rPr>
                <w:rFonts w:asciiTheme="minorHAnsi" w:hAnsiTheme="minorHAnsi" w:cstheme="minorHAnsi"/>
                <w:sz w:val="22"/>
                <w:szCs w:val="24"/>
                <w:lang w:val="en-GB"/>
              </w:rPr>
              <w:instrText xml:space="preserve"> SEQ Фигура \* ARABIC </w:instrText>
            </w:r>
            <w:r w:rsidR="0024042A" w:rsidRPr="00E22138">
              <w:rPr>
                <w:rFonts w:asciiTheme="minorHAnsi" w:hAnsiTheme="minorHAnsi" w:cstheme="minorHAnsi"/>
                <w:sz w:val="22"/>
                <w:szCs w:val="24"/>
                <w:lang w:val="en-GB"/>
              </w:rPr>
              <w:fldChar w:fldCharType="separate"/>
            </w:r>
            <w:r w:rsidR="00B27FD8">
              <w:rPr>
                <w:rFonts w:asciiTheme="minorHAnsi" w:hAnsiTheme="minorHAnsi" w:cstheme="minorHAnsi"/>
                <w:noProof/>
                <w:sz w:val="22"/>
                <w:szCs w:val="24"/>
                <w:lang w:val="en-GB"/>
              </w:rPr>
              <w:t>4</w:t>
            </w:r>
            <w:r w:rsidR="0024042A" w:rsidRPr="00E22138">
              <w:rPr>
                <w:rFonts w:asciiTheme="minorHAnsi" w:hAnsiTheme="minorHAnsi" w:cstheme="minorHAnsi"/>
                <w:sz w:val="22"/>
                <w:szCs w:val="24"/>
                <w:lang w:val="en-GB"/>
              </w:rPr>
              <w:fldChar w:fldCharType="end"/>
            </w:r>
            <w:r w:rsidR="00A037B3" w:rsidRPr="00E22138">
              <w:rPr>
                <w:rFonts w:asciiTheme="minorHAnsi" w:hAnsiTheme="minorHAnsi" w:cstheme="minorHAnsi"/>
                <w:sz w:val="22"/>
                <w:szCs w:val="24"/>
                <w:lang w:val="en-GB"/>
              </w:rPr>
              <w:t xml:space="preserve">. </w:t>
            </w:r>
            <w:r w:rsidRPr="00E22138">
              <w:rPr>
                <w:rFonts w:asciiTheme="minorHAnsi" w:hAnsiTheme="minorHAnsi" w:cstheme="minorHAnsi"/>
                <w:sz w:val="22"/>
                <w:szCs w:val="24"/>
                <w:lang w:val="en-GB"/>
              </w:rPr>
              <w:t>Vessel movement speed (knots)</w:t>
            </w:r>
            <w:r w:rsidR="00A037B3" w:rsidRPr="00E22138">
              <w:rPr>
                <w:rFonts w:asciiTheme="minorHAnsi" w:hAnsiTheme="minorHAnsi" w:cstheme="minorHAnsi"/>
                <w:sz w:val="22"/>
                <w:szCs w:val="24"/>
                <w:vertAlign w:val="superscript"/>
                <w:lang w:val="en-GB"/>
              </w:rPr>
              <w:footnoteReference w:id="24"/>
            </w:r>
            <w:bookmarkEnd w:id="92"/>
          </w:p>
        </w:tc>
        <w:tc>
          <w:tcPr>
            <w:tcW w:w="4269" w:type="dxa"/>
            <w:vMerge w:val="restart"/>
          </w:tcPr>
          <w:p w14:paraId="5A364685" w14:textId="0C972CB4" w:rsidR="00A037B3" w:rsidRPr="00E22138" w:rsidRDefault="00C35E59" w:rsidP="00C35E59">
            <w:pPr>
              <w:spacing w:line="360" w:lineRule="auto"/>
              <w:rPr>
                <w:rFonts w:asciiTheme="minorHAnsi" w:hAnsiTheme="minorHAnsi" w:cstheme="minorHAnsi"/>
                <w:i/>
                <w:sz w:val="24"/>
                <w:szCs w:val="24"/>
                <w:lang w:val="en-GB"/>
              </w:rPr>
            </w:pPr>
            <w:r w:rsidRPr="00E22138">
              <w:rPr>
                <w:rFonts w:asciiTheme="minorHAnsi" w:hAnsiTheme="minorHAnsi" w:cstheme="minorHAnsi"/>
                <w:sz w:val="24"/>
                <w:szCs w:val="24"/>
                <w:lang w:val="en-GB"/>
              </w:rPr>
              <w:t>Direct proportionality is also noticed with the fairway depth’s impact on the speed of ships</w:t>
            </w:r>
            <w:r w:rsidR="00A037B3" w:rsidRPr="00E22138">
              <w:rPr>
                <w:rFonts w:asciiTheme="minorHAnsi" w:hAnsiTheme="minorHAnsi" w:cstheme="minorHAnsi"/>
                <w:sz w:val="24"/>
                <w:szCs w:val="24"/>
                <w:lang w:val="en-GB"/>
              </w:rPr>
              <w:t xml:space="preserve">. </w:t>
            </w:r>
            <w:r w:rsidRPr="00E22138">
              <w:rPr>
                <w:rFonts w:asciiTheme="minorHAnsi" w:hAnsiTheme="minorHAnsi" w:cstheme="minorHAnsi"/>
                <w:sz w:val="24"/>
                <w:szCs w:val="24"/>
                <w:lang w:val="en-GB"/>
              </w:rPr>
              <w:t>Improvement in navigation conditions is accompanied by the possibility of achieving higher movement speed of vessels</w:t>
            </w:r>
            <w:r w:rsidR="00A037B3" w:rsidRPr="00E22138">
              <w:rPr>
                <w:rFonts w:asciiTheme="minorHAnsi" w:hAnsiTheme="minorHAnsi" w:cstheme="minorHAnsi"/>
                <w:sz w:val="24"/>
                <w:szCs w:val="24"/>
                <w:lang w:val="en-GB"/>
              </w:rPr>
              <w:t>.</w:t>
            </w:r>
          </w:p>
        </w:tc>
      </w:tr>
      <w:tr w:rsidR="00A037B3" w:rsidRPr="00E22138" w14:paraId="7FC43159" w14:textId="77777777" w:rsidTr="00B817B1">
        <w:tc>
          <w:tcPr>
            <w:tcW w:w="4751" w:type="dxa"/>
          </w:tcPr>
          <w:p w14:paraId="745829CE" w14:textId="77777777" w:rsidR="00A037B3" w:rsidRPr="00E22138" w:rsidRDefault="00A037B3" w:rsidP="009C59A6">
            <w:pPr>
              <w:widowControl w:val="0"/>
              <w:spacing w:line="360" w:lineRule="auto"/>
              <w:rPr>
                <w:rFonts w:asciiTheme="minorHAnsi" w:hAnsiTheme="minorHAnsi" w:cstheme="minorHAnsi"/>
                <w:i/>
                <w:sz w:val="24"/>
                <w:szCs w:val="24"/>
                <w:lang w:val="en-GB"/>
              </w:rPr>
            </w:pPr>
            <w:r w:rsidRPr="00E22138">
              <w:rPr>
                <w:rFonts w:asciiTheme="minorHAnsi" w:hAnsiTheme="minorHAnsi" w:cstheme="minorHAnsi"/>
                <w:i/>
                <w:noProof/>
              </w:rPr>
              <w:drawing>
                <wp:inline distT="0" distB="0" distL="0" distR="0" wp14:anchorId="7F27D2B1" wp14:editId="35CAD84C">
                  <wp:extent cx="2880000" cy="1413270"/>
                  <wp:effectExtent l="0" t="0" r="0" b="0"/>
                  <wp:docPr id="168" name="Картина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80000" cy="1413270"/>
                          </a:xfrm>
                          <a:prstGeom prst="rect">
                            <a:avLst/>
                          </a:prstGeom>
                          <a:noFill/>
                        </pic:spPr>
                      </pic:pic>
                    </a:graphicData>
                  </a:graphic>
                </wp:inline>
              </w:drawing>
            </w:r>
          </w:p>
        </w:tc>
        <w:tc>
          <w:tcPr>
            <w:tcW w:w="4269" w:type="dxa"/>
            <w:vMerge/>
          </w:tcPr>
          <w:p w14:paraId="7548AA8F" w14:textId="77777777" w:rsidR="00A037B3" w:rsidRPr="00E22138" w:rsidRDefault="00A037B3" w:rsidP="0024042A">
            <w:pPr>
              <w:keepNext/>
              <w:widowControl w:val="0"/>
              <w:spacing w:line="360" w:lineRule="auto"/>
              <w:rPr>
                <w:rFonts w:asciiTheme="minorHAnsi" w:hAnsiTheme="minorHAnsi" w:cstheme="minorHAnsi"/>
                <w:i/>
                <w:sz w:val="24"/>
                <w:szCs w:val="24"/>
                <w:lang w:val="en-GB"/>
              </w:rPr>
            </w:pPr>
          </w:p>
        </w:tc>
      </w:tr>
    </w:tbl>
    <w:bookmarkEnd w:id="93"/>
    <w:p w14:paraId="24A617D9" w14:textId="044BCB72" w:rsidR="00A037B3" w:rsidRPr="00E22138" w:rsidRDefault="00FE0ACD" w:rsidP="00DE19F7">
      <w:pPr>
        <w:spacing w:line="360" w:lineRule="auto"/>
        <w:rPr>
          <w:rFonts w:asciiTheme="minorHAnsi" w:hAnsiTheme="minorHAnsi" w:cstheme="minorHAnsi"/>
          <w:lang w:val="en-GB"/>
        </w:rPr>
      </w:pPr>
      <w:r w:rsidRPr="00E22138">
        <w:rPr>
          <w:rFonts w:asciiTheme="minorHAnsi" w:hAnsiTheme="minorHAnsi" w:cstheme="minorHAnsi"/>
          <w:lang w:val="en-GB"/>
        </w:rPr>
        <w:t>Increasing the speed of traffic is a factor that has a positive impact on the regularity of the transportation and the total time of movement of the ships. Improving these quality indicators is important for increasing the efficiency of conducting cargo transportation by river transport</w:t>
      </w:r>
      <w:r w:rsidR="00A037B3" w:rsidRPr="00E22138">
        <w:rPr>
          <w:rFonts w:asciiTheme="minorHAnsi" w:hAnsiTheme="minorHAnsi" w:cstheme="minorHAnsi"/>
          <w:lang w:val="en-GB"/>
        </w:rPr>
        <w:t>.</w:t>
      </w:r>
    </w:p>
    <w:p w14:paraId="12EDA4B2" w14:textId="2E9B5671" w:rsidR="00A037B3" w:rsidRPr="00E22138" w:rsidRDefault="00C473DA" w:rsidP="00DE19F7">
      <w:pPr>
        <w:spacing w:line="360" w:lineRule="auto"/>
        <w:rPr>
          <w:rFonts w:asciiTheme="minorHAnsi" w:hAnsiTheme="minorHAnsi" w:cstheme="minorHAnsi"/>
          <w:lang w:val="en-GB"/>
        </w:rPr>
      </w:pPr>
      <w:r w:rsidRPr="00E22138">
        <w:rPr>
          <w:rFonts w:asciiTheme="minorHAnsi" w:hAnsiTheme="minorHAnsi" w:cstheme="minorHAnsi"/>
          <w:lang w:val="en-GB"/>
        </w:rPr>
        <w:t>Navigation conditions on Danube inland waterways are also affected by seasonal fluctuations of the river level (high water, low water and ice formation) and the presence of narrow stretches along the waterway. Controlling these phenomena in many cases is impossible and has a negative impact on shipping. At certain times of the year the level of the Danube fluctuates to a varying extent in the different sections due to the specific features of the climatic and geological conditions</w:t>
      </w:r>
      <w:r w:rsidR="00A037B3" w:rsidRPr="00E22138">
        <w:rPr>
          <w:rFonts w:asciiTheme="minorHAnsi" w:hAnsiTheme="minorHAnsi" w:cstheme="minorHAnsi"/>
          <w:lang w:val="en-GB"/>
        </w:rPr>
        <w:t xml:space="preserve">. </w:t>
      </w:r>
    </w:p>
    <w:p w14:paraId="41D3F15E" w14:textId="48CEB2C5" w:rsidR="00A037B3" w:rsidRPr="00E22138" w:rsidRDefault="00A472AF" w:rsidP="00DE19F7">
      <w:pPr>
        <w:spacing w:line="360" w:lineRule="auto"/>
        <w:rPr>
          <w:rFonts w:asciiTheme="minorHAnsi" w:hAnsiTheme="minorHAnsi" w:cstheme="minorHAnsi"/>
          <w:lang w:val="en-GB"/>
        </w:rPr>
      </w:pPr>
      <w:r w:rsidRPr="00E22138">
        <w:rPr>
          <w:rFonts w:asciiTheme="minorHAnsi" w:hAnsiTheme="minorHAnsi" w:cstheme="minorHAnsi"/>
          <w:lang w:val="en-GB"/>
        </w:rPr>
        <w:t>There are significant fluctuations in the permissible depth of drafting of the vessels in the Bulgarian section of the Danube River. There are periods in which shipping restrictions are extremely long-term, resulting in outflow of cargo flows to and from Bulgaria and reallocation of cargo traffic to other modes of transport. Between 12% and 18% of the days of the year, the Danube River basin is inappropriate for safe navigation during the examined ten-year period</w:t>
      </w:r>
      <w:r w:rsidR="00A037B3" w:rsidRPr="00E22138">
        <w:rPr>
          <w:rFonts w:asciiTheme="minorHAnsi" w:eastAsiaTheme="minorHAnsi" w:hAnsiTheme="minorHAnsi" w:cstheme="minorHAnsi"/>
          <w:iCs/>
          <w:lang w:val="en-GB"/>
        </w:rPr>
        <w:t>.</w:t>
      </w:r>
    </w:p>
    <w:p w14:paraId="7ADF7F88" w14:textId="18487845" w:rsidR="00A037B3" w:rsidRPr="00E22138" w:rsidRDefault="003A1558" w:rsidP="00DE19F7">
      <w:pPr>
        <w:spacing w:line="360" w:lineRule="auto"/>
        <w:rPr>
          <w:rFonts w:asciiTheme="minorHAnsi" w:eastAsiaTheme="minorHAnsi" w:hAnsiTheme="minorHAnsi" w:cstheme="minorHAnsi"/>
          <w:iCs/>
          <w:lang w:val="en-GB"/>
        </w:rPr>
      </w:pPr>
      <w:r w:rsidRPr="00E22138">
        <w:rPr>
          <w:rFonts w:asciiTheme="minorHAnsi" w:eastAsiaTheme="minorHAnsi" w:hAnsiTheme="minorHAnsi" w:cstheme="minorHAnsi"/>
          <w:lang w:val="en-GB"/>
        </w:rPr>
        <w:t>The presence of low water in the summer months in certain places necessitates the transfer of river ships in order to reduce their drafting depth, which in turn prolongs cargo delivery times and increases the cost of transport services</w:t>
      </w:r>
      <w:r w:rsidR="00A037B3" w:rsidRPr="00E22138">
        <w:rPr>
          <w:rFonts w:asciiTheme="minorHAnsi" w:eastAsiaTheme="minorHAnsi" w:hAnsiTheme="minorHAnsi" w:cstheme="minorHAnsi"/>
          <w:lang w:val="en-GB"/>
        </w:rPr>
        <w:t>.</w:t>
      </w:r>
    </w:p>
    <w:p w14:paraId="6B2C832F" w14:textId="72F0E81E" w:rsidR="00A037B3" w:rsidRPr="00E22138" w:rsidRDefault="00FF7CA3" w:rsidP="00DE19F7">
      <w:pPr>
        <w:spacing w:line="360" w:lineRule="auto"/>
        <w:rPr>
          <w:rFonts w:asciiTheme="minorHAnsi" w:eastAsiaTheme="minorHAnsi" w:hAnsiTheme="minorHAnsi" w:cstheme="minorHAnsi"/>
          <w:iCs/>
          <w:lang w:val="en-GB"/>
        </w:rPr>
      </w:pPr>
      <w:r w:rsidRPr="00E22138">
        <w:rPr>
          <w:rFonts w:asciiTheme="minorHAnsi" w:eastAsiaTheme="minorHAnsi" w:hAnsiTheme="minorHAnsi" w:cstheme="minorHAnsi"/>
          <w:lang w:val="en-GB"/>
        </w:rPr>
        <w:lastRenderedPageBreak/>
        <w:t>Ice-water formation is another phenomenon that has a negative impact on the rhythm and efficiency of cargo transportation. The occurrence of such force majeure is accompanied by an increase in the variable costs of river operators and a decrease in consumer demand due to an increase in the cost of transport services</w:t>
      </w:r>
      <w:r w:rsidR="00A037B3" w:rsidRPr="00E22138">
        <w:rPr>
          <w:rFonts w:asciiTheme="minorHAnsi" w:eastAsiaTheme="minorHAnsi" w:hAnsiTheme="minorHAnsi" w:cstheme="minorHAnsi"/>
          <w:lang w:val="en-GB"/>
        </w:rPr>
        <w:t>.</w:t>
      </w:r>
    </w:p>
    <w:p w14:paraId="25B188CE" w14:textId="269BC09D" w:rsidR="00A037B3" w:rsidRPr="00E22138" w:rsidRDefault="00916EF7"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Another weakness of a section of the Danube in the cross-border region is the presence of narrow stretches. These waterways of international importance belonging to the European inland waterway system and whose parametres do not meet those approved for classification in the relevant category are defined as bottlenecks</w:t>
      </w:r>
      <w:r w:rsidR="001400EE" w:rsidRPr="00E22138">
        <w:rPr>
          <w:rFonts w:asciiTheme="minorHAnsi" w:eastAsiaTheme="minorHAnsi" w:hAnsiTheme="minorHAnsi" w:cstheme="minorHAnsi"/>
          <w:lang w:val="en-GB"/>
        </w:rPr>
        <w:t>.</w:t>
      </w:r>
      <w:r w:rsidR="00A037B3" w:rsidRPr="00E22138">
        <w:rPr>
          <w:rFonts w:asciiTheme="minorHAnsi" w:hAnsiTheme="minorHAnsi" w:cstheme="minorHAnsi"/>
          <w:vertAlign w:val="superscript"/>
          <w:lang w:val="en-GB"/>
        </w:rPr>
        <w:footnoteReference w:id="25"/>
      </w:r>
      <w:r w:rsidR="00A037B3" w:rsidRPr="00E22138">
        <w:rPr>
          <w:rFonts w:asciiTheme="minorHAnsi" w:hAnsiTheme="minorHAnsi" w:cstheme="minorHAnsi"/>
          <w:bCs/>
          <w:lang w:val="en-GB"/>
        </w:rPr>
        <w:t xml:space="preserve"> </w:t>
      </w:r>
      <w:r w:rsidRPr="00E22138">
        <w:rPr>
          <w:rFonts w:asciiTheme="minorHAnsi" w:eastAsiaTheme="minorHAnsi" w:hAnsiTheme="minorHAnsi" w:cstheme="minorHAnsi"/>
          <w:lang w:val="en-GB"/>
        </w:rPr>
        <w:t>The presence of bottlenecks along the Danube is a sign of unsatisfactory quality of waterways and</w:t>
      </w:r>
      <w:r w:rsidR="00A037B3"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hampered shipping</w:t>
      </w:r>
      <w:r w:rsidR="00A037B3" w:rsidRPr="00E22138">
        <w:rPr>
          <w:rFonts w:asciiTheme="minorHAnsi" w:eastAsiaTheme="minorHAnsi" w:hAnsiTheme="minorHAnsi" w:cstheme="minorHAnsi"/>
          <w:lang w:val="en-GB"/>
        </w:rPr>
        <w:t xml:space="preserve">. </w:t>
      </w:r>
      <w:r w:rsidR="00D30698" w:rsidRPr="00E22138">
        <w:rPr>
          <w:rFonts w:asciiTheme="minorHAnsi" w:eastAsiaTheme="minorHAnsi" w:hAnsiTheme="minorHAnsi" w:cstheme="minorHAnsi"/>
          <w:lang w:val="en-GB"/>
        </w:rPr>
        <w:t>The inadequate depth of the fairway limits the rational utilisation of vessel load capacity and therefore it is possible to transport only certain types of cargo, and this is directly related to the loss of inland waterway market positions and the decrease of consumer demand</w:t>
      </w:r>
      <w:r w:rsidR="00A037B3" w:rsidRPr="00E22138">
        <w:rPr>
          <w:rFonts w:asciiTheme="minorHAnsi" w:eastAsiaTheme="minorHAnsi" w:hAnsiTheme="minorHAnsi" w:cstheme="minorHAnsi"/>
          <w:lang w:val="en-GB"/>
        </w:rPr>
        <w:t>.</w:t>
      </w:r>
    </w:p>
    <w:p w14:paraId="26D9FB83" w14:textId="58BDBF5F" w:rsidR="00A037B3" w:rsidRPr="00E22138" w:rsidRDefault="00D30698"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In the field of inland waterway transport, the current maintenance of the shipping route, incl. navigation and route situation on the Danube River is carried out by</w:t>
      </w:r>
      <w:r w:rsidR="00A037B3" w:rsidRPr="00E22138">
        <w:rPr>
          <w:rFonts w:asciiTheme="minorHAnsi" w:hAnsiTheme="minorHAnsi" w:cstheme="minorHAnsi"/>
          <w:lang w:val="en-GB" w:eastAsia="bg-BG"/>
        </w:rPr>
        <w:t xml:space="preserve"> </w:t>
      </w:r>
      <w:r w:rsidRPr="00E22138">
        <w:rPr>
          <w:rFonts w:asciiTheme="minorHAnsi" w:hAnsiTheme="minorHAnsi" w:cstheme="minorHAnsi"/>
          <w:lang w:val="en-GB"/>
        </w:rPr>
        <w:t>Executive Agency</w:t>
      </w:r>
      <w:r w:rsidRPr="00E22138">
        <w:rPr>
          <w:rFonts w:asciiTheme="minorHAnsi" w:hAnsiTheme="minorHAnsi" w:cstheme="minorHAnsi"/>
          <w:lang w:val="en-GB" w:eastAsia="bg-BG"/>
        </w:rPr>
        <w:t xml:space="preserve"> “Exploration and Maintenance of the Danube River” (EAEMD</w:t>
      </w:r>
      <w:r w:rsidR="00260078" w:rsidRPr="00E22138">
        <w:rPr>
          <w:rFonts w:asciiTheme="minorHAnsi" w:hAnsiTheme="minorHAnsi" w:cstheme="minorHAnsi"/>
          <w:lang w:val="en-GB" w:eastAsia="bg-BG"/>
        </w:rPr>
        <w:t>R</w:t>
      </w:r>
      <w:r w:rsidR="00A037B3" w:rsidRPr="00E22138">
        <w:rPr>
          <w:rFonts w:asciiTheme="minorHAnsi" w:hAnsiTheme="minorHAnsi" w:cstheme="minorHAnsi"/>
          <w:lang w:val="en-GB" w:eastAsia="bg-BG"/>
        </w:rPr>
        <w:t xml:space="preserve">) </w:t>
      </w:r>
      <w:r w:rsidRPr="00E22138">
        <w:rPr>
          <w:rFonts w:asciiTheme="minorHAnsi" w:hAnsiTheme="minorHAnsi" w:cstheme="minorHAnsi"/>
          <w:lang w:val="en-GB" w:eastAsia="bg-BG"/>
        </w:rPr>
        <w:t xml:space="preserve">under the rules of the Convention for the shipping regime </w:t>
      </w:r>
      <w:r w:rsidR="00A037B3" w:rsidRPr="00E22138">
        <w:rPr>
          <w:rFonts w:asciiTheme="minorHAnsi" w:hAnsiTheme="minorHAnsi" w:cstheme="minorHAnsi"/>
          <w:lang w:val="en-GB" w:eastAsia="bg-BG"/>
        </w:rPr>
        <w:t>(</w:t>
      </w:r>
      <w:r w:rsidRPr="00E22138">
        <w:rPr>
          <w:rFonts w:asciiTheme="minorHAnsi" w:hAnsiTheme="minorHAnsi" w:cstheme="minorHAnsi"/>
          <w:lang w:val="en-GB" w:eastAsia="bg-BG"/>
        </w:rPr>
        <w:t>SG 112/1949</w:t>
      </w:r>
      <w:r w:rsidR="00A037B3" w:rsidRPr="00E22138">
        <w:rPr>
          <w:rFonts w:asciiTheme="minorHAnsi" w:hAnsiTheme="minorHAnsi" w:cstheme="minorHAnsi"/>
          <w:lang w:val="en-GB" w:eastAsia="bg-BG"/>
        </w:rPr>
        <w:t xml:space="preserve">) </w:t>
      </w:r>
      <w:r w:rsidR="005C336E" w:rsidRPr="00E22138">
        <w:rPr>
          <w:rFonts w:asciiTheme="minorHAnsi" w:hAnsiTheme="minorHAnsi" w:cstheme="minorHAnsi"/>
          <w:lang w:val="en-GB" w:eastAsia="bg-BG"/>
        </w:rPr>
        <w:t>and the Agreement between the Governments of the Republic of Bulgaria and the Republic Romania from 1955 pursuant to Art. 39 of the Convention and according to Art. 77, 82 and 83, para. 2 of the Law on Maritime Spaces, Inland Waterways and Ports Of The Republic Of Bulgaria. According to the Convention, no fees for ship transit are established, with the maintenance costs being financed by the Republican budget</w:t>
      </w:r>
      <w:r w:rsidR="00A037B3" w:rsidRPr="00E22138">
        <w:rPr>
          <w:rFonts w:asciiTheme="minorHAnsi" w:hAnsiTheme="minorHAnsi" w:cstheme="minorHAnsi"/>
          <w:lang w:val="en-GB" w:eastAsia="bg-BG"/>
        </w:rPr>
        <w:t>.</w:t>
      </w:r>
    </w:p>
    <w:p w14:paraId="13929EAB" w14:textId="76E4208B" w:rsidR="008B68CC" w:rsidRPr="00E22138" w:rsidRDefault="0064164E" w:rsidP="00A6438C">
      <w:pPr>
        <w:pStyle w:val="Heading3"/>
        <w:numPr>
          <w:ilvl w:val="2"/>
          <w:numId w:val="7"/>
        </w:numPr>
        <w:rPr>
          <w:rFonts w:asciiTheme="minorHAnsi" w:hAnsiTheme="minorHAnsi" w:cstheme="minorHAnsi"/>
          <w:lang w:val="en-GB" w:bidi="bg-BG"/>
        </w:rPr>
      </w:pPr>
      <w:bookmarkStart w:id="94" w:name="_Toc1567063"/>
      <w:r w:rsidRPr="00E22138">
        <w:rPr>
          <w:rFonts w:asciiTheme="minorHAnsi" w:hAnsiTheme="minorHAnsi" w:cstheme="minorHAnsi"/>
          <w:lang w:val="en-GB" w:bidi="bg-BG"/>
        </w:rPr>
        <w:t>Problems in the construction and maintenance of waterway transport infrastructure</w:t>
      </w:r>
      <w:bookmarkEnd w:id="94"/>
    </w:p>
    <w:p w14:paraId="7ADDC3EF" w14:textId="02639514" w:rsidR="008B68CC" w:rsidRPr="00E22138" w:rsidRDefault="005C336E" w:rsidP="00DE19F7">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 xml:space="preserve">In terms of port infrastructure quality, in 2016 Bulgaria occupies </w:t>
      </w:r>
      <w:r w:rsidR="00260078" w:rsidRPr="00E22138">
        <w:rPr>
          <w:rFonts w:asciiTheme="minorHAnsi" w:eastAsiaTheme="minorHAnsi" w:hAnsiTheme="minorHAnsi" w:cstheme="minorHAnsi"/>
          <w:lang w:val="en-GB"/>
        </w:rPr>
        <w:t xml:space="preserve">the </w:t>
      </w:r>
      <w:r w:rsidRPr="00E22138">
        <w:rPr>
          <w:rFonts w:asciiTheme="minorHAnsi" w:eastAsiaTheme="minorHAnsi" w:hAnsiTheme="minorHAnsi" w:cstheme="minorHAnsi"/>
          <w:lang w:val="en-GB"/>
        </w:rPr>
        <w:t>70</w:t>
      </w:r>
      <w:r w:rsidRPr="00E22138">
        <w:rPr>
          <w:rFonts w:asciiTheme="minorHAnsi" w:eastAsiaTheme="minorHAnsi" w:hAnsiTheme="minorHAnsi" w:cstheme="minorHAnsi"/>
          <w:vertAlign w:val="superscript"/>
          <w:lang w:val="en-GB"/>
        </w:rPr>
        <w:t>th</w:t>
      </w:r>
      <w:r w:rsidRPr="00E22138">
        <w:rPr>
          <w:rFonts w:asciiTheme="minorHAnsi" w:eastAsiaTheme="minorHAnsi" w:hAnsiTheme="minorHAnsi" w:cstheme="minorHAnsi"/>
          <w:lang w:val="en-GB"/>
        </w:rPr>
        <w:t xml:space="preserve"> place and Romania is 98</w:t>
      </w:r>
      <w:r w:rsidRPr="00E22138">
        <w:rPr>
          <w:rFonts w:asciiTheme="minorHAnsi" w:eastAsiaTheme="minorHAnsi" w:hAnsiTheme="minorHAnsi" w:cstheme="minorHAnsi"/>
          <w:vertAlign w:val="superscript"/>
          <w:lang w:val="en-GB"/>
        </w:rPr>
        <w:t>th</w:t>
      </w:r>
      <w:r w:rsidRPr="00E22138">
        <w:rPr>
          <w:rFonts w:asciiTheme="minorHAnsi" w:eastAsiaTheme="minorHAnsi" w:hAnsiTheme="minorHAnsi" w:cstheme="minorHAnsi"/>
          <w:lang w:val="en-GB"/>
        </w:rPr>
        <w:t xml:space="preserve"> among 137 countries according to the Global Competitiveness Report 2016-2017. The Netherlands has a leading position not only in Europe but also globally for best port infrastructure</w:t>
      </w:r>
      <w:r w:rsidR="008B68CC" w:rsidRPr="00E22138">
        <w:rPr>
          <w:rFonts w:asciiTheme="minorHAnsi" w:eastAsiaTheme="minorHAnsi" w:hAnsiTheme="minorHAnsi" w:cstheme="minorHAnsi"/>
          <w:lang w:val="en-GB"/>
        </w:rPr>
        <w:t>.</w:t>
      </w:r>
    </w:p>
    <w:p w14:paraId="28B2A269" w14:textId="2E8AD1F7" w:rsidR="00B817B1" w:rsidRPr="00E22138" w:rsidRDefault="005C336E" w:rsidP="00DE19F7">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Within the European Union, the two countries in the cross-border region and among the EU Member States</w:t>
      </w:r>
      <w:r w:rsidR="008B68CC" w:rsidRPr="00E22138">
        <w:rPr>
          <w:rFonts w:asciiTheme="minorHAnsi" w:hAnsiTheme="minorHAnsi" w:cstheme="minorHAnsi"/>
          <w:lang w:val="en-GB"/>
        </w:rPr>
        <w:t xml:space="preserve"> - </w:t>
      </w:r>
      <w:r w:rsidRPr="00E22138">
        <w:rPr>
          <w:rFonts w:asciiTheme="minorHAnsi" w:hAnsiTheme="minorHAnsi" w:cstheme="minorHAnsi"/>
          <w:lang w:val="en-GB"/>
        </w:rPr>
        <w:t>Bulgaria and Romania rank amongst the last in the quality of the port infrastructure</w:t>
      </w:r>
      <w:r w:rsidR="008B68CC" w:rsidRPr="00E22138">
        <w:rPr>
          <w:rFonts w:asciiTheme="minorHAnsi" w:hAnsiTheme="minorHAnsi" w:cstheme="minorHAnsi"/>
          <w:lang w:val="en-GB"/>
        </w:rPr>
        <w:t>.</w:t>
      </w:r>
    </w:p>
    <w:p w14:paraId="3943B382" w14:textId="51934CFD" w:rsidR="00B817B1" w:rsidRPr="00E22138" w:rsidRDefault="00B817B1">
      <w:pPr>
        <w:spacing w:before="0" w:after="0"/>
        <w:jc w:val="left"/>
        <w:rPr>
          <w:rFonts w:asciiTheme="minorHAnsi" w:hAnsiTheme="minorHAnsi" w:cstheme="minorHAnsi"/>
          <w:lang w:val="en-GB"/>
        </w:rPr>
      </w:pPr>
    </w:p>
    <w:tbl>
      <w:tblPr>
        <w:tblStyle w:val="8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4"/>
        <w:gridCol w:w="4502"/>
      </w:tblGrid>
      <w:tr w:rsidR="008B68CC" w:rsidRPr="00E22138" w14:paraId="03F30D82" w14:textId="77777777" w:rsidTr="00712F43">
        <w:tc>
          <w:tcPr>
            <w:tcW w:w="4734" w:type="dxa"/>
          </w:tcPr>
          <w:p w14:paraId="680D4FEA" w14:textId="241499DD" w:rsidR="008B68CC" w:rsidRPr="00E22138" w:rsidRDefault="008109AF" w:rsidP="00A3787A">
            <w:pPr>
              <w:pStyle w:val="Caption"/>
              <w:jc w:val="center"/>
              <w:rPr>
                <w:rFonts w:asciiTheme="minorHAnsi" w:hAnsiTheme="minorHAnsi" w:cstheme="minorHAnsi"/>
                <w:sz w:val="22"/>
                <w:szCs w:val="24"/>
                <w:lang w:val="en-GB"/>
              </w:rPr>
            </w:pPr>
            <w:bookmarkStart w:id="95" w:name="_Toc517265097"/>
            <w:r w:rsidRPr="00E22138">
              <w:rPr>
                <w:rFonts w:asciiTheme="minorHAnsi" w:hAnsiTheme="minorHAnsi" w:cstheme="minorHAnsi"/>
                <w:sz w:val="22"/>
                <w:szCs w:val="24"/>
                <w:lang w:val="en-GB"/>
              </w:rPr>
              <w:t>Figure</w:t>
            </w:r>
            <w:r w:rsidR="00413D2E" w:rsidRPr="00E22138">
              <w:rPr>
                <w:rFonts w:asciiTheme="minorHAnsi" w:hAnsiTheme="minorHAnsi" w:cstheme="minorHAnsi"/>
                <w:sz w:val="22"/>
                <w:szCs w:val="24"/>
                <w:lang w:val="en-GB"/>
              </w:rPr>
              <w:t xml:space="preserve"> </w:t>
            </w:r>
            <w:r w:rsidR="00413D2E" w:rsidRPr="00E22138">
              <w:rPr>
                <w:rFonts w:asciiTheme="minorHAnsi" w:hAnsiTheme="minorHAnsi" w:cstheme="minorHAnsi"/>
                <w:sz w:val="22"/>
                <w:szCs w:val="24"/>
                <w:lang w:val="en-GB"/>
              </w:rPr>
              <w:fldChar w:fldCharType="begin"/>
            </w:r>
            <w:r w:rsidR="00413D2E" w:rsidRPr="00E22138">
              <w:rPr>
                <w:rFonts w:asciiTheme="minorHAnsi" w:hAnsiTheme="minorHAnsi" w:cstheme="minorHAnsi"/>
                <w:sz w:val="22"/>
                <w:szCs w:val="24"/>
                <w:lang w:val="en-GB"/>
              </w:rPr>
              <w:instrText xml:space="preserve"> SEQ Фигура \* ARABIC </w:instrText>
            </w:r>
            <w:r w:rsidR="00413D2E" w:rsidRPr="00E22138">
              <w:rPr>
                <w:rFonts w:asciiTheme="minorHAnsi" w:hAnsiTheme="minorHAnsi" w:cstheme="minorHAnsi"/>
                <w:sz w:val="22"/>
                <w:szCs w:val="24"/>
                <w:lang w:val="en-GB"/>
              </w:rPr>
              <w:fldChar w:fldCharType="separate"/>
            </w:r>
            <w:r w:rsidR="00B27FD8">
              <w:rPr>
                <w:rFonts w:asciiTheme="minorHAnsi" w:hAnsiTheme="minorHAnsi" w:cstheme="minorHAnsi"/>
                <w:noProof/>
                <w:sz w:val="22"/>
                <w:szCs w:val="24"/>
                <w:lang w:val="en-GB"/>
              </w:rPr>
              <w:t>5</w:t>
            </w:r>
            <w:r w:rsidR="00413D2E" w:rsidRPr="00E22138">
              <w:rPr>
                <w:rFonts w:asciiTheme="minorHAnsi" w:hAnsiTheme="minorHAnsi" w:cstheme="minorHAnsi"/>
                <w:sz w:val="22"/>
                <w:szCs w:val="24"/>
                <w:lang w:val="en-GB"/>
              </w:rPr>
              <w:fldChar w:fldCharType="end"/>
            </w:r>
            <w:r w:rsidR="00413D2E" w:rsidRPr="00E22138">
              <w:rPr>
                <w:rFonts w:asciiTheme="minorHAnsi" w:hAnsiTheme="minorHAnsi" w:cstheme="minorHAnsi"/>
                <w:sz w:val="22"/>
                <w:szCs w:val="24"/>
                <w:lang w:val="en-GB"/>
              </w:rPr>
              <w:t xml:space="preserve">. </w:t>
            </w:r>
            <w:r w:rsidRPr="00E22138">
              <w:rPr>
                <w:rFonts w:asciiTheme="minorHAnsi" w:hAnsiTheme="minorHAnsi" w:cstheme="minorHAnsi"/>
                <w:sz w:val="22"/>
                <w:szCs w:val="24"/>
                <w:lang w:val="en-GB"/>
              </w:rPr>
              <w:t>Assessment of port infrastructure quality in the EU (2015-2016)</w:t>
            </w:r>
            <w:r w:rsidR="008B68CC" w:rsidRPr="00E22138">
              <w:rPr>
                <w:rFonts w:asciiTheme="minorHAnsi" w:hAnsiTheme="minorHAnsi" w:cstheme="minorHAnsi"/>
                <w:sz w:val="22"/>
                <w:szCs w:val="24"/>
                <w:vertAlign w:val="superscript"/>
                <w:lang w:val="en-GB" w:eastAsia="ar-SA"/>
              </w:rPr>
              <w:t xml:space="preserve"> </w:t>
            </w:r>
            <w:r w:rsidR="008B68CC" w:rsidRPr="00E22138">
              <w:rPr>
                <w:rFonts w:asciiTheme="minorHAnsi" w:hAnsiTheme="minorHAnsi" w:cstheme="minorHAnsi"/>
                <w:sz w:val="22"/>
                <w:szCs w:val="24"/>
                <w:vertAlign w:val="superscript"/>
                <w:lang w:val="en-GB" w:eastAsia="ar-SA"/>
              </w:rPr>
              <w:footnoteReference w:id="26"/>
            </w:r>
            <w:bookmarkEnd w:id="95"/>
          </w:p>
        </w:tc>
        <w:tc>
          <w:tcPr>
            <w:tcW w:w="4502" w:type="dxa"/>
            <w:vMerge w:val="restart"/>
          </w:tcPr>
          <w:p w14:paraId="61BF9F92" w14:textId="0F72FA5D" w:rsidR="008B68CC" w:rsidRPr="00E22138" w:rsidRDefault="00712F43" w:rsidP="00F8456B">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 xml:space="preserve">According to Eurostat, the </w:t>
            </w:r>
            <w:r w:rsidR="0064164E" w:rsidRPr="00E22138">
              <w:rPr>
                <w:rFonts w:asciiTheme="minorHAnsi" w:hAnsiTheme="minorHAnsi" w:cstheme="minorHAnsi"/>
                <w:sz w:val="24"/>
                <w:szCs w:val="24"/>
                <w:lang w:val="en-GB"/>
              </w:rPr>
              <w:t>assessment</w:t>
            </w:r>
            <w:r w:rsidRPr="00E22138">
              <w:rPr>
                <w:rFonts w:asciiTheme="minorHAnsi" w:hAnsiTheme="minorHAnsi" w:cstheme="minorHAnsi"/>
                <w:sz w:val="24"/>
                <w:szCs w:val="24"/>
                <w:lang w:val="en-GB"/>
              </w:rPr>
              <w:t xml:space="preserve"> received by Romania for the period 2013-2014 is 3.39; 2014-2015 is 3.42, and for 2015-2016 it is 3.36, which determines the last place in the ranking of Romania</w:t>
            </w:r>
            <w:r w:rsidR="008B68CC" w:rsidRPr="00E22138">
              <w:rPr>
                <w:rFonts w:asciiTheme="minorHAnsi" w:hAnsiTheme="minorHAnsi" w:cstheme="minorHAnsi"/>
                <w:sz w:val="24"/>
                <w:szCs w:val="24"/>
                <w:lang w:val="en-GB"/>
              </w:rPr>
              <w:t>.</w:t>
            </w:r>
          </w:p>
          <w:p w14:paraId="0F597C88" w14:textId="76B3E2F8" w:rsidR="008B68CC" w:rsidRPr="00E22138" w:rsidRDefault="00712F43" w:rsidP="00D2318A">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sz w:val="24"/>
                <w:szCs w:val="24"/>
                <w:lang w:val="en-GB"/>
              </w:rPr>
              <w:t xml:space="preserve">Bulgaria is just before Romania, with signs of deterioration of the indicators. The </w:t>
            </w:r>
            <w:r w:rsidR="008109AF" w:rsidRPr="00E22138">
              <w:rPr>
                <w:rFonts w:asciiTheme="minorHAnsi" w:hAnsiTheme="minorHAnsi" w:cstheme="minorHAnsi"/>
                <w:sz w:val="24"/>
                <w:szCs w:val="24"/>
                <w:lang w:val="en-GB"/>
              </w:rPr>
              <w:t>assessments</w:t>
            </w:r>
            <w:r w:rsidRPr="00E22138">
              <w:rPr>
                <w:rFonts w:asciiTheme="minorHAnsi" w:hAnsiTheme="minorHAnsi" w:cstheme="minorHAnsi"/>
                <w:sz w:val="24"/>
                <w:szCs w:val="24"/>
                <w:lang w:val="en-GB"/>
              </w:rPr>
              <w:t xml:space="preserve"> it receives are: 2013-2014 - 4.18, for 2014-2015 - 3.91, for 2015-2016 - 4.01</w:t>
            </w:r>
            <w:r w:rsidR="008B68CC" w:rsidRPr="00E22138">
              <w:rPr>
                <w:rFonts w:asciiTheme="minorHAnsi" w:hAnsiTheme="minorHAnsi" w:cstheme="minorHAnsi"/>
                <w:sz w:val="24"/>
                <w:szCs w:val="24"/>
                <w:lang w:val="en-GB"/>
              </w:rPr>
              <w:t>.</w:t>
            </w:r>
          </w:p>
          <w:p w14:paraId="770B34BC" w14:textId="77777777" w:rsidR="00413D2E" w:rsidRPr="00E22138" w:rsidRDefault="00413D2E" w:rsidP="00413D2E">
            <w:pPr>
              <w:widowControl w:val="0"/>
              <w:spacing w:line="360" w:lineRule="auto"/>
              <w:jc w:val="left"/>
              <w:rPr>
                <w:rFonts w:asciiTheme="minorHAnsi" w:hAnsiTheme="minorHAnsi" w:cstheme="minorHAnsi"/>
                <w:sz w:val="24"/>
                <w:szCs w:val="24"/>
                <w:lang w:val="en-GB"/>
              </w:rPr>
            </w:pPr>
          </w:p>
        </w:tc>
      </w:tr>
      <w:tr w:rsidR="008B68CC" w:rsidRPr="00E22138" w14:paraId="52AA6FE1" w14:textId="77777777" w:rsidTr="00712F43">
        <w:trPr>
          <w:trHeight w:val="559"/>
        </w:trPr>
        <w:tc>
          <w:tcPr>
            <w:tcW w:w="4734" w:type="dxa"/>
            <w:vMerge w:val="restart"/>
          </w:tcPr>
          <w:p w14:paraId="1E59D56C" w14:textId="77777777" w:rsidR="008B68CC" w:rsidRPr="00E22138" w:rsidRDefault="008B68CC" w:rsidP="00D2318A">
            <w:pPr>
              <w:widowControl w:val="0"/>
              <w:spacing w:line="360" w:lineRule="auto"/>
              <w:rPr>
                <w:rFonts w:asciiTheme="minorHAnsi" w:hAnsiTheme="minorHAnsi" w:cstheme="minorHAnsi"/>
                <w:sz w:val="24"/>
                <w:szCs w:val="24"/>
                <w:lang w:val="en-GB"/>
              </w:rPr>
            </w:pPr>
            <w:r w:rsidRPr="00E22138">
              <w:rPr>
                <w:rFonts w:asciiTheme="minorHAnsi" w:hAnsiTheme="minorHAnsi" w:cstheme="minorHAnsi"/>
                <w:noProof/>
              </w:rPr>
              <w:drawing>
                <wp:inline distT="0" distB="0" distL="0" distR="0" wp14:anchorId="41D8A929" wp14:editId="2FDE63A9">
                  <wp:extent cx="2880000" cy="5333045"/>
                  <wp:effectExtent l="0" t="0" r="0" b="1270"/>
                  <wp:docPr id="49" name="Картина 49" descr="C:\Users\Potrebitel\Desktop\пристан ин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otrebitel\Desktop\пристан инф.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000" cy="5333045"/>
                          </a:xfrm>
                          <a:prstGeom prst="rect">
                            <a:avLst/>
                          </a:prstGeom>
                          <a:noFill/>
                          <a:ln>
                            <a:noFill/>
                          </a:ln>
                        </pic:spPr>
                      </pic:pic>
                    </a:graphicData>
                  </a:graphic>
                </wp:inline>
              </w:drawing>
            </w:r>
          </w:p>
        </w:tc>
        <w:tc>
          <w:tcPr>
            <w:tcW w:w="4502" w:type="dxa"/>
            <w:vMerge/>
          </w:tcPr>
          <w:p w14:paraId="775D559D" w14:textId="77777777" w:rsidR="008B68CC" w:rsidRPr="00E22138" w:rsidRDefault="008B68CC" w:rsidP="00D2318A">
            <w:pPr>
              <w:widowControl w:val="0"/>
              <w:spacing w:line="360" w:lineRule="auto"/>
              <w:rPr>
                <w:rFonts w:asciiTheme="minorHAnsi" w:hAnsiTheme="minorHAnsi" w:cstheme="minorHAnsi"/>
                <w:sz w:val="24"/>
                <w:szCs w:val="24"/>
                <w:lang w:val="en-GB"/>
              </w:rPr>
            </w:pPr>
          </w:p>
        </w:tc>
      </w:tr>
      <w:tr w:rsidR="008B68CC" w:rsidRPr="00E22138" w14:paraId="19E64B5E" w14:textId="77777777" w:rsidTr="00712F43">
        <w:tc>
          <w:tcPr>
            <w:tcW w:w="4734" w:type="dxa"/>
            <w:vMerge/>
          </w:tcPr>
          <w:p w14:paraId="6F92F0B7" w14:textId="77777777" w:rsidR="008B68CC" w:rsidRPr="00E22138" w:rsidRDefault="008B68CC" w:rsidP="00D2318A">
            <w:pPr>
              <w:widowControl w:val="0"/>
              <w:spacing w:line="360" w:lineRule="auto"/>
              <w:rPr>
                <w:rFonts w:asciiTheme="minorHAnsi" w:hAnsiTheme="minorHAnsi" w:cstheme="minorHAnsi"/>
                <w:noProof/>
                <w:sz w:val="24"/>
                <w:szCs w:val="24"/>
                <w:lang w:val="en-GB" w:eastAsia="bg-BG"/>
              </w:rPr>
            </w:pPr>
          </w:p>
        </w:tc>
        <w:tc>
          <w:tcPr>
            <w:tcW w:w="4502" w:type="dxa"/>
          </w:tcPr>
          <w:p w14:paraId="73297E7C" w14:textId="2F042B29" w:rsidR="008B68CC" w:rsidRPr="00E22138" w:rsidRDefault="008109AF" w:rsidP="00A3787A">
            <w:pPr>
              <w:pStyle w:val="Caption"/>
              <w:jc w:val="center"/>
              <w:rPr>
                <w:rFonts w:asciiTheme="minorHAnsi" w:hAnsiTheme="minorHAnsi" w:cstheme="minorHAnsi"/>
                <w:sz w:val="22"/>
                <w:szCs w:val="24"/>
                <w:lang w:val="en-GB"/>
              </w:rPr>
            </w:pPr>
            <w:bookmarkStart w:id="96" w:name="_Toc517265098"/>
            <w:r w:rsidRPr="00E22138">
              <w:rPr>
                <w:rFonts w:asciiTheme="minorHAnsi" w:hAnsiTheme="minorHAnsi" w:cstheme="minorHAnsi"/>
                <w:sz w:val="22"/>
                <w:szCs w:val="24"/>
                <w:lang w:val="en-GB"/>
              </w:rPr>
              <w:t>Figure</w:t>
            </w:r>
            <w:r w:rsidR="00413D2E" w:rsidRPr="00E22138">
              <w:rPr>
                <w:rFonts w:asciiTheme="minorHAnsi" w:hAnsiTheme="minorHAnsi" w:cstheme="minorHAnsi"/>
                <w:sz w:val="22"/>
                <w:szCs w:val="24"/>
                <w:lang w:val="en-GB"/>
              </w:rPr>
              <w:t xml:space="preserve"> </w:t>
            </w:r>
            <w:r w:rsidR="00413D2E" w:rsidRPr="00E22138">
              <w:rPr>
                <w:rFonts w:asciiTheme="minorHAnsi" w:hAnsiTheme="minorHAnsi" w:cstheme="minorHAnsi"/>
                <w:sz w:val="22"/>
                <w:szCs w:val="24"/>
                <w:lang w:val="en-GB"/>
              </w:rPr>
              <w:fldChar w:fldCharType="begin"/>
            </w:r>
            <w:r w:rsidR="00413D2E" w:rsidRPr="00E22138">
              <w:rPr>
                <w:rFonts w:asciiTheme="minorHAnsi" w:hAnsiTheme="minorHAnsi" w:cstheme="minorHAnsi"/>
                <w:sz w:val="22"/>
                <w:szCs w:val="24"/>
                <w:lang w:val="en-GB"/>
              </w:rPr>
              <w:instrText xml:space="preserve"> SEQ Фигура \* ARABIC </w:instrText>
            </w:r>
            <w:r w:rsidR="00413D2E" w:rsidRPr="00E22138">
              <w:rPr>
                <w:rFonts w:asciiTheme="minorHAnsi" w:hAnsiTheme="minorHAnsi" w:cstheme="minorHAnsi"/>
                <w:sz w:val="22"/>
                <w:szCs w:val="24"/>
                <w:lang w:val="en-GB"/>
              </w:rPr>
              <w:fldChar w:fldCharType="separate"/>
            </w:r>
            <w:r w:rsidR="00B27FD8">
              <w:rPr>
                <w:rFonts w:asciiTheme="minorHAnsi" w:hAnsiTheme="minorHAnsi" w:cstheme="minorHAnsi"/>
                <w:noProof/>
                <w:sz w:val="22"/>
                <w:szCs w:val="24"/>
                <w:lang w:val="en-GB"/>
              </w:rPr>
              <w:t>6</w:t>
            </w:r>
            <w:r w:rsidR="00413D2E" w:rsidRPr="00E22138">
              <w:rPr>
                <w:rFonts w:asciiTheme="minorHAnsi" w:hAnsiTheme="minorHAnsi" w:cstheme="minorHAnsi"/>
                <w:sz w:val="22"/>
                <w:szCs w:val="24"/>
                <w:lang w:val="en-GB"/>
              </w:rPr>
              <w:fldChar w:fldCharType="end"/>
            </w:r>
            <w:r w:rsidR="008B68CC" w:rsidRPr="00E22138">
              <w:rPr>
                <w:rFonts w:asciiTheme="minorHAnsi" w:hAnsiTheme="minorHAnsi" w:cstheme="minorHAnsi"/>
                <w:sz w:val="22"/>
                <w:szCs w:val="24"/>
                <w:lang w:val="en-GB"/>
              </w:rPr>
              <w:t xml:space="preserve">. </w:t>
            </w:r>
            <w:r w:rsidRPr="00E22138">
              <w:rPr>
                <w:rFonts w:asciiTheme="minorHAnsi" w:hAnsiTheme="minorHAnsi" w:cstheme="minorHAnsi"/>
                <w:sz w:val="22"/>
                <w:szCs w:val="24"/>
                <w:lang w:val="en-GB"/>
              </w:rPr>
              <w:t>Dynamics of the port infrastructure quality index in Bulgaria and Romania</w:t>
            </w:r>
            <w:bookmarkEnd w:id="96"/>
          </w:p>
        </w:tc>
      </w:tr>
      <w:tr w:rsidR="008B68CC" w:rsidRPr="00E22138" w14:paraId="37CB02C1" w14:textId="77777777" w:rsidTr="00712F43">
        <w:tc>
          <w:tcPr>
            <w:tcW w:w="4734" w:type="dxa"/>
            <w:vMerge/>
          </w:tcPr>
          <w:p w14:paraId="32E6136A" w14:textId="77777777" w:rsidR="008B68CC" w:rsidRPr="00E22138" w:rsidRDefault="008B68CC" w:rsidP="00D2318A">
            <w:pPr>
              <w:widowControl w:val="0"/>
              <w:spacing w:line="360" w:lineRule="auto"/>
              <w:rPr>
                <w:rFonts w:asciiTheme="minorHAnsi" w:hAnsiTheme="minorHAnsi" w:cstheme="minorHAnsi"/>
                <w:noProof/>
                <w:sz w:val="24"/>
                <w:szCs w:val="24"/>
                <w:lang w:val="en-GB" w:eastAsia="bg-BG"/>
              </w:rPr>
            </w:pPr>
          </w:p>
        </w:tc>
        <w:tc>
          <w:tcPr>
            <w:tcW w:w="4502" w:type="dxa"/>
          </w:tcPr>
          <w:p w14:paraId="3F83A12D" w14:textId="77777777" w:rsidR="008B68CC" w:rsidRPr="00E22138" w:rsidRDefault="008B68CC" w:rsidP="00413D2E">
            <w:pPr>
              <w:keepNext/>
              <w:widowControl w:val="0"/>
              <w:spacing w:line="360" w:lineRule="auto"/>
              <w:rPr>
                <w:rFonts w:asciiTheme="minorHAnsi" w:hAnsiTheme="minorHAnsi" w:cstheme="minorHAnsi"/>
                <w:sz w:val="24"/>
                <w:szCs w:val="24"/>
                <w:lang w:val="en-GB"/>
              </w:rPr>
            </w:pPr>
            <w:r w:rsidRPr="00E22138">
              <w:rPr>
                <w:rFonts w:asciiTheme="minorHAnsi" w:hAnsiTheme="minorHAnsi" w:cstheme="minorHAnsi"/>
                <w:noProof/>
              </w:rPr>
              <w:drawing>
                <wp:inline distT="0" distB="0" distL="0" distR="0" wp14:anchorId="01A2151A" wp14:editId="42103D98">
                  <wp:extent cx="2732400" cy="1598400"/>
                  <wp:effectExtent l="0" t="0" r="0" b="1905"/>
                  <wp:docPr id="50" name="Картина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32400" cy="1598400"/>
                          </a:xfrm>
                          <a:prstGeom prst="rect">
                            <a:avLst/>
                          </a:prstGeom>
                          <a:noFill/>
                        </pic:spPr>
                      </pic:pic>
                    </a:graphicData>
                  </a:graphic>
                </wp:inline>
              </w:drawing>
            </w:r>
          </w:p>
        </w:tc>
      </w:tr>
    </w:tbl>
    <w:p w14:paraId="023583ED" w14:textId="2B243CC4" w:rsidR="008B68CC" w:rsidRPr="00E22138" w:rsidRDefault="00712F43"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 xml:space="preserve">The density of existing port infrastructure in the cross-border area is high and free port capacity is available. Most of the ports, however, were built at the beginning of the last century, which has a negative impact on their technical condition. The main problems for the development of ports are related to the lack of sufficient investments for maintenance </w:t>
      </w:r>
      <w:r w:rsidRPr="00E22138">
        <w:rPr>
          <w:rFonts w:asciiTheme="minorHAnsi" w:hAnsiTheme="minorHAnsi" w:cstheme="minorHAnsi"/>
          <w:lang w:val="en-GB" w:eastAsia="bg-BG"/>
        </w:rPr>
        <w:lastRenderedPageBreak/>
        <w:t>and development of the port infrastructure in the previous years, outdated basic mechanical and transhipment facilities, poor condition of the quays</w:t>
      </w:r>
      <w:r w:rsidR="008B68CC" w:rsidRPr="00E22138">
        <w:rPr>
          <w:rFonts w:asciiTheme="minorHAnsi" w:hAnsiTheme="minorHAnsi" w:cstheme="minorHAnsi"/>
          <w:lang w:val="en-GB" w:eastAsia="bg-BG"/>
        </w:rPr>
        <w:t>.</w:t>
      </w:r>
    </w:p>
    <w:p w14:paraId="5A12DE75" w14:textId="1AA5D906" w:rsidR="008B68CC" w:rsidRPr="00E22138" w:rsidRDefault="000C3CE7"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The ports have sufficient capacity to handle bulk, bulk and bulk cargo, container and ro-ro units. At present, around 60% of the infrastructure capacity is used with the available</w:t>
      </w:r>
      <w:r w:rsidR="00D1639B" w:rsidRPr="00E22138">
        <w:rPr>
          <w:rFonts w:asciiTheme="minorHAnsi" w:hAnsiTheme="minorHAnsi" w:cstheme="minorHAnsi"/>
          <w:lang w:val="en-GB" w:eastAsia="bg-BG"/>
        </w:rPr>
        <w:t xml:space="preserve"> transshipment equipment</w:t>
      </w:r>
      <w:r w:rsidR="00495AB1" w:rsidRPr="00E22138">
        <w:rPr>
          <w:rFonts w:asciiTheme="minorHAnsi" w:hAnsiTheme="minorHAnsi" w:cstheme="minorHAnsi"/>
          <w:lang w:val="en-GB" w:eastAsia="bg-BG"/>
        </w:rPr>
        <w:t>.</w:t>
      </w:r>
    </w:p>
    <w:p w14:paraId="20ED13A9" w14:textId="416C505B" w:rsidR="008B68CC" w:rsidRPr="00E22138" w:rsidRDefault="00D1639B" w:rsidP="00D2318A">
      <w:pPr>
        <w:widowControl w:val="0"/>
        <w:autoSpaceDE w:val="0"/>
        <w:autoSpaceDN w:val="0"/>
        <w:adjustRightInd w:val="0"/>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The trend towards port development is related to their concession and the liberalisation of port services, taking into account the need to improve the technical conditions of port infrastructures and waterways</w:t>
      </w:r>
      <w:r w:rsidR="008B68CC" w:rsidRPr="00E22138">
        <w:rPr>
          <w:rFonts w:asciiTheme="minorHAnsi" w:hAnsiTheme="minorHAnsi" w:cstheme="minorHAnsi"/>
          <w:lang w:val="en-GB" w:eastAsia="bg-BG"/>
        </w:rPr>
        <w:t>.</w:t>
      </w:r>
    </w:p>
    <w:p w14:paraId="42180D1E" w14:textId="77777777" w:rsidR="00A037B3" w:rsidRPr="00E22138" w:rsidRDefault="00A037B3" w:rsidP="00A037B3">
      <w:pPr>
        <w:spacing w:line="360" w:lineRule="auto"/>
        <w:rPr>
          <w:rFonts w:asciiTheme="minorHAnsi" w:hAnsiTheme="minorHAnsi" w:cstheme="minorHAnsi"/>
          <w:highlight w:val="yellow"/>
          <w:lang w:val="en-GB" w:bidi="bg-BG"/>
        </w:rPr>
      </w:pPr>
    </w:p>
    <w:p w14:paraId="2FBBFFC2" w14:textId="6F985AEF" w:rsidR="00112AD5" w:rsidRPr="00E22138" w:rsidRDefault="008109AF" w:rsidP="00A6438C">
      <w:pPr>
        <w:pStyle w:val="Heading3"/>
        <w:numPr>
          <w:ilvl w:val="2"/>
          <w:numId w:val="7"/>
        </w:numPr>
        <w:rPr>
          <w:rFonts w:asciiTheme="minorHAnsi" w:hAnsiTheme="minorHAnsi" w:cstheme="minorHAnsi"/>
          <w:lang w:val="en-GB" w:bidi="bg-BG"/>
        </w:rPr>
      </w:pPr>
      <w:bookmarkStart w:id="97" w:name="_Toc1567064"/>
      <w:r w:rsidRPr="00E22138">
        <w:rPr>
          <w:rFonts w:asciiTheme="minorHAnsi" w:hAnsiTheme="minorHAnsi" w:cstheme="minorHAnsi"/>
          <w:lang w:val="en-GB" w:bidi="bg-BG"/>
        </w:rPr>
        <w:t>Sources for financing the constructure of waterway transport infrastructure in the cross-border region</w:t>
      </w:r>
      <w:bookmarkEnd w:id="97"/>
    </w:p>
    <w:p w14:paraId="5A4F705E" w14:textId="52EA1F8E" w:rsidR="00112AD5" w:rsidRPr="00E22138" w:rsidRDefault="00D1639B" w:rsidP="00DE19F7">
      <w:pPr>
        <w:spacing w:line="360" w:lineRule="auto"/>
        <w:rPr>
          <w:rFonts w:asciiTheme="minorHAnsi" w:hAnsiTheme="minorHAnsi" w:cstheme="minorHAnsi"/>
          <w:lang w:val="en-GB"/>
        </w:rPr>
      </w:pPr>
      <w:r w:rsidRPr="00E22138">
        <w:rPr>
          <w:rFonts w:asciiTheme="minorHAnsi" w:hAnsiTheme="minorHAnsi" w:cstheme="minorHAnsi"/>
          <w:lang w:val="en-GB"/>
        </w:rPr>
        <w:t>The presentation of funding sources should be linked to the European Commission's strategic initiatives in the field of transport, relevant to the subject of this analysis, in implementation of which different financial instruments and funds have been created and applied</w:t>
      </w:r>
      <w:r w:rsidR="003C194E" w:rsidRPr="00E22138">
        <w:rPr>
          <w:rFonts w:asciiTheme="minorHAnsi" w:hAnsiTheme="minorHAnsi" w:cstheme="minorHAnsi"/>
          <w:lang w:val="en-GB"/>
        </w:rPr>
        <w:t>.</w:t>
      </w:r>
      <w:r w:rsidRPr="00E22138">
        <w:rPr>
          <w:rFonts w:asciiTheme="minorHAnsi" w:hAnsiTheme="minorHAnsi" w:cstheme="minorHAnsi"/>
          <w:lang w:val="en-GB"/>
        </w:rPr>
        <w:t xml:space="preserve"> </w:t>
      </w:r>
    </w:p>
    <w:p w14:paraId="3496BD83" w14:textId="77777777" w:rsidR="00112AD5" w:rsidRPr="00E22138" w:rsidRDefault="00112AD5" w:rsidP="00112AD5">
      <w:pPr>
        <w:widowControl w:val="0"/>
        <w:spacing w:line="360" w:lineRule="auto"/>
        <w:rPr>
          <w:rFonts w:asciiTheme="minorHAnsi" w:hAnsiTheme="minorHAnsi" w:cstheme="minorHAnsi"/>
          <w:b/>
          <w:color w:val="000000" w:themeColor="text1"/>
          <w:lang w:val="en-GB"/>
        </w:rPr>
      </w:pPr>
    </w:p>
    <w:p w14:paraId="15F10BA1" w14:textId="23F2D13E" w:rsidR="00112AD5" w:rsidRPr="00E22138" w:rsidRDefault="00D1639B" w:rsidP="00112AD5">
      <w:pPr>
        <w:widowControl w:val="0"/>
        <w:spacing w:line="360" w:lineRule="auto"/>
        <w:rPr>
          <w:rFonts w:asciiTheme="minorHAnsi" w:hAnsiTheme="minorHAnsi" w:cstheme="minorHAnsi"/>
          <w:b/>
          <w:color w:val="000000" w:themeColor="text1"/>
          <w:lang w:val="en-GB"/>
        </w:rPr>
      </w:pPr>
      <w:r w:rsidRPr="00E22138">
        <w:rPr>
          <w:rFonts w:asciiTheme="minorHAnsi" w:hAnsiTheme="minorHAnsi" w:cstheme="minorHAnsi"/>
          <w:b/>
          <w:color w:val="000000" w:themeColor="text1"/>
          <w:lang w:val="en-GB"/>
        </w:rPr>
        <w:t>EU Strategy for the Danube Region</w:t>
      </w:r>
      <w:r w:rsidR="00112AD5" w:rsidRPr="00E22138">
        <w:rPr>
          <w:rFonts w:asciiTheme="minorHAnsi" w:hAnsiTheme="minorHAnsi" w:cstheme="minorHAnsi"/>
          <w:b/>
          <w:color w:val="000000" w:themeColor="text1"/>
          <w:lang w:val="en-GB"/>
        </w:rPr>
        <w:t xml:space="preserve"> (EUSDR)</w:t>
      </w:r>
    </w:p>
    <w:p w14:paraId="5B57EC70" w14:textId="5322C834" w:rsidR="00112AD5" w:rsidRPr="00E22138" w:rsidRDefault="00D1639B" w:rsidP="00DE19F7">
      <w:p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The EU Strategy for the Danube Region is the second EU macro-regional strategy adopted by the European Commission in 2010 and endorsed by the European Council in 2011</w:t>
      </w:r>
      <w:r w:rsidR="009B496E" w:rsidRPr="00E22138">
        <w:rPr>
          <w:rFonts w:asciiTheme="minorHAnsi" w:hAnsiTheme="minorHAnsi" w:cstheme="minorHAnsi"/>
          <w:color w:val="000000" w:themeColor="text1"/>
          <w:lang w:val="en-GB"/>
        </w:rPr>
        <w:t>.</w:t>
      </w:r>
    </w:p>
    <w:p w14:paraId="5716736E" w14:textId="71EC7764" w:rsidR="00112AD5" w:rsidRPr="00E22138" w:rsidRDefault="00D1639B" w:rsidP="00DE19F7">
      <w:pPr>
        <w:spacing w:line="360" w:lineRule="auto"/>
        <w:rPr>
          <w:rFonts w:asciiTheme="minorHAnsi" w:eastAsiaTheme="minorHAnsi" w:hAnsiTheme="minorHAnsi" w:cstheme="minorHAnsi"/>
          <w:color w:val="000000" w:themeColor="text1"/>
          <w:lang w:val="en-GB"/>
        </w:rPr>
      </w:pPr>
      <w:r w:rsidRPr="00E22138">
        <w:rPr>
          <w:rFonts w:asciiTheme="minorHAnsi" w:hAnsiTheme="minorHAnsi" w:cstheme="minorHAnsi"/>
          <w:color w:val="000000" w:themeColor="text1"/>
          <w:lang w:val="en-GB"/>
        </w:rPr>
        <w:t>The strategy brings together 13 countries along the Danube and covers an area where more than 112 million people live, or one fifth of the EU population. Nine of the participating countries are members of the EU: Austria, Bulgaria, Germany (Baden-Württemberg, Bavaria), Romania, Slovakia, Slovenia, Hungary, Croatia and the Czech Republic. Four of the participating countries are outside the EU: Bosnia and Herzegovina, Moldova, Serbia and Ukraine (Odessa, Ivano-Frankivsk, Chernivtsi and</w:t>
      </w:r>
      <w:r w:rsidR="00112AD5" w:rsidRPr="00E22138">
        <w:rPr>
          <w:rFonts w:asciiTheme="minorHAnsi" w:hAnsiTheme="minorHAnsi" w:cstheme="minorHAnsi"/>
          <w:color w:val="000000" w:themeColor="text1"/>
          <w:lang w:val="en-GB"/>
        </w:rPr>
        <w:t xml:space="preserve"> </w:t>
      </w:r>
      <w:r w:rsidRPr="00E22138">
        <w:rPr>
          <w:rFonts w:asciiTheme="minorHAnsi" w:hAnsiTheme="minorHAnsi" w:cstheme="minorHAnsi"/>
          <w:color w:val="000000" w:themeColor="text1"/>
          <w:lang w:val="en-GB"/>
        </w:rPr>
        <w:t>Zakarpattia Oblast</w:t>
      </w:r>
      <w:r w:rsidR="009212B3" w:rsidRPr="00E22138">
        <w:rPr>
          <w:rFonts w:asciiTheme="minorHAnsi" w:hAnsiTheme="minorHAnsi" w:cstheme="minorHAnsi"/>
          <w:color w:val="000000" w:themeColor="text1"/>
          <w:lang w:val="en-GB"/>
        </w:rPr>
        <w:t>).</w:t>
      </w:r>
    </w:p>
    <w:p w14:paraId="13572EA3" w14:textId="38057CAD" w:rsidR="00112AD5" w:rsidRPr="00E22138" w:rsidRDefault="00D1639B" w:rsidP="00DE19F7">
      <w:pPr>
        <w:spacing w:line="360" w:lineRule="auto"/>
        <w:rPr>
          <w:rFonts w:asciiTheme="minorHAnsi" w:eastAsiaTheme="minorHAnsi" w:hAnsiTheme="minorHAnsi" w:cstheme="minorHAnsi"/>
          <w:color w:val="000000" w:themeColor="text1"/>
          <w:lang w:val="en-GB"/>
        </w:rPr>
      </w:pPr>
      <w:r w:rsidRPr="00E22138">
        <w:rPr>
          <w:rFonts w:asciiTheme="minorHAnsi" w:hAnsiTheme="minorHAnsi" w:cstheme="minorHAnsi"/>
          <w:color w:val="000000" w:themeColor="text1"/>
          <w:lang w:val="en-GB"/>
        </w:rPr>
        <w:t>The strategy focuses on four key points, and within each point priority areas are defined by specific cooperation activities</w:t>
      </w:r>
      <w:r w:rsidR="009D51AB" w:rsidRPr="00E22138">
        <w:rPr>
          <w:rFonts w:asciiTheme="minorHAnsi" w:hAnsiTheme="minorHAnsi" w:cstheme="minorHAnsi"/>
          <w:color w:val="000000" w:themeColor="text1"/>
          <w:lang w:val="en-GB"/>
        </w:rPr>
        <w:t>:</w:t>
      </w:r>
    </w:p>
    <w:p w14:paraId="42E565B1" w14:textId="77777777" w:rsidR="008109AF" w:rsidRPr="00E22138" w:rsidRDefault="008109AF" w:rsidP="00112AD5">
      <w:pPr>
        <w:pStyle w:val="NormalWeb"/>
        <w:spacing w:line="360" w:lineRule="auto"/>
        <w:ind w:firstLine="360"/>
        <w:rPr>
          <w:rFonts w:asciiTheme="minorHAnsi" w:hAnsiTheme="minorHAnsi" w:cstheme="minorHAnsi"/>
          <w:b/>
          <w:i/>
          <w:color w:val="000000" w:themeColor="text1"/>
          <w:lang w:val="en-GB"/>
        </w:rPr>
      </w:pPr>
    </w:p>
    <w:p w14:paraId="12A4D75E" w14:textId="0ED3DF82" w:rsidR="00112AD5" w:rsidRPr="00E22138" w:rsidRDefault="00D1639B" w:rsidP="00112AD5">
      <w:pPr>
        <w:pStyle w:val="NormalWeb"/>
        <w:spacing w:line="360" w:lineRule="auto"/>
        <w:ind w:firstLine="360"/>
        <w:rPr>
          <w:rFonts w:asciiTheme="minorHAnsi" w:hAnsiTheme="minorHAnsi" w:cstheme="minorHAnsi"/>
          <w:b/>
          <w:i/>
          <w:color w:val="000000" w:themeColor="text1"/>
          <w:lang w:val="en-GB"/>
        </w:rPr>
      </w:pPr>
      <w:r w:rsidRPr="00E22138">
        <w:rPr>
          <w:rFonts w:asciiTheme="minorHAnsi" w:hAnsiTheme="minorHAnsi" w:cstheme="minorHAnsi"/>
          <w:b/>
          <w:i/>
          <w:color w:val="000000" w:themeColor="text1"/>
          <w:lang w:val="en-GB"/>
        </w:rPr>
        <w:lastRenderedPageBreak/>
        <w:t>Connecting the region</w:t>
      </w:r>
      <w:r w:rsidR="009D51AB" w:rsidRPr="00E22138">
        <w:rPr>
          <w:rFonts w:asciiTheme="minorHAnsi" w:hAnsiTheme="minorHAnsi" w:cstheme="minorHAnsi"/>
          <w:b/>
          <w:i/>
          <w:color w:val="000000" w:themeColor="text1"/>
          <w:lang w:val="en-GB"/>
        </w:rPr>
        <w:t>:</w:t>
      </w:r>
    </w:p>
    <w:p w14:paraId="58E6F4CF" w14:textId="0D93881A" w:rsidR="00112AD5" w:rsidRPr="00E22138" w:rsidRDefault="00D1639B" w:rsidP="00A6438C">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Improving mobility and transport links</w:t>
      </w:r>
    </w:p>
    <w:p w14:paraId="002001C8" w14:textId="226FDA43" w:rsidR="00D1639B" w:rsidRPr="00E22138" w:rsidRDefault="00D1639B" w:rsidP="00D1639B">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Promoting wider use of renewable energy</w:t>
      </w:r>
    </w:p>
    <w:p w14:paraId="58B186E2" w14:textId="5FDE5789" w:rsidR="00112AD5" w:rsidRPr="00E22138" w:rsidRDefault="00D1639B" w:rsidP="00D1639B">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lang w:val="en-GB"/>
        </w:rPr>
        <w:t>Promoting cultural and tourism activities</w:t>
      </w:r>
    </w:p>
    <w:p w14:paraId="2D905E86" w14:textId="6C5E11CC" w:rsidR="00112AD5" w:rsidRPr="00E22138" w:rsidRDefault="00D1639B" w:rsidP="00112AD5">
      <w:pPr>
        <w:pStyle w:val="NormalWeb"/>
        <w:spacing w:line="360" w:lineRule="auto"/>
        <w:ind w:left="360"/>
        <w:rPr>
          <w:rFonts w:asciiTheme="minorHAnsi" w:hAnsiTheme="minorHAnsi" w:cstheme="minorHAnsi"/>
          <w:b/>
          <w:i/>
          <w:color w:val="000000" w:themeColor="text1"/>
          <w:lang w:val="en-GB"/>
        </w:rPr>
      </w:pPr>
      <w:r w:rsidRPr="00E22138">
        <w:rPr>
          <w:rFonts w:asciiTheme="minorHAnsi" w:hAnsiTheme="minorHAnsi" w:cstheme="minorHAnsi"/>
          <w:b/>
          <w:i/>
          <w:color w:val="000000" w:themeColor="text1"/>
          <w:lang w:val="en-GB"/>
        </w:rPr>
        <w:t>Environment protection</w:t>
      </w:r>
      <w:r w:rsidR="009D51AB" w:rsidRPr="00E22138">
        <w:rPr>
          <w:rFonts w:asciiTheme="minorHAnsi" w:hAnsiTheme="minorHAnsi" w:cstheme="minorHAnsi"/>
          <w:b/>
          <w:i/>
          <w:color w:val="000000" w:themeColor="text1"/>
          <w:lang w:val="en-GB"/>
        </w:rPr>
        <w:t>:</w:t>
      </w:r>
    </w:p>
    <w:p w14:paraId="16870D07" w14:textId="5480F0B0" w:rsidR="00112AD5" w:rsidRPr="00E22138" w:rsidRDefault="008109AF" w:rsidP="008109A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Recovery and preservation of water quality</w:t>
      </w:r>
      <w:r w:rsidR="00112AD5" w:rsidRPr="00E22138">
        <w:rPr>
          <w:rFonts w:asciiTheme="minorHAnsi" w:hAnsiTheme="minorHAnsi" w:cstheme="minorHAnsi"/>
          <w:lang w:val="en-GB"/>
        </w:rPr>
        <w:t xml:space="preserve"> </w:t>
      </w:r>
    </w:p>
    <w:p w14:paraId="1E19B1C9" w14:textId="4E4F2D35" w:rsidR="002D21D5" w:rsidRPr="00E22138" w:rsidRDefault="008109AF" w:rsidP="00A6438C">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lang w:val="en-GB"/>
        </w:rPr>
        <w:t>Environmental risks management</w:t>
      </w:r>
    </w:p>
    <w:p w14:paraId="560B90EB" w14:textId="481E5D3C" w:rsidR="00112AD5" w:rsidRPr="00E22138" w:rsidRDefault="008109AF" w:rsidP="008109AF">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lang w:val="en-GB"/>
        </w:rPr>
        <w:t>Conservation of biodiversity, landscapes and air and soil quality</w:t>
      </w:r>
      <w:r w:rsidR="00112AD5" w:rsidRPr="00E22138">
        <w:rPr>
          <w:rFonts w:asciiTheme="minorHAnsi" w:hAnsiTheme="minorHAnsi" w:cstheme="minorHAnsi"/>
          <w:color w:val="000000" w:themeColor="text1"/>
          <w:lang w:val="en-GB"/>
        </w:rPr>
        <w:t xml:space="preserve"> </w:t>
      </w:r>
    </w:p>
    <w:p w14:paraId="14C37D3C" w14:textId="24995DB3" w:rsidR="00112AD5" w:rsidRPr="00E22138" w:rsidRDefault="008109AF" w:rsidP="00A3787A">
      <w:pPr>
        <w:pStyle w:val="NormalWeb"/>
        <w:spacing w:line="360" w:lineRule="auto"/>
        <w:ind w:left="360"/>
        <w:rPr>
          <w:rFonts w:asciiTheme="minorHAnsi" w:hAnsiTheme="minorHAnsi" w:cstheme="minorHAnsi"/>
          <w:b/>
          <w:i/>
          <w:color w:val="000000" w:themeColor="text1"/>
          <w:lang w:val="en-GB"/>
        </w:rPr>
      </w:pPr>
      <w:r w:rsidRPr="00E22138">
        <w:rPr>
          <w:rFonts w:asciiTheme="minorHAnsi" w:hAnsiTheme="minorHAnsi" w:cstheme="minorHAnsi"/>
          <w:b/>
          <w:i/>
          <w:color w:val="000000" w:themeColor="text1"/>
          <w:lang w:val="en-GB"/>
        </w:rPr>
        <w:t>Achieving well-being</w:t>
      </w:r>
      <w:r w:rsidR="00112AD5" w:rsidRPr="00E22138">
        <w:rPr>
          <w:rFonts w:asciiTheme="minorHAnsi" w:hAnsiTheme="minorHAnsi" w:cstheme="minorHAnsi"/>
          <w:b/>
          <w:i/>
          <w:color w:val="000000" w:themeColor="text1"/>
          <w:lang w:val="en-GB"/>
        </w:rPr>
        <w:t xml:space="preserve">: </w:t>
      </w:r>
    </w:p>
    <w:p w14:paraId="2AA835EC" w14:textId="260B5D07" w:rsidR="006D34BD" w:rsidRPr="00E22138" w:rsidRDefault="008109AF"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color w:val="000000" w:themeColor="text1"/>
          <w:lang w:val="en-GB"/>
        </w:rPr>
        <w:t>Developing the knowledge society</w:t>
      </w:r>
    </w:p>
    <w:p w14:paraId="35BD0D2B" w14:textId="65ED9706" w:rsidR="008109AF" w:rsidRPr="00E22138" w:rsidRDefault="008109AF" w:rsidP="008109AF">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lang w:val="en-GB"/>
        </w:rPr>
        <w:t>Supporting the competitiveness of enterprises</w:t>
      </w:r>
    </w:p>
    <w:p w14:paraId="5AEF7D7D" w14:textId="12D8B4FD" w:rsidR="00112AD5" w:rsidRPr="00E22138" w:rsidRDefault="006D34BD" w:rsidP="008109AF">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 xml:space="preserve"> </w:t>
      </w:r>
      <w:r w:rsidR="008109AF" w:rsidRPr="00E22138">
        <w:rPr>
          <w:rFonts w:asciiTheme="minorHAnsi" w:hAnsiTheme="minorHAnsi" w:cstheme="minorHAnsi"/>
          <w:color w:val="000000" w:themeColor="text1"/>
          <w:lang w:val="en-GB"/>
        </w:rPr>
        <w:t>Investing in People and Skills</w:t>
      </w:r>
    </w:p>
    <w:p w14:paraId="30AE09CA" w14:textId="2243E03B" w:rsidR="00112AD5" w:rsidRPr="00E22138" w:rsidRDefault="00423D53" w:rsidP="00112AD5">
      <w:pPr>
        <w:pStyle w:val="NormalWeb"/>
        <w:spacing w:line="360" w:lineRule="auto"/>
        <w:ind w:left="720"/>
        <w:rPr>
          <w:rFonts w:asciiTheme="minorHAnsi" w:hAnsiTheme="minorHAnsi" w:cstheme="minorHAnsi"/>
          <w:b/>
          <w:i/>
          <w:color w:val="000000" w:themeColor="text1"/>
          <w:lang w:val="en-GB"/>
        </w:rPr>
      </w:pPr>
      <w:r w:rsidRPr="00E22138">
        <w:rPr>
          <w:rFonts w:asciiTheme="minorHAnsi" w:hAnsiTheme="minorHAnsi" w:cstheme="minorHAnsi"/>
          <w:b/>
          <w:i/>
          <w:color w:val="000000" w:themeColor="text1"/>
          <w:lang w:val="en-GB"/>
        </w:rPr>
        <w:t>Strenghtening the region</w:t>
      </w:r>
      <w:r w:rsidR="00112AD5" w:rsidRPr="00E22138">
        <w:rPr>
          <w:rFonts w:asciiTheme="minorHAnsi" w:hAnsiTheme="minorHAnsi" w:cstheme="minorHAnsi"/>
          <w:b/>
          <w:i/>
          <w:color w:val="000000" w:themeColor="text1"/>
          <w:lang w:val="en-GB"/>
        </w:rPr>
        <w:t xml:space="preserve">: </w:t>
      </w:r>
    </w:p>
    <w:p w14:paraId="1FBA5B02" w14:textId="6702D7A3" w:rsidR="00112AD5" w:rsidRPr="00E22138" w:rsidRDefault="00423D53"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Stepping up institutional capacity and cooperation</w:t>
      </w:r>
    </w:p>
    <w:p w14:paraId="4B422049" w14:textId="5A21411C" w:rsidR="00112AD5" w:rsidRPr="00E22138" w:rsidRDefault="00423D53" w:rsidP="00423D53">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lang w:val="en-GB"/>
        </w:rPr>
        <w:t>Work together to promote security and tackle organised and serious crime</w:t>
      </w:r>
    </w:p>
    <w:p w14:paraId="42DD7214" w14:textId="512CB014" w:rsidR="00112AD5" w:rsidRPr="00E22138" w:rsidRDefault="00D1639B" w:rsidP="00DE19F7">
      <w:p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The achieved results so far are the following</w:t>
      </w:r>
      <w:r w:rsidR="00112AD5" w:rsidRPr="00E22138">
        <w:rPr>
          <w:rFonts w:asciiTheme="minorHAnsi" w:hAnsiTheme="minorHAnsi" w:cstheme="minorHAnsi"/>
          <w:color w:val="000000" w:themeColor="text1"/>
          <w:lang w:val="en-GB"/>
        </w:rPr>
        <w:t>:</w:t>
      </w:r>
    </w:p>
    <w:p w14:paraId="446E2FC6" w14:textId="1181DDDC" w:rsidR="00112AD5" w:rsidRPr="00E22138" w:rsidRDefault="009B1F61" w:rsidP="009B1F61">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For the past years of EUSDR implementation, it is clear that the strategy is delivering results. Thanks to the strategy, several new major macro-regional projects (for example in the fields of shipping and climate change) have been launched or developed. By bringing together different stakeholders at different levels, the EUSDR contributed to a better culture of cooperation and helped to develop a multicultural dialogue. It also helped to increase coordination and develop synergies between policies and institutions at national level and supported enhanced thematic cooperation with non-EU countries as well as betwee</w:t>
      </w:r>
      <w:r w:rsidR="000D0ED9" w:rsidRPr="00E22138">
        <w:rPr>
          <w:rFonts w:asciiTheme="minorHAnsi" w:hAnsiTheme="minorHAnsi" w:cstheme="minorHAnsi"/>
          <w:color w:val="000000" w:themeColor="text1"/>
          <w:lang w:val="en-GB"/>
        </w:rPr>
        <w:t>n existing international organis</w:t>
      </w:r>
      <w:r w:rsidRPr="00E22138">
        <w:rPr>
          <w:rFonts w:asciiTheme="minorHAnsi" w:hAnsiTheme="minorHAnsi" w:cstheme="minorHAnsi"/>
          <w:color w:val="000000" w:themeColor="text1"/>
          <w:lang w:val="en-GB"/>
        </w:rPr>
        <w:t>ations in the region</w:t>
      </w:r>
      <w:r w:rsidR="00112AD5" w:rsidRPr="00E22138">
        <w:rPr>
          <w:rFonts w:asciiTheme="minorHAnsi" w:hAnsiTheme="minorHAnsi" w:cstheme="minorHAnsi"/>
          <w:color w:val="000000" w:themeColor="text1"/>
          <w:lang w:val="en-GB"/>
        </w:rPr>
        <w:t xml:space="preserve">. </w:t>
      </w:r>
    </w:p>
    <w:p w14:paraId="522B95D9" w14:textId="5FBE69E0" w:rsidR="00112AD5" w:rsidRPr="00E22138" w:rsidRDefault="00276D82" w:rsidP="00DE19F7">
      <w:p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lastRenderedPageBreak/>
        <w:t>Specific examples</w:t>
      </w:r>
      <w:r w:rsidR="00112AD5" w:rsidRPr="00E22138">
        <w:rPr>
          <w:rFonts w:asciiTheme="minorHAnsi" w:hAnsiTheme="minorHAnsi" w:cstheme="minorHAnsi"/>
          <w:color w:val="000000" w:themeColor="text1"/>
          <w:lang w:val="en-GB"/>
        </w:rPr>
        <w:t xml:space="preserve">: </w:t>
      </w:r>
    </w:p>
    <w:p w14:paraId="6D207448" w14:textId="21E288DF" w:rsidR="00112AD5" w:rsidRPr="00E22138" w:rsidRDefault="00276D82" w:rsidP="00276D82">
      <w:pPr>
        <w:pStyle w:val="NormalWeb"/>
        <w:numPr>
          <w:ilvl w:val="0"/>
          <w:numId w:val="8"/>
        </w:numPr>
        <w:spacing w:line="360" w:lineRule="auto"/>
        <w:rPr>
          <w:rFonts w:asciiTheme="minorHAnsi" w:hAnsiTheme="minorHAnsi" w:cstheme="minorHAnsi"/>
          <w:color w:val="000000" w:themeColor="text1"/>
          <w:lang w:val="en-GB"/>
        </w:rPr>
      </w:pPr>
      <w:r w:rsidRPr="00E22138">
        <w:rPr>
          <w:rFonts w:asciiTheme="minorHAnsi" w:hAnsiTheme="minorHAnsi" w:cstheme="minorHAnsi"/>
          <w:lang w:val="en-GB"/>
        </w:rPr>
        <w:t>Coordinated risk management through projects such as SEERISK significantly reduces the risk of flood damage</w:t>
      </w:r>
      <w:r w:rsidR="00112AD5" w:rsidRPr="00E22138">
        <w:rPr>
          <w:rFonts w:asciiTheme="minorHAnsi" w:hAnsiTheme="minorHAnsi" w:cstheme="minorHAnsi"/>
          <w:color w:val="000000" w:themeColor="text1"/>
          <w:lang w:val="en-GB"/>
        </w:rPr>
        <w:t xml:space="preserve">. </w:t>
      </w:r>
    </w:p>
    <w:p w14:paraId="773FB92B" w14:textId="50265AD9" w:rsidR="00276D82" w:rsidRPr="00E22138" w:rsidRDefault="00276D82" w:rsidP="00276D82">
      <w:pPr>
        <w:pStyle w:val="NormalWeb"/>
        <w:numPr>
          <w:ilvl w:val="0"/>
          <w:numId w:val="8"/>
        </w:numPr>
        <w:spacing w:line="360" w:lineRule="auto"/>
        <w:rPr>
          <w:rFonts w:asciiTheme="minorHAnsi" w:eastAsiaTheme="minorHAnsi" w:hAnsiTheme="minorHAnsi" w:cstheme="minorHAnsi"/>
          <w:b/>
          <w:color w:val="000000" w:themeColor="text1"/>
          <w:lang w:val="en-GB"/>
        </w:rPr>
      </w:pPr>
      <w:r w:rsidRPr="00E22138">
        <w:rPr>
          <w:rFonts w:asciiTheme="minorHAnsi" w:hAnsiTheme="minorHAnsi" w:cstheme="minorHAnsi"/>
          <w:color w:val="000000" w:themeColor="text1"/>
          <w:lang w:val="en-GB"/>
        </w:rPr>
        <w:t xml:space="preserve">Some bottlenecks for Danube ships have been removed and navigation security has been improved through projects such as </w:t>
      </w:r>
      <w:r w:rsidRPr="00E22138">
        <w:rPr>
          <w:rFonts w:asciiTheme="minorHAnsi" w:hAnsiTheme="minorHAnsi" w:cstheme="minorHAnsi"/>
          <w:b/>
          <w:color w:val="000000" w:themeColor="text1"/>
          <w:lang w:val="en-GB"/>
        </w:rPr>
        <w:t>FAIRWAY and DARIF - Danube River Forum. EU Strategy for the Danube Region</w:t>
      </w:r>
    </w:p>
    <w:p w14:paraId="261FE7B1" w14:textId="51ECE4B5" w:rsidR="00112AD5" w:rsidRPr="00E22138" w:rsidRDefault="00276D82" w:rsidP="00276D82">
      <w:pPr>
        <w:pStyle w:val="NormalWeb"/>
        <w:numPr>
          <w:ilvl w:val="0"/>
          <w:numId w:val="8"/>
        </w:numPr>
        <w:spacing w:line="360" w:lineRule="auto"/>
        <w:rPr>
          <w:rFonts w:asciiTheme="minorHAnsi" w:eastAsiaTheme="minorHAnsi" w:hAnsiTheme="minorHAnsi" w:cstheme="minorHAnsi"/>
          <w:color w:val="000000" w:themeColor="text1"/>
          <w:lang w:val="en-GB"/>
        </w:rPr>
      </w:pPr>
      <w:r w:rsidRPr="00E22138">
        <w:rPr>
          <w:rFonts w:asciiTheme="minorHAnsi" w:hAnsiTheme="minorHAnsi" w:cstheme="minorHAnsi"/>
          <w:lang w:val="en-GB"/>
        </w:rPr>
        <w:t xml:space="preserve">The cultural dialogue and active participation of young people in civil society in the Danube region are promoted through projects such as </w:t>
      </w:r>
      <w:r w:rsidRPr="00E22138">
        <w:rPr>
          <w:rFonts w:asciiTheme="minorHAnsi" w:hAnsiTheme="minorHAnsi" w:cstheme="minorHAnsi"/>
          <w:color w:val="000000" w:themeColor="text1"/>
          <w:lang w:val="en-GB"/>
        </w:rPr>
        <w:t>“</w:t>
      </w:r>
      <w:r w:rsidRPr="00E22138">
        <w:rPr>
          <w:rFonts w:asciiTheme="minorHAnsi" w:hAnsiTheme="minorHAnsi" w:cstheme="minorHAnsi"/>
          <w:b/>
          <w:bCs/>
          <w:color w:val="000000" w:themeColor="text1"/>
          <w:lang w:val="en-GB"/>
        </w:rPr>
        <w:t>Empowering Young People - Connecting Europe</w:t>
      </w:r>
      <w:r w:rsidRPr="00E22138">
        <w:rPr>
          <w:rFonts w:asciiTheme="minorHAnsi" w:hAnsiTheme="minorHAnsi" w:cstheme="minorHAnsi"/>
          <w:color w:val="000000" w:themeColor="text1"/>
          <w:lang w:val="en-GB"/>
        </w:rPr>
        <w:t>”</w:t>
      </w:r>
      <w:r w:rsidR="00112AD5" w:rsidRPr="00E22138">
        <w:rPr>
          <w:rFonts w:asciiTheme="minorHAnsi" w:hAnsiTheme="minorHAnsi" w:cstheme="minorHAnsi"/>
          <w:color w:val="000000" w:themeColor="text1"/>
          <w:lang w:val="en-GB"/>
        </w:rPr>
        <w:t xml:space="preserve">. </w:t>
      </w:r>
    </w:p>
    <w:p w14:paraId="31083AE2" w14:textId="0D595841" w:rsidR="00112AD5" w:rsidRPr="00E22138" w:rsidRDefault="008C2596" w:rsidP="00112AD5">
      <w:pPr>
        <w:widowControl w:val="0"/>
        <w:autoSpaceDE w:val="0"/>
        <w:autoSpaceDN w:val="0"/>
        <w:adjustRightInd w:val="0"/>
        <w:spacing w:line="360" w:lineRule="auto"/>
        <w:rPr>
          <w:rFonts w:asciiTheme="minorHAnsi" w:hAnsiTheme="minorHAnsi" w:cstheme="minorHAnsi"/>
          <w:lang w:val="en-GB" w:eastAsia="bg-BG"/>
        </w:rPr>
      </w:pPr>
      <w:r w:rsidRPr="00E22138">
        <w:rPr>
          <w:rFonts w:asciiTheme="minorHAnsi" w:hAnsiTheme="minorHAnsi" w:cstheme="minorHAnsi"/>
          <w:b/>
          <w:lang w:val="en-GB" w:eastAsia="bg-BG"/>
        </w:rPr>
        <w:t>The “Transport 2050” Strategy</w:t>
      </w:r>
    </w:p>
    <w:p w14:paraId="23C7B1D1" w14:textId="4086EED9" w:rsidR="00112AD5" w:rsidRPr="00E22138" w:rsidRDefault="005E6158"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The “Transport 2050” Strategy is a long-term plan to increase mobility and reduce emissions and dependence on oil. To achieve this, changes are needed in Europe's transport system</w:t>
      </w:r>
      <w:r w:rsidR="00112AD5" w:rsidRPr="00E22138">
        <w:rPr>
          <w:rFonts w:asciiTheme="minorHAnsi" w:hAnsiTheme="minorHAnsi" w:cstheme="minorHAnsi"/>
          <w:lang w:val="en-GB" w:eastAsia="bg-BG"/>
        </w:rPr>
        <w:t xml:space="preserve">. </w:t>
      </w:r>
    </w:p>
    <w:p w14:paraId="3EFD5DDE" w14:textId="70335D3D" w:rsidR="00112AD5" w:rsidRPr="00E22138" w:rsidRDefault="005E6158"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Among the key targets by 2050 are: more cities not driven by conventional fuels; low carbon fuels in aviation; emissions from shipping to be reduced; the carriage of passengers and goods by means of long-distance interurban distances shall be carried out by rail and water transport; and as a result, transport emissions shall drop by 60%. The overall objective is to create a Single European Transport Area with more competition and a fully integrated transport network which links the different modes and allows for a radical change in transport patterns for passengers and cargo</w:t>
      </w:r>
      <w:r w:rsidR="00112AD5" w:rsidRPr="00E22138">
        <w:rPr>
          <w:rFonts w:asciiTheme="minorHAnsi" w:hAnsiTheme="minorHAnsi" w:cstheme="minorHAnsi"/>
          <w:lang w:val="en-GB" w:eastAsia="bg-BG"/>
        </w:rPr>
        <w:t xml:space="preserve">. </w:t>
      </w:r>
      <w:r w:rsidRPr="00E22138">
        <w:rPr>
          <w:rFonts w:asciiTheme="minorHAnsi" w:hAnsiTheme="minorHAnsi" w:cstheme="minorHAnsi"/>
          <w:lang w:val="en-GB" w:eastAsia="bg-BG"/>
        </w:rPr>
        <w:t>For this purpose,</w:t>
      </w:r>
      <w:r w:rsidR="00112AD5" w:rsidRPr="00E22138">
        <w:rPr>
          <w:rFonts w:asciiTheme="minorHAnsi" w:hAnsiTheme="minorHAnsi" w:cstheme="minorHAnsi"/>
          <w:lang w:val="en-GB" w:eastAsia="bg-BG"/>
        </w:rPr>
        <w:t xml:space="preserve"> </w:t>
      </w:r>
      <w:r w:rsidRPr="00E22138">
        <w:rPr>
          <w:rFonts w:asciiTheme="minorHAnsi" w:hAnsiTheme="minorHAnsi" w:cstheme="minorHAnsi"/>
          <w:lang w:val="en-GB" w:eastAsia="bg-BG"/>
        </w:rPr>
        <w:t xml:space="preserve">specific initiatives have been identified for the next ten years, one of which is halving the use of conventional fuels in urban transport by 2030 and by 2050 their </w:t>
      </w:r>
      <w:r w:rsidR="00112AD5" w:rsidRPr="00E22138">
        <w:rPr>
          <w:rFonts w:asciiTheme="minorHAnsi" w:hAnsiTheme="minorHAnsi" w:cstheme="minorHAnsi"/>
          <w:lang w:val="en-GB" w:eastAsia="bg-BG"/>
        </w:rPr>
        <w:t xml:space="preserve">– </w:t>
      </w:r>
      <w:r w:rsidR="00726EE3" w:rsidRPr="00E22138">
        <w:rPr>
          <w:rFonts w:asciiTheme="minorHAnsi" w:hAnsiTheme="minorHAnsi" w:cstheme="minorHAnsi"/>
          <w:lang w:val="en-GB" w:eastAsia="bg-BG"/>
        </w:rPr>
        <w:t>their gradual total withdrawal from use in the cities</w:t>
      </w:r>
      <w:r w:rsidR="00112AD5" w:rsidRPr="00E22138">
        <w:rPr>
          <w:rFonts w:asciiTheme="minorHAnsi" w:hAnsiTheme="minorHAnsi" w:cstheme="minorHAnsi"/>
          <w:lang w:val="en-GB" w:eastAsia="bg-BG"/>
        </w:rPr>
        <w:t>.</w:t>
      </w:r>
    </w:p>
    <w:p w14:paraId="1906D74E" w14:textId="21751C30" w:rsidR="00112AD5" w:rsidRPr="00E22138" w:rsidRDefault="005E6158"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The EU's European Regional Development Fund (2014-2020) aims at strengthening economic and social cohesion in the European Union, striking a balance between its regions by concentrating investment on several key priority areas: innovation and research, technologies, support for small and medium-sized enterprises and the low-carbon economy</w:t>
      </w:r>
      <w:r w:rsidR="00112AD5" w:rsidRPr="00E22138">
        <w:rPr>
          <w:rFonts w:asciiTheme="minorHAnsi" w:hAnsiTheme="minorHAnsi" w:cstheme="minorHAnsi"/>
          <w:lang w:val="en-GB" w:eastAsia="bg-BG"/>
        </w:rPr>
        <w:t xml:space="preserve">. </w:t>
      </w:r>
      <w:r w:rsidR="00206ECD" w:rsidRPr="00E22138">
        <w:rPr>
          <w:rFonts w:asciiTheme="minorHAnsi" w:hAnsiTheme="minorHAnsi" w:cstheme="minorHAnsi"/>
          <w:lang w:val="en-GB" w:eastAsia="bg-BG"/>
        </w:rPr>
        <w:t>ERDF actions aim to alleviate economic, environmental and social problems in urban areas with particular emphasis on sustainable urban development</w:t>
      </w:r>
      <w:r w:rsidR="00112AD5" w:rsidRPr="00E22138">
        <w:rPr>
          <w:rFonts w:asciiTheme="minorHAnsi" w:hAnsiTheme="minorHAnsi" w:cstheme="minorHAnsi"/>
          <w:lang w:val="en-GB" w:eastAsia="bg-BG"/>
        </w:rPr>
        <w:t>.</w:t>
      </w:r>
    </w:p>
    <w:p w14:paraId="367E9404" w14:textId="092C9508" w:rsidR="00112AD5" w:rsidRPr="00E22138" w:rsidRDefault="00DC15BB"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lastRenderedPageBreak/>
        <w:t>The EU Cohesion Fund aims to reduce economic and social disparities and promote sustainable development in Member States whose Gross National Income (GNI) per capita is below 90% of the EU average. It provides funding for activities in the areas of: trans-European transport networks on projects of European interest, infrastructure projects, environment - on projects related to energy or transport, provided they have a clear environmental benefit, such as energy efficiency, renewable energy use energy, developing rail transport, supporting intermodality, strengthening public transport, etc</w:t>
      </w:r>
      <w:r w:rsidR="00112AD5" w:rsidRPr="00E22138">
        <w:rPr>
          <w:rFonts w:asciiTheme="minorHAnsi" w:hAnsiTheme="minorHAnsi" w:cstheme="minorHAnsi"/>
          <w:lang w:val="en-GB" w:eastAsia="bg-BG"/>
        </w:rPr>
        <w:t>.</w:t>
      </w:r>
    </w:p>
    <w:p w14:paraId="31013EA3" w14:textId="77777777" w:rsidR="00112AD5" w:rsidRPr="00E22138" w:rsidRDefault="00112AD5" w:rsidP="00112AD5">
      <w:pPr>
        <w:widowControl w:val="0"/>
        <w:spacing w:line="360" w:lineRule="auto"/>
        <w:rPr>
          <w:rFonts w:asciiTheme="minorHAnsi" w:hAnsiTheme="minorHAnsi" w:cstheme="minorHAnsi"/>
          <w:b/>
          <w:lang w:val="en-GB"/>
        </w:rPr>
      </w:pPr>
    </w:p>
    <w:p w14:paraId="66AAC71E" w14:textId="77777777" w:rsidR="00113B80" w:rsidRPr="00E22138" w:rsidRDefault="00113B80" w:rsidP="00DE19F7">
      <w:pPr>
        <w:spacing w:line="360" w:lineRule="auto"/>
        <w:rPr>
          <w:rFonts w:asciiTheme="minorHAnsi" w:hAnsiTheme="minorHAnsi" w:cstheme="minorHAnsi"/>
          <w:b/>
          <w:lang w:val="en-GB"/>
        </w:rPr>
      </w:pPr>
      <w:r w:rsidRPr="00E22138">
        <w:rPr>
          <w:rFonts w:asciiTheme="minorHAnsi" w:hAnsiTheme="minorHAnsi" w:cstheme="minorHAnsi"/>
          <w:b/>
          <w:lang w:val="en-GB"/>
        </w:rPr>
        <w:t>Investment Plan for Europe, Approved by the European Council on 18 December 2014</w:t>
      </w:r>
    </w:p>
    <w:p w14:paraId="2484DF0C" w14:textId="28675E50" w:rsidR="00112AD5" w:rsidRPr="00E22138" w:rsidRDefault="00423D53" w:rsidP="00DE19F7">
      <w:pPr>
        <w:spacing w:line="360" w:lineRule="auto"/>
        <w:rPr>
          <w:rFonts w:asciiTheme="minorHAnsi" w:hAnsiTheme="minorHAnsi" w:cstheme="minorHAnsi"/>
          <w:lang w:val="en-GB"/>
        </w:rPr>
      </w:pPr>
      <w:r w:rsidRPr="00E22138">
        <w:rPr>
          <w:rFonts w:asciiTheme="minorHAnsi" w:hAnsiTheme="minorHAnsi" w:cstheme="minorHAnsi"/>
          <w:lang w:val="en-GB"/>
        </w:rPr>
        <w:t>The plan is based on three complementary directions</w:t>
      </w:r>
      <w:r w:rsidR="00112AD5" w:rsidRPr="00E22138">
        <w:rPr>
          <w:rFonts w:asciiTheme="minorHAnsi" w:hAnsiTheme="minorHAnsi" w:cstheme="minorHAnsi"/>
          <w:lang w:val="en-GB"/>
        </w:rPr>
        <w:t xml:space="preserve">: </w:t>
      </w:r>
    </w:p>
    <w:p w14:paraId="186D9BF0" w14:textId="7105F5A3" w:rsidR="00112AD5" w:rsidRPr="00E22138" w:rsidRDefault="00423D53" w:rsidP="00423D53">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i/>
          <w:lang w:val="en-GB"/>
        </w:rPr>
        <w:t>First</w:t>
      </w:r>
      <w:r w:rsidR="00112AD5" w:rsidRPr="00E22138">
        <w:rPr>
          <w:rFonts w:asciiTheme="minorHAnsi" w:hAnsiTheme="minorHAnsi" w:cstheme="minorHAnsi"/>
          <w:lang w:val="en-GB"/>
        </w:rPr>
        <w:t xml:space="preserve"> – </w:t>
      </w:r>
      <w:r w:rsidRPr="00E22138">
        <w:rPr>
          <w:rFonts w:asciiTheme="minorHAnsi" w:hAnsiTheme="minorHAnsi" w:cstheme="minorHAnsi"/>
          <w:lang w:val="en-GB"/>
        </w:rPr>
        <w:t>mobilising in the next three years at least 315 billion EUR for additional investments to increase the impact of public funds and unlock private investment</w:t>
      </w:r>
      <w:r w:rsidR="00112AD5" w:rsidRPr="00E22138">
        <w:rPr>
          <w:rFonts w:asciiTheme="minorHAnsi" w:hAnsiTheme="minorHAnsi" w:cstheme="minorHAnsi"/>
          <w:lang w:val="en-GB"/>
        </w:rPr>
        <w:t xml:space="preserve">; </w:t>
      </w:r>
    </w:p>
    <w:p w14:paraId="40041217" w14:textId="6369F57A" w:rsidR="00112AD5" w:rsidRPr="00E22138" w:rsidRDefault="00423D53" w:rsidP="00423D53">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i/>
          <w:lang w:val="en-GB"/>
        </w:rPr>
        <w:t>Second</w:t>
      </w:r>
      <w:r w:rsidR="00112AD5" w:rsidRPr="00E22138">
        <w:rPr>
          <w:rFonts w:asciiTheme="minorHAnsi" w:hAnsiTheme="minorHAnsi" w:cstheme="minorHAnsi"/>
          <w:lang w:val="en-GB"/>
        </w:rPr>
        <w:t xml:space="preserve"> - </w:t>
      </w:r>
      <w:r w:rsidRPr="00E22138">
        <w:rPr>
          <w:rFonts w:asciiTheme="minorHAnsi" w:hAnsiTheme="minorHAnsi" w:cstheme="minorHAnsi"/>
          <w:lang w:val="en-GB"/>
        </w:rPr>
        <w:t>targeted initiatives to ensure that these additional investments meet the needs of the real economy</w:t>
      </w:r>
      <w:r w:rsidR="00112AD5" w:rsidRPr="00E22138">
        <w:rPr>
          <w:rFonts w:asciiTheme="minorHAnsi" w:hAnsiTheme="minorHAnsi" w:cstheme="minorHAnsi"/>
          <w:lang w:val="en-GB"/>
        </w:rPr>
        <w:t xml:space="preserve">. </w:t>
      </w:r>
    </w:p>
    <w:p w14:paraId="7736D644" w14:textId="4D42F00D" w:rsidR="00112AD5" w:rsidRPr="00E22138" w:rsidRDefault="00113B80" w:rsidP="00DE19F7">
      <w:pPr>
        <w:spacing w:line="360" w:lineRule="auto"/>
        <w:rPr>
          <w:rFonts w:asciiTheme="minorHAnsi" w:hAnsiTheme="minorHAnsi" w:cstheme="minorHAnsi"/>
          <w:lang w:val="en-GB"/>
        </w:rPr>
      </w:pPr>
      <w:r w:rsidRPr="00E22138">
        <w:rPr>
          <w:rFonts w:asciiTheme="minorHAnsi" w:hAnsiTheme="minorHAnsi" w:cstheme="minorHAnsi"/>
          <w:lang w:val="en-GB"/>
        </w:rPr>
        <w:t>The implementation of the first two strands at EU level will be achieved through the creation of a new European Strategic Investment Fund to provide risk support for long-term investment and to provide greater access to risk finance for SMEs</w:t>
      </w:r>
      <w:r w:rsidR="00112AD5" w:rsidRPr="00E22138">
        <w:rPr>
          <w:rFonts w:asciiTheme="minorHAnsi" w:hAnsiTheme="minorHAnsi" w:cstheme="minorHAnsi"/>
          <w:lang w:val="en-GB"/>
        </w:rPr>
        <w:t>.</w:t>
      </w:r>
    </w:p>
    <w:p w14:paraId="0DC6EDB6" w14:textId="1F04FE77" w:rsidR="00112AD5" w:rsidRPr="00E22138" w:rsidRDefault="00423D53" w:rsidP="00DE19F7">
      <w:pPr>
        <w:spacing w:line="360" w:lineRule="auto"/>
        <w:rPr>
          <w:rFonts w:asciiTheme="minorHAnsi" w:hAnsiTheme="minorHAnsi" w:cstheme="minorHAnsi"/>
          <w:lang w:val="en-GB"/>
        </w:rPr>
      </w:pPr>
      <w:r w:rsidRPr="00E22138">
        <w:rPr>
          <w:rFonts w:asciiTheme="minorHAnsi" w:hAnsiTheme="minorHAnsi" w:cstheme="minorHAnsi"/>
          <w:i/>
          <w:lang w:val="en-GB"/>
        </w:rPr>
        <w:t>Third</w:t>
      </w:r>
      <w:r w:rsidR="00112AD5" w:rsidRPr="00E22138">
        <w:rPr>
          <w:rFonts w:asciiTheme="minorHAnsi" w:hAnsiTheme="minorHAnsi" w:cstheme="minorHAnsi"/>
          <w:i/>
          <w:lang w:val="en-GB"/>
        </w:rPr>
        <w:t xml:space="preserve"> </w:t>
      </w:r>
      <w:r w:rsidR="00112AD5" w:rsidRPr="00E22138">
        <w:rPr>
          <w:rFonts w:asciiTheme="minorHAnsi" w:hAnsiTheme="minorHAnsi" w:cstheme="minorHAnsi"/>
          <w:lang w:val="en-GB"/>
        </w:rPr>
        <w:t xml:space="preserve">– </w:t>
      </w:r>
      <w:r w:rsidR="00113B80" w:rsidRPr="00E22138">
        <w:rPr>
          <w:rFonts w:asciiTheme="minorHAnsi" w:hAnsiTheme="minorHAnsi" w:cstheme="minorHAnsi"/>
          <w:lang w:val="en-GB"/>
        </w:rPr>
        <w:t>measures to ensure better regulatory predictability and to remove barriers to investment so that Europe becomes more attractive to investors</w:t>
      </w:r>
      <w:r w:rsidR="00112AD5" w:rsidRPr="00E22138">
        <w:rPr>
          <w:rFonts w:asciiTheme="minorHAnsi" w:hAnsiTheme="minorHAnsi" w:cstheme="minorHAnsi"/>
          <w:lang w:val="en-GB"/>
        </w:rPr>
        <w:t>.</w:t>
      </w:r>
    </w:p>
    <w:p w14:paraId="196D0AC8" w14:textId="77777777" w:rsidR="002D21D5" w:rsidRPr="00E22138" w:rsidRDefault="002D21D5" w:rsidP="00112AD5">
      <w:pPr>
        <w:widowControl w:val="0"/>
        <w:spacing w:line="360" w:lineRule="auto"/>
        <w:rPr>
          <w:rFonts w:asciiTheme="minorHAnsi" w:hAnsiTheme="minorHAnsi" w:cstheme="minorHAnsi"/>
          <w:lang w:val="en-GB"/>
        </w:rPr>
      </w:pPr>
    </w:p>
    <w:p w14:paraId="681BAAA6" w14:textId="4626BEAC" w:rsidR="00112AD5" w:rsidRPr="00E22138" w:rsidRDefault="00113B80" w:rsidP="00112AD5">
      <w:pPr>
        <w:widowControl w:val="0"/>
        <w:spacing w:line="360" w:lineRule="auto"/>
        <w:rPr>
          <w:rFonts w:asciiTheme="minorHAnsi" w:hAnsiTheme="minorHAnsi" w:cstheme="minorHAnsi"/>
          <w:b/>
          <w:lang w:val="en-GB"/>
        </w:rPr>
      </w:pPr>
      <w:r w:rsidRPr="00E22138">
        <w:rPr>
          <w:rFonts w:asciiTheme="minorHAnsi" w:hAnsiTheme="minorHAnsi" w:cstheme="minorHAnsi"/>
          <w:b/>
          <w:lang w:val="en-GB"/>
        </w:rPr>
        <w:t>“Europe 2020”</w:t>
      </w:r>
      <w:r w:rsidR="00112AD5" w:rsidRPr="00E22138">
        <w:rPr>
          <w:rFonts w:asciiTheme="minorHAnsi" w:hAnsiTheme="minorHAnsi" w:cstheme="minorHAnsi"/>
          <w:b/>
          <w:lang w:val="en-GB"/>
        </w:rPr>
        <w:t xml:space="preserve">, </w:t>
      </w:r>
      <w:r w:rsidRPr="00E22138">
        <w:rPr>
          <w:rFonts w:asciiTheme="minorHAnsi" w:hAnsiTheme="minorHAnsi" w:cstheme="minorHAnsi"/>
          <w:b/>
          <w:lang w:val="en-GB"/>
        </w:rPr>
        <w:t xml:space="preserve">Strategy for smart, sustainable and inclusive growth of the European Commission, 2010 </w:t>
      </w:r>
    </w:p>
    <w:p w14:paraId="086E8CC8" w14:textId="44D55E97" w:rsidR="00112AD5" w:rsidRPr="00E22138" w:rsidRDefault="00113B80" w:rsidP="00DE19F7">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“Europe 2020” is a European Union strategy for growth and jobs, which has been introduced to create conditions for smart - through more effective tools in education, research and innovation; sustainable - thanks to the decisive transition to a low-carbon economy and a competitive industry</w:t>
      </w:r>
      <w:r w:rsidR="00112AD5" w:rsidRPr="00E22138">
        <w:rPr>
          <w:rFonts w:asciiTheme="minorHAnsi" w:hAnsiTheme="minorHAnsi" w:cstheme="minorHAnsi"/>
          <w:lang w:val="en-GB" w:eastAsia="bg-BG"/>
        </w:rPr>
        <w:t xml:space="preserve">; </w:t>
      </w:r>
      <w:r w:rsidRPr="00E22138">
        <w:rPr>
          <w:rFonts w:asciiTheme="minorHAnsi" w:hAnsiTheme="minorHAnsi" w:cstheme="minorHAnsi"/>
          <w:lang w:val="en-GB" w:eastAsia="bg-BG"/>
        </w:rPr>
        <w:t>and inclusive - with a strong focus on job creation and poverty reduction</w:t>
      </w:r>
      <w:r w:rsidR="00112AD5" w:rsidRPr="00E22138">
        <w:rPr>
          <w:rFonts w:asciiTheme="minorHAnsi" w:hAnsiTheme="minorHAnsi" w:cstheme="minorHAnsi"/>
          <w:lang w:val="en-GB" w:eastAsia="bg-BG"/>
        </w:rPr>
        <w:t xml:space="preserve">. </w:t>
      </w:r>
      <w:r w:rsidRPr="00E22138">
        <w:rPr>
          <w:rFonts w:asciiTheme="minorHAnsi" w:hAnsiTheme="minorHAnsi" w:cstheme="minorHAnsi"/>
          <w:lang w:val="en-GB" w:eastAsia="bg-BG"/>
        </w:rPr>
        <w:t xml:space="preserve">It sets out five main targets to be achieved by the end of 2020 in the fields of employment, research and development, climate and energy, education, social </w:t>
      </w:r>
      <w:r w:rsidRPr="00E22138">
        <w:rPr>
          <w:rFonts w:asciiTheme="minorHAnsi" w:hAnsiTheme="minorHAnsi" w:cstheme="minorHAnsi"/>
          <w:lang w:val="en-GB" w:eastAsia="bg-BG"/>
        </w:rPr>
        <w:lastRenderedPageBreak/>
        <w:t>inclusion and poverty reduction. Progress towards the objectives of the Europe 2020 Strategy is promoted and monitored through the European Semester, the annual cycle of economic and budgetary policy coordination in the EU. In 2015, the Council adopted a new set of integrated guidelines - broad guidelines for the economic policies of the Member States and of the Union and guidelines for Member States' employment policies replacing the Integrated Guidelines 2010</w:t>
      </w:r>
      <w:r w:rsidR="00112AD5" w:rsidRPr="00E22138">
        <w:rPr>
          <w:rFonts w:asciiTheme="minorHAnsi" w:hAnsiTheme="minorHAnsi" w:cstheme="minorHAnsi"/>
          <w:lang w:val="en-GB" w:eastAsia="bg-BG"/>
        </w:rPr>
        <w:t>.</w:t>
      </w:r>
      <w:r w:rsidRPr="00E22138">
        <w:rPr>
          <w:rFonts w:asciiTheme="minorHAnsi" w:hAnsiTheme="minorHAnsi" w:cstheme="minorHAnsi"/>
          <w:lang w:val="en-GB" w:eastAsia="bg-BG"/>
        </w:rPr>
        <w:t xml:space="preserve"> </w:t>
      </w:r>
    </w:p>
    <w:p w14:paraId="141B8C68" w14:textId="77777777" w:rsidR="00112AD5" w:rsidRPr="00E22138" w:rsidRDefault="00112AD5" w:rsidP="00112AD5">
      <w:pPr>
        <w:widowControl w:val="0"/>
        <w:autoSpaceDE w:val="0"/>
        <w:autoSpaceDN w:val="0"/>
        <w:adjustRightInd w:val="0"/>
        <w:spacing w:line="360" w:lineRule="auto"/>
        <w:rPr>
          <w:rFonts w:asciiTheme="minorHAnsi" w:hAnsiTheme="minorHAnsi" w:cstheme="minorHAnsi"/>
          <w:lang w:val="en-GB" w:eastAsia="bg-BG"/>
        </w:rPr>
      </w:pPr>
    </w:p>
    <w:p w14:paraId="7E00DD24" w14:textId="77777777" w:rsidR="00AA54D4" w:rsidRPr="00E22138" w:rsidRDefault="00AA54D4" w:rsidP="00DE19F7">
      <w:pPr>
        <w:spacing w:line="360" w:lineRule="auto"/>
        <w:rPr>
          <w:rFonts w:asciiTheme="minorHAnsi" w:hAnsiTheme="minorHAnsi" w:cstheme="minorHAnsi"/>
          <w:b/>
          <w:lang w:val="en-GB" w:eastAsia="bg-BG"/>
        </w:rPr>
      </w:pPr>
      <w:r w:rsidRPr="00E22138">
        <w:rPr>
          <w:rFonts w:asciiTheme="minorHAnsi" w:hAnsiTheme="minorHAnsi" w:cstheme="minorHAnsi"/>
          <w:b/>
          <w:lang w:val="en-GB" w:eastAsia="bg-BG"/>
        </w:rPr>
        <w:t>“Horizon 2020” was set up by Regulation (EU) No 1291/2013 of the European Parliament and of the Council and regulates the rules governing EU aid for research and innovation</w:t>
      </w:r>
    </w:p>
    <w:p w14:paraId="3BFF1D56" w14:textId="2364B21C" w:rsidR="00112AD5" w:rsidRPr="00E22138" w:rsidRDefault="00AA54D4" w:rsidP="00DE19F7">
      <w:pPr>
        <w:spacing w:line="360" w:lineRule="auto"/>
        <w:rPr>
          <w:rFonts w:asciiTheme="minorHAnsi" w:hAnsiTheme="minorHAnsi" w:cstheme="minorHAnsi"/>
          <w:b/>
          <w:lang w:val="en-GB" w:eastAsia="bg-BG"/>
        </w:rPr>
      </w:pPr>
      <w:r w:rsidRPr="00E22138">
        <w:rPr>
          <w:rFonts w:asciiTheme="minorHAnsi" w:hAnsiTheme="minorHAnsi" w:cstheme="minorHAnsi"/>
          <w:b/>
          <w:lang w:val="en-GB" w:eastAsia="bg-BG"/>
        </w:rPr>
        <w:t xml:space="preserve"> </w:t>
      </w:r>
      <w:r w:rsidRPr="00E22138">
        <w:rPr>
          <w:rFonts w:asciiTheme="minorHAnsi" w:hAnsiTheme="minorHAnsi" w:cstheme="minorHAnsi"/>
          <w:lang w:val="en-GB" w:eastAsia="bg-BG"/>
        </w:rPr>
        <w:t>Horizon 2020 is the Framework Program</w:t>
      </w:r>
      <w:r w:rsidR="00C50579" w:rsidRPr="00E22138">
        <w:rPr>
          <w:rFonts w:asciiTheme="minorHAnsi" w:hAnsiTheme="minorHAnsi" w:cstheme="minorHAnsi"/>
          <w:lang w:val="en-GB" w:eastAsia="bg-BG"/>
        </w:rPr>
        <w:t>me</w:t>
      </w:r>
      <w:r w:rsidRPr="00E22138">
        <w:rPr>
          <w:rFonts w:asciiTheme="minorHAnsi" w:hAnsiTheme="minorHAnsi" w:cstheme="minorHAnsi"/>
          <w:lang w:val="en-GB" w:eastAsia="bg-BG"/>
        </w:rPr>
        <w:t xml:space="preserve"> for Research and Innovation</w:t>
      </w:r>
      <w:r w:rsidR="00C50579" w:rsidRPr="00E22138">
        <w:rPr>
          <w:rFonts w:asciiTheme="minorHAnsi" w:hAnsiTheme="minorHAnsi" w:cstheme="minorHAnsi"/>
          <w:lang w:val="en-GB" w:eastAsia="bg-BG"/>
        </w:rPr>
        <w:t xml:space="preserve"> (2014-2020). It aims at improving</w:t>
      </w:r>
      <w:r w:rsidRPr="00E22138">
        <w:rPr>
          <w:rFonts w:asciiTheme="minorHAnsi" w:hAnsiTheme="minorHAnsi" w:cstheme="minorHAnsi"/>
          <w:lang w:val="en-GB" w:eastAsia="bg-BG"/>
        </w:rPr>
        <w:t xml:space="preserve"> the European scientific and technological base, making better use of the economic and industrial potential of innovation, research and technology policies in line with the Europe 2020 strategy. To achieve this goal, measures are foreseen under three priorities: “Scientific excellence”, “Industrial leadership” and “Societal challenges”. The programme supports research and innovation through research subsidies, development and innovation grants, procurement and financial instruments. </w:t>
      </w:r>
    </w:p>
    <w:p w14:paraId="45154FF9" w14:textId="11C365A1" w:rsidR="00112AD5" w:rsidRPr="00E22138" w:rsidRDefault="00423D53" w:rsidP="00DE19F7">
      <w:pPr>
        <w:spacing w:line="360" w:lineRule="auto"/>
        <w:rPr>
          <w:rFonts w:asciiTheme="minorHAnsi" w:eastAsia="Calibri" w:hAnsiTheme="minorHAnsi" w:cstheme="minorHAnsi"/>
          <w:highlight w:val="yellow"/>
          <w:lang w:val="en-GB"/>
        </w:rPr>
      </w:pPr>
      <w:r w:rsidRPr="00E22138">
        <w:rPr>
          <w:rFonts w:asciiTheme="minorHAnsi" w:eastAsia="Calibri" w:hAnsiTheme="minorHAnsi" w:cstheme="minorHAnsi"/>
          <w:lang w:val="en-GB"/>
        </w:rPr>
        <w:t xml:space="preserve">The sources of funding during the previous programming period (2007 - 2013), as well as in this (2014-2020) and in line with the planned within the framework of the </w:t>
      </w:r>
      <w:r w:rsidRPr="00E22138">
        <w:rPr>
          <w:rFonts w:asciiTheme="minorHAnsi" w:eastAsia="Calibri" w:hAnsiTheme="minorHAnsi" w:cstheme="minorHAnsi"/>
          <w:i/>
          <w:lang w:val="en-GB"/>
        </w:rPr>
        <w:t>“Integrated Transport Strategy of Bulgaria until 2030”</w:t>
      </w:r>
      <w:r w:rsidRPr="00E22138">
        <w:rPr>
          <w:rFonts w:asciiTheme="minorHAnsi" w:eastAsia="Calibri" w:hAnsiTheme="minorHAnsi" w:cstheme="minorHAnsi"/>
          <w:lang w:val="en-GB"/>
        </w:rPr>
        <w:t xml:space="preserve"> and the </w:t>
      </w:r>
      <w:r w:rsidRPr="00E22138">
        <w:rPr>
          <w:rFonts w:asciiTheme="minorHAnsi" w:eastAsia="Calibri" w:hAnsiTheme="minorHAnsi" w:cstheme="minorHAnsi"/>
          <w:i/>
          <w:lang w:val="en-GB"/>
        </w:rPr>
        <w:t xml:space="preserve">“General Master Plan Transport of Romania” </w:t>
      </w:r>
      <w:r w:rsidRPr="00E22138">
        <w:rPr>
          <w:rFonts w:asciiTheme="minorHAnsi" w:eastAsia="Calibri" w:hAnsiTheme="minorHAnsi" w:cstheme="minorHAnsi"/>
          <w:lang w:val="en-GB"/>
        </w:rPr>
        <w:t>includes funds from an EU grant, complementary funds from the state budget, municipal budgets, government loans and private sector funding</w:t>
      </w:r>
      <w:r w:rsidR="00112AD5" w:rsidRPr="00E22138">
        <w:rPr>
          <w:rFonts w:asciiTheme="minorHAnsi" w:eastAsia="Calibri" w:hAnsiTheme="minorHAnsi" w:cstheme="minorHAnsi"/>
          <w:lang w:val="en-GB"/>
        </w:rPr>
        <w:t xml:space="preserve">. </w:t>
      </w:r>
    </w:p>
    <w:p w14:paraId="5DA9D43A" w14:textId="43148F4D" w:rsidR="00112AD5" w:rsidRPr="00E22138" w:rsidRDefault="00423D53" w:rsidP="00DE19F7">
      <w:pPr>
        <w:spacing w:line="360" w:lineRule="auto"/>
        <w:rPr>
          <w:rFonts w:asciiTheme="minorHAnsi" w:eastAsia="Calibri" w:hAnsiTheme="minorHAnsi" w:cstheme="minorHAnsi"/>
          <w:lang w:val="en-GB"/>
        </w:rPr>
      </w:pPr>
      <w:r w:rsidRPr="00E22138">
        <w:rPr>
          <w:rFonts w:asciiTheme="minorHAnsi" w:hAnsiTheme="minorHAnsi" w:cstheme="minorHAnsi"/>
          <w:lang w:val="en-GB"/>
        </w:rPr>
        <w:t>Sources can be divided into the following groups</w:t>
      </w:r>
      <w:r w:rsidR="00112AD5" w:rsidRPr="00E22138">
        <w:rPr>
          <w:rFonts w:asciiTheme="minorHAnsi" w:eastAsia="Calibri" w:hAnsiTheme="minorHAnsi" w:cstheme="minorHAnsi"/>
          <w:lang w:val="en-GB"/>
        </w:rPr>
        <w:t>:</w:t>
      </w:r>
    </w:p>
    <w:p w14:paraId="77C0D912" w14:textId="77777777" w:rsidR="00423D53" w:rsidRPr="00E22138" w:rsidRDefault="00423D53" w:rsidP="00423D53">
      <w:pPr>
        <w:spacing w:line="360" w:lineRule="auto"/>
        <w:rPr>
          <w:rFonts w:asciiTheme="minorHAnsi" w:hAnsiTheme="minorHAnsi" w:cstheme="minorHAnsi"/>
          <w:lang w:val="en-GB"/>
        </w:rPr>
      </w:pPr>
      <w:r w:rsidRPr="00E22138">
        <w:rPr>
          <w:rFonts w:asciiTheme="minorHAnsi" w:hAnsiTheme="minorHAnsi" w:cstheme="minorHAnsi"/>
          <w:lang w:val="en-GB"/>
        </w:rPr>
        <w:t>• National funding (national funds);</w:t>
      </w:r>
    </w:p>
    <w:p w14:paraId="3C5489D7" w14:textId="77777777" w:rsidR="00423D53" w:rsidRPr="00E22138" w:rsidRDefault="00423D53" w:rsidP="00423D53">
      <w:pPr>
        <w:spacing w:line="360" w:lineRule="auto"/>
        <w:rPr>
          <w:rFonts w:asciiTheme="minorHAnsi" w:hAnsiTheme="minorHAnsi" w:cstheme="minorHAnsi"/>
          <w:lang w:val="en-GB"/>
        </w:rPr>
      </w:pPr>
      <w:r w:rsidRPr="00E22138">
        <w:rPr>
          <w:rFonts w:asciiTheme="minorHAnsi" w:hAnsiTheme="minorHAnsi" w:cstheme="minorHAnsi"/>
          <w:lang w:val="en-GB"/>
        </w:rPr>
        <w:t>• European funding (European funds);</w:t>
      </w:r>
    </w:p>
    <w:p w14:paraId="1238D227" w14:textId="77777777" w:rsidR="00423D53" w:rsidRPr="00E22138" w:rsidRDefault="00423D53" w:rsidP="00423D53">
      <w:pPr>
        <w:spacing w:line="360" w:lineRule="auto"/>
        <w:rPr>
          <w:rFonts w:asciiTheme="minorHAnsi" w:hAnsiTheme="minorHAnsi" w:cstheme="minorHAnsi"/>
          <w:lang w:val="en-GB"/>
        </w:rPr>
      </w:pPr>
      <w:r w:rsidRPr="00E22138">
        <w:rPr>
          <w:rFonts w:asciiTheme="minorHAnsi" w:hAnsiTheme="minorHAnsi" w:cstheme="minorHAnsi"/>
          <w:lang w:val="en-GB"/>
        </w:rPr>
        <w:t>• Private funding;</w:t>
      </w:r>
    </w:p>
    <w:p w14:paraId="28E2DBDD" w14:textId="77777777" w:rsidR="00423D53" w:rsidRPr="00E22138" w:rsidRDefault="00423D53" w:rsidP="00423D53">
      <w:pPr>
        <w:spacing w:line="360" w:lineRule="auto"/>
        <w:rPr>
          <w:rFonts w:asciiTheme="minorHAnsi" w:hAnsiTheme="minorHAnsi" w:cstheme="minorHAnsi"/>
          <w:lang w:val="en-GB"/>
        </w:rPr>
      </w:pPr>
      <w:r w:rsidRPr="00E22138">
        <w:rPr>
          <w:rFonts w:asciiTheme="minorHAnsi" w:hAnsiTheme="minorHAnsi" w:cstheme="minorHAnsi"/>
          <w:lang w:val="en-GB"/>
        </w:rPr>
        <w:t>• National funding (local and central budgets);</w:t>
      </w:r>
    </w:p>
    <w:p w14:paraId="221981E2" w14:textId="77777777" w:rsidR="00423D53" w:rsidRPr="00E22138" w:rsidRDefault="00423D53" w:rsidP="00423D53">
      <w:pPr>
        <w:spacing w:line="360" w:lineRule="auto"/>
        <w:rPr>
          <w:rFonts w:asciiTheme="minorHAnsi" w:hAnsiTheme="minorHAnsi" w:cstheme="minorHAnsi"/>
          <w:lang w:val="en-GB"/>
        </w:rPr>
      </w:pPr>
      <w:r w:rsidRPr="00E22138">
        <w:rPr>
          <w:rFonts w:asciiTheme="minorHAnsi" w:hAnsiTheme="minorHAnsi" w:cstheme="minorHAnsi"/>
          <w:lang w:val="en-GB"/>
        </w:rPr>
        <w:t>• Public-private funding;</w:t>
      </w:r>
    </w:p>
    <w:p w14:paraId="3E4150A7" w14:textId="77777777" w:rsidR="00423D53" w:rsidRPr="00E22138" w:rsidRDefault="00423D53" w:rsidP="00423D53">
      <w:pPr>
        <w:spacing w:line="360" w:lineRule="auto"/>
        <w:rPr>
          <w:rFonts w:asciiTheme="minorHAnsi" w:hAnsiTheme="minorHAnsi" w:cstheme="minorHAnsi"/>
          <w:lang w:val="en-GB"/>
        </w:rPr>
      </w:pPr>
      <w:r w:rsidRPr="00E22138">
        <w:rPr>
          <w:rFonts w:asciiTheme="minorHAnsi" w:hAnsiTheme="minorHAnsi" w:cstheme="minorHAnsi"/>
          <w:lang w:val="en-GB"/>
        </w:rPr>
        <w:t>• Other sources of funding.</w:t>
      </w:r>
    </w:p>
    <w:p w14:paraId="4BC10CF2" w14:textId="441D2FFC" w:rsidR="00112AD5" w:rsidRPr="00E22138" w:rsidRDefault="00423D53" w:rsidP="00423D53">
      <w:pPr>
        <w:spacing w:line="360" w:lineRule="auto"/>
        <w:rPr>
          <w:rFonts w:asciiTheme="minorHAnsi" w:eastAsia="Calibri" w:hAnsiTheme="minorHAnsi" w:cstheme="minorHAnsi"/>
          <w:highlight w:val="yellow"/>
          <w:lang w:val="en-GB"/>
        </w:rPr>
      </w:pPr>
      <w:r w:rsidRPr="00E22138">
        <w:rPr>
          <w:rFonts w:asciiTheme="minorHAnsi" w:eastAsia="Calibri" w:hAnsiTheme="minorHAnsi" w:cstheme="minorHAnsi"/>
          <w:lang w:val="en-GB"/>
        </w:rPr>
        <w:lastRenderedPageBreak/>
        <w:t>For better clarity, and in view of the above-mentioned provisions, sources of funding are addressed in the following groups</w:t>
      </w:r>
      <w:r w:rsidR="00112AD5" w:rsidRPr="00E22138">
        <w:rPr>
          <w:rFonts w:asciiTheme="minorHAnsi" w:eastAsia="Calibri" w:hAnsiTheme="minorHAnsi" w:cstheme="minorHAnsi"/>
          <w:lang w:val="en-GB"/>
        </w:rPr>
        <w:t>:</w:t>
      </w:r>
    </w:p>
    <w:p w14:paraId="481A73AF" w14:textId="57088B69" w:rsidR="00112AD5" w:rsidRPr="00E22138" w:rsidRDefault="00423D53" w:rsidP="00423D53">
      <w:pPr>
        <w:pStyle w:val="ListParagraph"/>
        <w:widowControl w:val="0"/>
        <w:numPr>
          <w:ilvl w:val="0"/>
          <w:numId w:val="9"/>
        </w:numPr>
        <w:spacing w:line="360" w:lineRule="auto"/>
        <w:rPr>
          <w:rFonts w:asciiTheme="minorHAnsi" w:hAnsiTheme="minorHAnsi" w:cstheme="minorHAnsi"/>
          <w:b/>
          <w:color w:val="000000" w:themeColor="text1"/>
          <w:lang w:val="en-GB"/>
        </w:rPr>
      </w:pPr>
      <w:r w:rsidRPr="00E22138">
        <w:rPr>
          <w:rFonts w:asciiTheme="minorHAnsi" w:hAnsiTheme="minorHAnsi" w:cstheme="minorHAnsi"/>
          <w:b/>
          <w:color w:val="000000" w:themeColor="text1"/>
          <w:lang w:val="en-GB"/>
        </w:rPr>
        <w:t>National public funds</w:t>
      </w:r>
      <w:r w:rsidR="00112AD5" w:rsidRPr="00E22138">
        <w:rPr>
          <w:rFonts w:asciiTheme="minorHAnsi" w:hAnsiTheme="minorHAnsi" w:cstheme="minorHAnsi"/>
          <w:b/>
          <w:color w:val="000000" w:themeColor="text1"/>
          <w:lang w:val="en-GB"/>
        </w:rPr>
        <w:t>:</w:t>
      </w:r>
    </w:p>
    <w:p w14:paraId="39D4DD43" w14:textId="6F915C59" w:rsidR="00112AD5" w:rsidRPr="00E22138" w:rsidRDefault="00423D53" w:rsidP="00A6438C">
      <w:pPr>
        <w:pStyle w:val="ListParagraph"/>
        <w:widowControl w:val="0"/>
        <w:numPr>
          <w:ilvl w:val="1"/>
          <w:numId w:val="10"/>
        </w:numPr>
        <w:spacing w:line="360" w:lineRule="auto"/>
        <w:ind w:left="0" w:right="-14" w:firstLine="1057"/>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Local budget</w:t>
      </w:r>
      <w:r w:rsidR="00112AD5" w:rsidRPr="00E22138">
        <w:rPr>
          <w:rFonts w:asciiTheme="minorHAnsi" w:hAnsiTheme="minorHAnsi" w:cstheme="minorHAnsi"/>
          <w:color w:val="000000" w:themeColor="text1"/>
          <w:lang w:val="en-GB"/>
        </w:rPr>
        <w:t>;</w:t>
      </w:r>
    </w:p>
    <w:p w14:paraId="36392144" w14:textId="42BCA967" w:rsidR="00112AD5" w:rsidRPr="00E22138" w:rsidRDefault="00423D53" w:rsidP="00A6438C">
      <w:pPr>
        <w:pStyle w:val="ListParagraph"/>
        <w:widowControl w:val="0"/>
        <w:numPr>
          <w:ilvl w:val="1"/>
          <w:numId w:val="10"/>
        </w:numPr>
        <w:spacing w:line="360" w:lineRule="auto"/>
        <w:ind w:left="0" w:right="-14" w:firstLine="1057"/>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Central budget</w:t>
      </w:r>
      <w:r w:rsidR="00112AD5" w:rsidRPr="00E22138">
        <w:rPr>
          <w:rFonts w:asciiTheme="minorHAnsi" w:hAnsiTheme="minorHAnsi" w:cstheme="minorHAnsi"/>
          <w:color w:val="000000" w:themeColor="text1"/>
          <w:lang w:val="en-GB"/>
        </w:rPr>
        <w:t>;</w:t>
      </w:r>
    </w:p>
    <w:p w14:paraId="48BE03F2" w14:textId="3B2688E5" w:rsidR="00112AD5" w:rsidRPr="00E22138" w:rsidRDefault="00423D53" w:rsidP="00A6438C">
      <w:pPr>
        <w:pStyle w:val="ListParagraph"/>
        <w:widowControl w:val="0"/>
        <w:numPr>
          <w:ilvl w:val="1"/>
          <w:numId w:val="10"/>
        </w:numPr>
        <w:spacing w:line="360" w:lineRule="auto"/>
        <w:ind w:left="0" w:right="-14" w:firstLine="1057"/>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National funds</w:t>
      </w:r>
      <w:r w:rsidR="00112AD5" w:rsidRPr="00E22138">
        <w:rPr>
          <w:rFonts w:asciiTheme="minorHAnsi" w:hAnsiTheme="minorHAnsi" w:cstheme="minorHAnsi"/>
          <w:color w:val="000000" w:themeColor="text1"/>
          <w:lang w:val="en-GB"/>
        </w:rPr>
        <w:t>.</w:t>
      </w:r>
    </w:p>
    <w:p w14:paraId="3CAA3760" w14:textId="3AF36619" w:rsidR="00112AD5" w:rsidRPr="00E22138" w:rsidRDefault="00423D53" w:rsidP="00423D53">
      <w:pPr>
        <w:pStyle w:val="ListParagraph"/>
        <w:widowControl w:val="0"/>
        <w:numPr>
          <w:ilvl w:val="0"/>
          <w:numId w:val="9"/>
        </w:numPr>
        <w:spacing w:line="360" w:lineRule="auto"/>
        <w:rPr>
          <w:rFonts w:asciiTheme="minorHAnsi" w:hAnsiTheme="minorHAnsi" w:cstheme="minorHAnsi"/>
          <w:b/>
          <w:color w:val="000000" w:themeColor="text1"/>
          <w:lang w:val="en-GB"/>
        </w:rPr>
      </w:pPr>
      <w:r w:rsidRPr="00E22138">
        <w:rPr>
          <w:rFonts w:asciiTheme="minorHAnsi" w:hAnsiTheme="minorHAnsi" w:cstheme="minorHAnsi"/>
          <w:b/>
          <w:color w:val="000000" w:themeColor="text1"/>
          <w:lang w:val="en-GB"/>
        </w:rPr>
        <w:t>External public funds</w:t>
      </w:r>
      <w:r w:rsidR="00112AD5" w:rsidRPr="00E22138">
        <w:rPr>
          <w:rFonts w:asciiTheme="minorHAnsi" w:hAnsiTheme="minorHAnsi" w:cstheme="minorHAnsi"/>
          <w:b/>
          <w:color w:val="000000" w:themeColor="text1"/>
          <w:lang w:val="en-GB"/>
        </w:rPr>
        <w:t>:</w:t>
      </w:r>
    </w:p>
    <w:p w14:paraId="691B3D42" w14:textId="7F0D8444" w:rsidR="00112AD5" w:rsidRPr="00E22138" w:rsidRDefault="00423D53" w:rsidP="00A6438C">
      <w:pPr>
        <w:pStyle w:val="ListParagraph"/>
        <w:widowControl w:val="0"/>
        <w:numPr>
          <w:ilvl w:val="1"/>
          <w:numId w:val="10"/>
        </w:numPr>
        <w:spacing w:line="360" w:lineRule="auto"/>
        <w:ind w:left="0" w:right="-14" w:firstLine="1057"/>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National operational programmes</w:t>
      </w:r>
      <w:r w:rsidR="00112AD5" w:rsidRPr="00E22138">
        <w:rPr>
          <w:rFonts w:asciiTheme="minorHAnsi" w:hAnsiTheme="minorHAnsi" w:cstheme="minorHAnsi"/>
          <w:color w:val="000000" w:themeColor="text1"/>
          <w:lang w:val="en-GB"/>
        </w:rPr>
        <w:t>;</w:t>
      </w:r>
    </w:p>
    <w:p w14:paraId="5509EF95" w14:textId="65DA525C" w:rsidR="00112AD5" w:rsidRPr="00E22138" w:rsidRDefault="00423D53" w:rsidP="00A6438C">
      <w:pPr>
        <w:pStyle w:val="ListParagraph"/>
        <w:widowControl w:val="0"/>
        <w:numPr>
          <w:ilvl w:val="1"/>
          <w:numId w:val="10"/>
        </w:numPr>
        <w:spacing w:line="360" w:lineRule="auto"/>
        <w:ind w:left="0" w:right="-14" w:firstLine="1057"/>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European funds</w:t>
      </w:r>
      <w:r w:rsidR="00112AD5" w:rsidRPr="00E22138">
        <w:rPr>
          <w:rFonts w:asciiTheme="minorHAnsi" w:hAnsiTheme="minorHAnsi" w:cstheme="minorHAnsi"/>
          <w:color w:val="000000" w:themeColor="text1"/>
          <w:lang w:val="en-GB"/>
        </w:rPr>
        <w:t>;</w:t>
      </w:r>
    </w:p>
    <w:p w14:paraId="79390277" w14:textId="64BCF39E" w:rsidR="00112AD5" w:rsidRPr="00E22138" w:rsidRDefault="00423D53" w:rsidP="00A6438C">
      <w:pPr>
        <w:pStyle w:val="ListParagraph"/>
        <w:widowControl w:val="0"/>
        <w:numPr>
          <w:ilvl w:val="1"/>
          <w:numId w:val="10"/>
        </w:numPr>
        <w:spacing w:line="360" w:lineRule="auto"/>
        <w:ind w:left="0" w:right="-14" w:firstLine="1057"/>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European programmes</w:t>
      </w:r>
      <w:r w:rsidR="00112AD5" w:rsidRPr="00E22138">
        <w:rPr>
          <w:rFonts w:asciiTheme="minorHAnsi" w:hAnsiTheme="minorHAnsi" w:cstheme="minorHAnsi"/>
          <w:color w:val="000000" w:themeColor="text1"/>
          <w:lang w:val="en-GB"/>
        </w:rPr>
        <w:t>.</w:t>
      </w:r>
    </w:p>
    <w:p w14:paraId="1B20792F" w14:textId="716F2784" w:rsidR="00112AD5" w:rsidRPr="00E22138" w:rsidRDefault="00DA4873" w:rsidP="00A6438C">
      <w:pPr>
        <w:pStyle w:val="ListParagraph"/>
        <w:widowControl w:val="0"/>
        <w:numPr>
          <w:ilvl w:val="0"/>
          <w:numId w:val="9"/>
        </w:numPr>
        <w:spacing w:line="360" w:lineRule="auto"/>
        <w:ind w:left="0" w:firstLine="352"/>
        <w:rPr>
          <w:rFonts w:asciiTheme="minorHAnsi" w:hAnsiTheme="minorHAnsi" w:cstheme="minorHAnsi"/>
          <w:b/>
          <w:color w:val="000000" w:themeColor="text1"/>
          <w:lang w:val="en-GB"/>
        </w:rPr>
      </w:pPr>
      <w:r w:rsidRPr="00E22138">
        <w:rPr>
          <w:rFonts w:asciiTheme="minorHAnsi" w:hAnsiTheme="minorHAnsi" w:cstheme="minorHAnsi"/>
          <w:b/>
          <w:color w:val="000000" w:themeColor="text1"/>
          <w:lang w:val="en-GB"/>
        </w:rPr>
        <w:t>Other funding instruments</w:t>
      </w:r>
      <w:r w:rsidR="00112AD5" w:rsidRPr="00E22138">
        <w:rPr>
          <w:rFonts w:asciiTheme="minorHAnsi" w:hAnsiTheme="minorHAnsi" w:cstheme="minorHAnsi"/>
          <w:b/>
          <w:color w:val="000000" w:themeColor="text1"/>
          <w:lang w:val="en-GB"/>
        </w:rPr>
        <w:t>;</w:t>
      </w:r>
    </w:p>
    <w:p w14:paraId="47D5AD8E" w14:textId="6BE9F47D" w:rsidR="00112AD5" w:rsidRPr="00E22138" w:rsidRDefault="00DA4873" w:rsidP="00A6438C">
      <w:pPr>
        <w:pStyle w:val="ListParagraph"/>
        <w:widowControl w:val="0"/>
        <w:numPr>
          <w:ilvl w:val="0"/>
          <w:numId w:val="9"/>
        </w:numPr>
        <w:spacing w:line="360" w:lineRule="auto"/>
        <w:ind w:left="0" w:firstLine="352"/>
        <w:contextualSpacing w:val="0"/>
        <w:rPr>
          <w:rFonts w:asciiTheme="minorHAnsi" w:hAnsiTheme="minorHAnsi" w:cstheme="minorHAnsi"/>
          <w:b/>
          <w:color w:val="000000" w:themeColor="text1"/>
          <w:lang w:val="en-GB"/>
        </w:rPr>
      </w:pPr>
      <w:r w:rsidRPr="00E22138">
        <w:rPr>
          <w:rFonts w:asciiTheme="minorHAnsi" w:hAnsiTheme="minorHAnsi" w:cstheme="minorHAnsi"/>
          <w:b/>
          <w:color w:val="000000" w:themeColor="text1"/>
          <w:lang w:val="en-GB"/>
        </w:rPr>
        <w:t>Private financing</w:t>
      </w:r>
      <w:r w:rsidR="00112AD5" w:rsidRPr="00E22138">
        <w:rPr>
          <w:rFonts w:asciiTheme="minorHAnsi" w:hAnsiTheme="minorHAnsi" w:cstheme="minorHAnsi"/>
          <w:b/>
          <w:color w:val="000000" w:themeColor="text1"/>
          <w:lang w:val="en-GB"/>
        </w:rPr>
        <w:t>.</w:t>
      </w:r>
      <w:bookmarkStart w:id="98" w:name="_Toc502853511"/>
      <w:bookmarkStart w:id="99" w:name="_Toc506794818"/>
    </w:p>
    <w:p w14:paraId="6B70043D" w14:textId="77777777" w:rsidR="001D5930" w:rsidRPr="00E22138" w:rsidRDefault="001D5930" w:rsidP="00112AD5">
      <w:pPr>
        <w:pStyle w:val="ListParagraph"/>
        <w:widowControl w:val="0"/>
        <w:spacing w:line="360" w:lineRule="auto"/>
        <w:ind w:left="352"/>
        <w:rPr>
          <w:rFonts w:asciiTheme="minorHAnsi" w:hAnsiTheme="minorHAnsi" w:cstheme="minorHAnsi"/>
          <w:b/>
          <w:color w:val="000000" w:themeColor="text1"/>
          <w:lang w:val="en-GB"/>
        </w:rPr>
      </w:pPr>
    </w:p>
    <w:p w14:paraId="1F9B4A36" w14:textId="77777777" w:rsidR="00F47935" w:rsidRPr="00E22138" w:rsidRDefault="00F47935" w:rsidP="00112AD5">
      <w:pPr>
        <w:pStyle w:val="ListParagraph"/>
        <w:widowControl w:val="0"/>
        <w:spacing w:line="360" w:lineRule="auto"/>
        <w:ind w:left="349"/>
        <w:rPr>
          <w:rFonts w:asciiTheme="minorHAnsi" w:hAnsiTheme="minorHAnsi" w:cstheme="minorHAnsi"/>
          <w:b/>
          <w:lang w:val="en-GB"/>
        </w:rPr>
      </w:pPr>
      <w:bookmarkStart w:id="100" w:name="_Toc492743108"/>
      <w:bookmarkStart w:id="101" w:name="_Toc492839542"/>
      <w:bookmarkStart w:id="102" w:name="_Toc492571607"/>
      <w:bookmarkEnd w:id="98"/>
      <w:bookmarkEnd w:id="99"/>
      <w:r w:rsidRPr="00E22138">
        <w:rPr>
          <w:rFonts w:asciiTheme="minorHAnsi" w:hAnsiTheme="minorHAnsi" w:cstheme="minorHAnsi"/>
          <w:b/>
          <w:lang w:val="en-GB"/>
        </w:rPr>
        <w:t>NATIONAL PUBLIC FUNDS</w:t>
      </w:r>
    </w:p>
    <w:p w14:paraId="42FDD535" w14:textId="5A9C4FA7" w:rsidR="00112AD5" w:rsidRPr="00E22138" w:rsidRDefault="00F47935" w:rsidP="00112AD5">
      <w:pPr>
        <w:pStyle w:val="ListParagraph"/>
        <w:widowControl w:val="0"/>
        <w:spacing w:line="360" w:lineRule="auto"/>
        <w:ind w:left="349"/>
        <w:rPr>
          <w:rFonts w:asciiTheme="minorHAnsi" w:hAnsiTheme="minorHAnsi" w:cstheme="minorHAnsi"/>
          <w:b/>
          <w:smallCaps/>
          <w:lang w:val="en-GB"/>
        </w:rPr>
      </w:pPr>
      <w:r w:rsidRPr="00E22138">
        <w:rPr>
          <w:rFonts w:asciiTheme="minorHAnsi" w:hAnsiTheme="minorHAnsi" w:cstheme="minorHAnsi"/>
          <w:b/>
          <w:bCs/>
          <w:smallCaps/>
          <w:lang w:val="en-GB"/>
        </w:rPr>
        <w:t>“State investment loans” Programme of the Republic of Bulgaria</w:t>
      </w:r>
    </w:p>
    <w:p w14:paraId="1EE9322A" w14:textId="04EACBC4" w:rsidR="00112AD5" w:rsidRPr="00E22138" w:rsidRDefault="00F47935" w:rsidP="00DE19F7">
      <w:pPr>
        <w:spacing w:line="360" w:lineRule="auto"/>
        <w:rPr>
          <w:rFonts w:asciiTheme="minorHAnsi" w:hAnsiTheme="minorHAnsi" w:cstheme="minorHAnsi"/>
          <w:highlight w:val="yellow"/>
          <w:lang w:val="en-GB"/>
        </w:rPr>
      </w:pPr>
      <w:r w:rsidRPr="00E22138">
        <w:rPr>
          <w:rFonts w:asciiTheme="minorHAnsi" w:hAnsiTheme="minorHAnsi" w:cstheme="minorHAnsi"/>
          <w:lang w:val="en-GB"/>
        </w:rPr>
        <w:t>The State Investment Loans Programme is the disposable resource, which is regulated by a corresponding decree on the annual implementation of the state budget of the Republic of Bulgaria and in compliance with the Public Finance Act</w:t>
      </w:r>
      <w:r w:rsidR="00112AD5" w:rsidRPr="00E22138">
        <w:rPr>
          <w:rFonts w:asciiTheme="minorHAnsi" w:hAnsiTheme="minorHAnsi" w:cstheme="minorHAnsi"/>
          <w:lang w:val="en-GB"/>
        </w:rPr>
        <w:t xml:space="preserve">. </w:t>
      </w:r>
    </w:p>
    <w:p w14:paraId="73363BEA" w14:textId="13A5036C" w:rsidR="00112AD5" w:rsidRPr="00E22138" w:rsidRDefault="00F47935" w:rsidP="00DE19F7">
      <w:pPr>
        <w:spacing w:line="360" w:lineRule="auto"/>
        <w:rPr>
          <w:rFonts w:asciiTheme="minorHAnsi" w:hAnsiTheme="minorHAnsi" w:cstheme="minorHAnsi"/>
          <w:lang w:val="en-GB"/>
        </w:rPr>
      </w:pPr>
      <w:r w:rsidRPr="00E22138">
        <w:rPr>
          <w:rFonts w:asciiTheme="minorHAnsi" w:hAnsiTheme="minorHAnsi" w:cstheme="minorHAnsi"/>
          <w:bCs/>
          <w:lang w:val="en-GB"/>
        </w:rPr>
        <w:t>State-guaranteed loans are loans based on financial contracts between the Government of the Republic of Bulgaria and the respective financing institution. State-owned investment loans can benefit state-owned beneficiaries and first-level budget spenders</w:t>
      </w:r>
      <w:r w:rsidR="00112AD5" w:rsidRPr="00E22138">
        <w:rPr>
          <w:rFonts w:asciiTheme="minorHAnsi" w:hAnsiTheme="minorHAnsi" w:cstheme="minorHAnsi"/>
          <w:bCs/>
          <w:lang w:val="en-GB"/>
        </w:rPr>
        <w:t>.</w:t>
      </w:r>
    </w:p>
    <w:bookmarkEnd w:id="100"/>
    <w:bookmarkEnd w:id="101"/>
    <w:bookmarkEnd w:id="102"/>
    <w:p w14:paraId="02A564DE" w14:textId="77777777" w:rsidR="00B93E5C" w:rsidRPr="00E22138" w:rsidRDefault="00B93E5C" w:rsidP="00112AD5">
      <w:pPr>
        <w:pStyle w:val="ListParagraph"/>
        <w:widowControl w:val="0"/>
        <w:spacing w:line="360" w:lineRule="auto"/>
        <w:ind w:left="349"/>
        <w:rPr>
          <w:rFonts w:asciiTheme="minorHAnsi" w:hAnsiTheme="minorHAnsi" w:cstheme="minorHAnsi"/>
          <w:b/>
          <w:bCs/>
          <w:smallCaps/>
          <w:lang w:val="en-GB"/>
        </w:rPr>
      </w:pPr>
    </w:p>
    <w:p w14:paraId="1E1B38A5" w14:textId="26C5DFE5" w:rsidR="00112AD5" w:rsidRPr="00E22138" w:rsidRDefault="0034664C" w:rsidP="00112AD5">
      <w:pPr>
        <w:pStyle w:val="ListParagraph"/>
        <w:widowControl w:val="0"/>
        <w:spacing w:line="360" w:lineRule="auto"/>
        <w:ind w:left="349"/>
        <w:rPr>
          <w:rFonts w:asciiTheme="minorHAnsi" w:hAnsiTheme="minorHAnsi" w:cstheme="minorHAnsi"/>
          <w:b/>
          <w:bCs/>
          <w:smallCaps/>
          <w:lang w:val="en-GB"/>
        </w:rPr>
      </w:pPr>
      <w:r w:rsidRPr="00E22138">
        <w:rPr>
          <w:rFonts w:asciiTheme="minorHAnsi" w:hAnsiTheme="minorHAnsi" w:cstheme="minorHAnsi"/>
          <w:b/>
          <w:bCs/>
          <w:smallCaps/>
          <w:lang w:val="en-GB"/>
        </w:rPr>
        <w:t>Local budgets and State budget</w:t>
      </w:r>
    </w:p>
    <w:p w14:paraId="1558DAED" w14:textId="5A3C8F8F" w:rsidR="00112AD5" w:rsidRPr="00E22138" w:rsidRDefault="0034664C" w:rsidP="00112AD5">
      <w:pPr>
        <w:spacing w:line="360" w:lineRule="auto"/>
        <w:rPr>
          <w:rFonts w:asciiTheme="minorHAnsi" w:hAnsiTheme="minorHAnsi" w:cstheme="minorHAnsi"/>
          <w:b/>
          <w:lang w:val="en-GB"/>
        </w:rPr>
      </w:pPr>
      <w:r w:rsidRPr="00E22138">
        <w:rPr>
          <w:rFonts w:asciiTheme="minorHAnsi" w:hAnsiTheme="minorHAnsi" w:cstheme="minorHAnsi"/>
          <w:lang w:val="en-GB"/>
        </w:rPr>
        <w:t>Options for financing Danube port infrastructure projects, river transport including improvement of TEN-T network connectivity are the state and local budgets of the partner countries - Bulgaria and Romania. For example, local but key infrastructure projects can be funded from the budgets of the relevant</w:t>
      </w:r>
      <w:r w:rsidR="00901733" w:rsidRPr="00E22138">
        <w:rPr>
          <w:rFonts w:asciiTheme="minorHAnsi" w:hAnsiTheme="minorHAnsi" w:cstheme="minorHAnsi"/>
          <w:lang w:val="en-GB"/>
        </w:rPr>
        <w:t xml:space="preserve"> regions/</w:t>
      </w:r>
      <w:r w:rsidRPr="00E22138">
        <w:rPr>
          <w:rFonts w:asciiTheme="minorHAnsi" w:hAnsiTheme="minorHAnsi" w:cstheme="minorHAnsi"/>
          <w:lang w:val="en-GB"/>
        </w:rPr>
        <w:t>counties</w:t>
      </w:r>
      <w:r w:rsidR="00112AD5" w:rsidRPr="00E22138">
        <w:rPr>
          <w:rFonts w:asciiTheme="minorHAnsi" w:hAnsiTheme="minorHAnsi" w:cstheme="minorHAnsi"/>
          <w:lang w:val="en-GB"/>
        </w:rPr>
        <w:t xml:space="preserve">, </w:t>
      </w:r>
      <w:r w:rsidRPr="00E22138">
        <w:rPr>
          <w:rFonts w:asciiTheme="minorHAnsi" w:hAnsiTheme="minorHAnsi" w:cstheme="minorHAnsi"/>
          <w:lang w:val="en-GB"/>
        </w:rPr>
        <w:t>in line with local government responsibilities for transport development, mobility and connectivity</w:t>
      </w:r>
      <w:r w:rsidR="00112AD5" w:rsidRPr="00E22138">
        <w:rPr>
          <w:rFonts w:asciiTheme="minorHAnsi" w:hAnsiTheme="minorHAnsi" w:cstheme="minorHAnsi"/>
          <w:lang w:val="en-GB"/>
        </w:rPr>
        <w:t xml:space="preserve">. </w:t>
      </w:r>
    </w:p>
    <w:p w14:paraId="0CD37D6F" w14:textId="2FD87357" w:rsidR="00112AD5" w:rsidRPr="00E22138" w:rsidRDefault="0034664C" w:rsidP="00DE19F7">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The State budget enables, through the budgets of ministries and agencies, regional institutions and public authorities, within their competence and responsibility for the development of inland waterways and port infrastructure, mobility and connectivity to provide assistance for projects of regional, national and cross-border importance</w:t>
      </w:r>
      <w:r w:rsidR="00112AD5" w:rsidRPr="00E22138">
        <w:rPr>
          <w:rFonts w:asciiTheme="minorHAnsi" w:hAnsiTheme="minorHAnsi" w:cstheme="minorHAnsi"/>
          <w:lang w:val="en-GB"/>
        </w:rPr>
        <w:t xml:space="preserve">. </w:t>
      </w:r>
      <w:bookmarkStart w:id="103" w:name="_Toc502853512"/>
      <w:bookmarkStart w:id="104" w:name="_Toc506794819"/>
    </w:p>
    <w:p w14:paraId="287FBBCE" w14:textId="77777777" w:rsidR="000215C2" w:rsidRPr="00E22138" w:rsidRDefault="000215C2" w:rsidP="00112AD5">
      <w:pPr>
        <w:pStyle w:val="ListParagraph"/>
        <w:widowControl w:val="0"/>
        <w:spacing w:line="360" w:lineRule="auto"/>
        <w:ind w:left="0" w:firstLine="709"/>
        <w:rPr>
          <w:rFonts w:asciiTheme="minorHAnsi" w:hAnsiTheme="minorHAnsi" w:cstheme="minorHAnsi"/>
          <w:b/>
          <w:highlight w:val="yellow"/>
          <w:lang w:val="en-GB"/>
        </w:rPr>
      </w:pPr>
    </w:p>
    <w:bookmarkEnd w:id="103"/>
    <w:bookmarkEnd w:id="104"/>
    <w:p w14:paraId="00EC6F5A" w14:textId="77777777" w:rsidR="00F47935" w:rsidRPr="00E22138" w:rsidRDefault="00F47935" w:rsidP="00112AD5">
      <w:pPr>
        <w:pStyle w:val="ListParagraph"/>
        <w:widowControl w:val="0"/>
        <w:spacing w:line="360" w:lineRule="auto"/>
        <w:ind w:left="349"/>
        <w:rPr>
          <w:rFonts w:asciiTheme="minorHAnsi" w:hAnsiTheme="minorHAnsi" w:cstheme="minorHAnsi"/>
          <w:b/>
          <w:lang w:val="en-GB"/>
        </w:rPr>
      </w:pPr>
      <w:r w:rsidRPr="00E22138">
        <w:rPr>
          <w:rFonts w:asciiTheme="minorHAnsi" w:hAnsiTheme="minorHAnsi" w:cstheme="minorHAnsi"/>
          <w:b/>
          <w:lang w:val="en-GB"/>
        </w:rPr>
        <w:t>EXTERNAL PUBLIC FUNDS</w:t>
      </w:r>
    </w:p>
    <w:p w14:paraId="12F12935" w14:textId="2D65AC59" w:rsidR="00112AD5" w:rsidRPr="00E22138" w:rsidRDefault="00F47935" w:rsidP="00112AD5">
      <w:pPr>
        <w:pStyle w:val="ListParagraph"/>
        <w:widowControl w:val="0"/>
        <w:spacing w:line="360" w:lineRule="auto"/>
        <w:ind w:left="349"/>
        <w:rPr>
          <w:rFonts w:asciiTheme="minorHAnsi" w:hAnsiTheme="minorHAnsi" w:cstheme="minorHAnsi"/>
          <w:b/>
          <w:bCs/>
          <w:smallCaps/>
          <w:lang w:val="en-GB"/>
        </w:rPr>
      </w:pPr>
      <w:r w:rsidRPr="00E22138">
        <w:rPr>
          <w:rFonts w:asciiTheme="minorHAnsi" w:hAnsiTheme="minorHAnsi" w:cstheme="minorHAnsi"/>
          <w:b/>
          <w:bCs/>
          <w:smallCaps/>
          <w:lang w:val="en-GB"/>
        </w:rPr>
        <w:t xml:space="preserve">Operational Programme “Transport and Transport Infrastructure” 2014-2020 </w:t>
      </w:r>
    </w:p>
    <w:p w14:paraId="48C6957E" w14:textId="3153323D" w:rsidR="00112AD5" w:rsidRPr="00E22138" w:rsidRDefault="0034664C"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Operational Programme “Transport and Transport Infrastructure” 2014-2020 (OPTTI) is one of the ten operational programmes of the Republic of Bulgaria funded by the EU Cohesion and Structural Funds. </w:t>
      </w:r>
    </w:p>
    <w:p w14:paraId="0561E84E" w14:textId="46DD6671" w:rsidR="00112AD5" w:rsidRPr="00E22138" w:rsidRDefault="0034664C" w:rsidP="00DE19F7">
      <w:pPr>
        <w:spacing w:line="360" w:lineRule="auto"/>
        <w:rPr>
          <w:rFonts w:asciiTheme="minorHAnsi" w:hAnsiTheme="minorHAnsi" w:cstheme="minorHAnsi"/>
          <w:lang w:val="en-GB"/>
        </w:rPr>
      </w:pPr>
      <w:r w:rsidRPr="00E22138">
        <w:rPr>
          <w:rFonts w:asciiTheme="minorHAnsi" w:hAnsiTheme="minorHAnsi" w:cstheme="minorHAnsi"/>
          <w:lang w:val="en-GB"/>
        </w:rPr>
        <w:t>The overall objective of the OPTTI</w:t>
      </w:r>
      <w:r w:rsidR="00901733" w:rsidRPr="00E22138">
        <w:rPr>
          <w:rFonts w:asciiTheme="minorHAnsi" w:hAnsiTheme="minorHAnsi" w:cstheme="minorHAnsi"/>
          <w:lang w:val="en-GB"/>
        </w:rPr>
        <w:t xml:space="preserve"> 2014-2020 is “</w:t>
      </w:r>
      <w:r w:rsidRPr="00E22138">
        <w:rPr>
          <w:rFonts w:asciiTheme="minorHAnsi" w:hAnsiTheme="minorHAnsi" w:cstheme="minorHAnsi"/>
          <w:lang w:val="en-GB"/>
        </w:rPr>
        <w:t>Developing</w:t>
      </w:r>
      <w:r w:rsidR="00901733" w:rsidRPr="00E22138">
        <w:rPr>
          <w:rFonts w:asciiTheme="minorHAnsi" w:hAnsiTheme="minorHAnsi" w:cstheme="minorHAnsi"/>
          <w:lang w:val="en-GB"/>
        </w:rPr>
        <w:t xml:space="preserve"> a sustainable transport system”</w:t>
      </w:r>
      <w:r w:rsidRPr="00E22138">
        <w:rPr>
          <w:rFonts w:asciiTheme="minorHAnsi" w:hAnsiTheme="minorHAnsi" w:cstheme="minorHAnsi"/>
          <w:lang w:val="en-GB"/>
        </w:rPr>
        <w:t>. In order to achieve the overall objective of the OPTTI 2014-2020, seven specific objectives have been formulated</w:t>
      </w:r>
      <w:r w:rsidR="00112AD5" w:rsidRPr="00E22138">
        <w:rPr>
          <w:rFonts w:asciiTheme="minorHAnsi" w:hAnsiTheme="minorHAnsi" w:cstheme="minorHAnsi"/>
          <w:lang w:val="en-GB"/>
        </w:rPr>
        <w:t>:</w:t>
      </w:r>
    </w:p>
    <w:p w14:paraId="1819B089" w14:textId="69865F3B" w:rsidR="00112AD5" w:rsidRPr="00E22138" w:rsidRDefault="00112AD5" w:rsidP="00F4793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 </w:t>
      </w:r>
      <w:r w:rsidR="00F47935" w:rsidRPr="00E22138">
        <w:rPr>
          <w:rFonts w:asciiTheme="minorHAnsi" w:hAnsiTheme="minorHAnsi" w:cstheme="minorHAnsi"/>
          <w:lang w:val="en-GB"/>
        </w:rPr>
        <w:t>“Attracting passenger and freight traffic by improving the quality of rail infrastructure on the Trans-European Transport Network”</w:t>
      </w:r>
      <w:r w:rsidRPr="00E22138">
        <w:rPr>
          <w:rFonts w:asciiTheme="minorHAnsi" w:hAnsiTheme="minorHAnsi" w:cstheme="minorHAnsi"/>
          <w:lang w:val="en-GB"/>
        </w:rPr>
        <w:t>;</w:t>
      </w:r>
    </w:p>
    <w:p w14:paraId="2C963417" w14:textId="2AB6F70D" w:rsidR="00112AD5" w:rsidRPr="00E22138" w:rsidRDefault="0034664C" w:rsidP="0034664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“Removal of "bottlenecks" on the Trans-European Transport Network”</w:t>
      </w:r>
      <w:r w:rsidR="00112AD5" w:rsidRPr="00E22138">
        <w:rPr>
          <w:rFonts w:asciiTheme="minorHAnsi" w:hAnsiTheme="minorHAnsi" w:cstheme="minorHAnsi"/>
          <w:lang w:val="en-GB"/>
        </w:rPr>
        <w:t>;</w:t>
      </w:r>
    </w:p>
    <w:p w14:paraId="1959124D" w14:textId="0BD6D91C" w:rsidR="00112AD5" w:rsidRPr="00E22138" w:rsidRDefault="0034664C" w:rsidP="0034664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“Increased use of intermodal transport”</w:t>
      </w:r>
      <w:r w:rsidR="00112AD5" w:rsidRPr="00E22138">
        <w:rPr>
          <w:rFonts w:asciiTheme="minorHAnsi" w:hAnsiTheme="minorHAnsi" w:cstheme="minorHAnsi"/>
          <w:lang w:val="en-GB"/>
        </w:rPr>
        <w:t>;</w:t>
      </w:r>
    </w:p>
    <w:p w14:paraId="091FD371" w14:textId="46CDB523" w:rsidR="00112AD5" w:rsidRPr="00E22138" w:rsidRDefault="00F47935" w:rsidP="00F4793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“Increase in metro use”</w:t>
      </w:r>
      <w:r w:rsidR="00112AD5" w:rsidRPr="00E22138">
        <w:rPr>
          <w:rFonts w:asciiTheme="minorHAnsi" w:hAnsiTheme="minorHAnsi" w:cstheme="minorHAnsi"/>
          <w:lang w:val="en-GB"/>
        </w:rPr>
        <w:t>;</w:t>
      </w:r>
    </w:p>
    <w:p w14:paraId="24FF43C2" w14:textId="2FDFB5BA" w:rsidR="00112AD5" w:rsidRPr="00E22138" w:rsidRDefault="00F47935" w:rsidP="00F4793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“Improving transport management by introducing innovative systems”</w:t>
      </w:r>
      <w:r w:rsidR="00112AD5" w:rsidRPr="00E22138">
        <w:rPr>
          <w:rFonts w:asciiTheme="minorHAnsi" w:hAnsiTheme="minorHAnsi" w:cstheme="minorHAnsi"/>
          <w:lang w:val="en-GB"/>
        </w:rPr>
        <w:t>;</w:t>
      </w:r>
    </w:p>
    <w:p w14:paraId="6FD73BAC" w14:textId="5DD921FD" w:rsidR="00112AD5" w:rsidRPr="00E22138" w:rsidRDefault="00F47935" w:rsidP="00F4793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“Improving the management of the rail network”</w:t>
      </w:r>
      <w:r w:rsidR="00112AD5" w:rsidRPr="00E22138">
        <w:rPr>
          <w:rFonts w:asciiTheme="minorHAnsi" w:hAnsiTheme="minorHAnsi" w:cstheme="minorHAnsi"/>
          <w:lang w:val="en-GB"/>
        </w:rPr>
        <w:t>;</w:t>
      </w:r>
    </w:p>
    <w:p w14:paraId="2F19194A" w14:textId="2FF3AC3F" w:rsidR="00112AD5" w:rsidRPr="00E22138" w:rsidRDefault="00F47935" w:rsidP="00F4793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“Ensure the necessary conditions for successful completion of OPT 2007-2013 and for implementation of OPTTI 2014-2020, increase of administrative capacity and public support”</w:t>
      </w:r>
      <w:r w:rsidR="00112AD5" w:rsidRPr="00E22138">
        <w:rPr>
          <w:rFonts w:asciiTheme="minorHAnsi" w:hAnsiTheme="minorHAnsi" w:cstheme="minorHAnsi"/>
          <w:lang w:val="en-GB"/>
        </w:rPr>
        <w:t>.</w:t>
      </w:r>
    </w:p>
    <w:p w14:paraId="70EC039F" w14:textId="209D4302" w:rsidR="00112AD5" w:rsidRPr="00E22138" w:rsidRDefault="0034664C" w:rsidP="00DE19F7">
      <w:pPr>
        <w:spacing w:line="360" w:lineRule="auto"/>
        <w:rPr>
          <w:rFonts w:asciiTheme="minorHAnsi" w:eastAsia="Calibri" w:hAnsiTheme="minorHAnsi" w:cstheme="minorHAnsi"/>
          <w:lang w:val="en-GB"/>
        </w:rPr>
      </w:pPr>
      <w:r w:rsidRPr="00E22138">
        <w:rPr>
          <w:rFonts w:asciiTheme="minorHAnsi" w:hAnsiTheme="minorHAnsi" w:cstheme="minorHAnsi"/>
          <w:lang w:val="en-GB"/>
        </w:rPr>
        <w:t>The priority axes of the Programme are</w:t>
      </w:r>
      <w:r w:rsidR="00112AD5" w:rsidRPr="00E22138">
        <w:rPr>
          <w:rFonts w:asciiTheme="minorHAnsi" w:eastAsia="Calibri" w:hAnsiTheme="minorHAnsi" w:cstheme="minorHAnsi"/>
          <w:lang w:val="en-GB"/>
        </w:rPr>
        <w:t>:</w:t>
      </w:r>
    </w:p>
    <w:p w14:paraId="2953DF80" w14:textId="1E42D314" w:rsidR="00112AD5" w:rsidRPr="00E22138" w:rsidRDefault="0034664C" w:rsidP="0034664C">
      <w:pPr>
        <w:pStyle w:val="ListParagraph"/>
        <w:widowControl w:val="0"/>
        <w:numPr>
          <w:ilvl w:val="0"/>
          <w:numId w:val="12"/>
        </w:numPr>
        <w:spacing w:line="360" w:lineRule="auto"/>
        <w:rPr>
          <w:rFonts w:asciiTheme="minorHAnsi" w:hAnsiTheme="minorHAnsi" w:cstheme="minorHAnsi"/>
          <w:bCs/>
          <w:lang w:val="en-GB"/>
        </w:rPr>
      </w:pPr>
      <w:r w:rsidRPr="00E22138">
        <w:rPr>
          <w:rFonts w:asciiTheme="minorHAnsi" w:hAnsiTheme="minorHAnsi" w:cstheme="minorHAnsi"/>
          <w:bCs/>
          <w:lang w:val="en-GB"/>
        </w:rPr>
        <w:t>“Development of the railway infrastructure under the “main” Trans-European Transport Network”</w:t>
      </w:r>
      <w:r w:rsidR="00112AD5" w:rsidRPr="00E22138">
        <w:rPr>
          <w:rFonts w:asciiTheme="minorHAnsi" w:hAnsiTheme="minorHAnsi" w:cstheme="minorHAnsi"/>
          <w:bCs/>
          <w:lang w:val="en-GB"/>
        </w:rPr>
        <w:t>;</w:t>
      </w:r>
    </w:p>
    <w:p w14:paraId="11B20B58" w14:textId="01881E90" w:rsidR="00112AD5" w:rsidRPr="00E22138" w:rsidRDefault="0034664C" w:rsidP="0034664C">
      <w:pPr>
        <w:pStyle w:val="ListParagraph"/>
        <w:widowControl w:val="0"/>
        <w:numPr>
          <w:ilvl w:val="0"/>
          <w:numId w:val="12"/>
        </w:numPr>
        <w:spacing w:line="360" w:lineRule="auto"/>
        <w:rPr>
          <w:rFonts w:asciiTheme="minorHAnsi" w:hAnsiTheme="minorHAnsi" w:cstheme="minorHAnsi"/>
          <w:bCs/>
          <w:lang w:val="en-GB"/>
        </w:rPr>
      </w:pPr>
      <w:r w:rsidRPr="00E22138">
        <w:rPr>
          <w:rFonts w:asciiTheme="minorHAnsi" w:hAnsiTheme="minorHAnsi" w:cstheme="minorHAnsi"/>
          <w:bCs/>
          <w:lang w:val="en-GB"/>
        </w:rPr>
        <w:t>“Development of road infrastructure under the “main” and “extended” Trans-European Transport Networks”</w:t>
      </w:r>
      <w:r w:rsidR="00112AD5" w:rsidRPr="00E22138">
        <w:rPr>
          <w:rFonts w:asciiTheme="minorHAnsi" w:hAnsiTheme="minorHAnsi" w:cstheme="minorHAnsi"/>
          <w:bCs/>
          <w:lang w:val="en-GB"/>
        </w:rPr>
        <w:t>;</w:t>
      </w:r>
    </w:p>
    <w:p w14:paraId="7669DA46" w14:textId="71102C18" w:rsidR="00112AD5" w:rsidRPr="00E22138" w:rsidRDefault="0034664C" w:rsidP="0034664C">
      <w:pPr>
        <w:pStyle w:val="ListParagraph"/>
        <w:widowControl w:val="0"/>
        <w:numPr>
          <w:ilvl w:val="0"/>
          <w:numId w:val="12"/>
        </w:numPr>
        <w:spacing w:line="360" w:lineRule="auto"/>
        <w:rPr>
          <w:rFonts w:asciiTheme="minorHAnsi" w:hAnsiTheme="minorHAnsi" w:cstheme="minorHAnsi"/>
          <w:bCs/>
          <w:lang w:val="en-GB"/>
        </w:rPr>
      </w:pPr>
      <w:r w:rsidRPr="00E22138">
        <w:rPr>
          <w:rFonts w:asciiTheme="minorHAnsi" w:hAnsiTheme="minorHAnsi" w:cstheme="minorHAnsi"/>
          <w:bCs/>
          <w:lang w:val="en-GB"/>
        </w:rPr>
        <w:t xml:space="preserve">“Improving intermodality in passenger and cargo transport and developing </w:t>
      </w:r>
      <w:r w:rsidRPr="00E22138">
        <w:rPr>
          <w:rFonts w:asciiTheme="minorHAnsi" w:hAnsiTheme="minorHAnsi" w:cstheme="minorHAnsi"/>
          <w:bCs/>
          <w:lang w:val="en-GB"/>
        </w:rPr>
        <w:lastRenderedPageBreak/>
        <w:t>sustainable urban transport”</w:t>
      </w:r>
      <w:r w:rsidR="00112AD5" w:rsidRPr="00E22138">
        <w:rPr>
          <w:rFonts w:asciiTheme="minorHAnsi" w:hAnsiTheme="minorHAnsi" w:cstheme="minorHAnsi"/>
          <w:bCs/>
          <w:lang w:val="en-GB"/>
        </w:rPr>
        <w:t>;</w:t>
      </w:r>
    </w:p>
    <w:p w14:paraId="55E7AF2E" w14:textId="5C36C028" w:rsidR="00112AD5" w:rsidRPr="00E22138" w:rsidRDefault="0034664C" w:rsidP="0034664C">
      <w:pPr>
        <w:pStyle w:val="ListParagraph"/>
        <w:widowControl w:val="0"/>
        <w:numPr>
          <w:ilvl w:val="0"/>
          <w:numId w:val="12"/>
        </w:numPr>
        <w:spacing w:line="360" w:lineRule="auto"/>
        <w:rPr>
          <w:rFonts w:asciiTheme="minorHAnsi" w:hAnsiTheme="minorHAnsi" w:cstheme="minorHAnsi"/>
          <w:bCs/>
          <w:lang w:val="en-GB"/>
        </w:rPr>
      </w:pPr>
      <w:r w:rsidRPr="00E22138">
        <w:rPr>
          <w:rFonts w:asciiTheme="minorHAnsi" w:hAnsiTheme="minorHAnsi" w:cstheme="minorHAnsi"/>
          <w:bCs/>
          <w:lang w:val="en-GB"/>
        </w:rPr>
        <w:t xml:space="preserve">“Innovation in management and services - </w:t>
      </w:r>
      <w:r w:rsidR="00E64B30" w:rsidRPr="00E22138">
        <w:rPr>
          <w:rFonts w:asciiTheme="minorHAnsi" w:hAnsiTheme="minorHAnsi" w:cstheme="minorHAnsi"/>
          <w:bCs/>
          <w:lang w:val="en-GB"/>
        </w:rPr>
        <w:t>introduction of modernis</w:t>
      </w:r>
      <w:r w:rsidRPr="00E22138">
        <w:rPr>
          <w:rFonts w:asciiTheme="minorHAnsi" w:hAnsiTheme="minorHAnsi" w:cstheme="minorHAnsi"/>
          <w:bCs/>
          <w:lang w:val="en-GB"/>
        </w:rPr>
        <w:t>ed infrastructure for traffic management, improving safety and security of transport</w:t>
      </w:r>
      <w:r w:rsidR="00E64B30" w:rsidRPr="00E22138">
        <w:rPr>
          <w:rFonts w:asciiTheme="minorHAnsi" w:hAnsiTheme="minorHAnsi" w:cstheme="minorHAnsi"/>
          <w:bCs/>
          <w:lang w:val="en-GB"/>
        </w:rPr>
        <w:t>”</w:t>
      </w:r>
      <w:r w:rsidR="00112AD5" w:rsidRPr="00E22138">
        <w:rPr>
          <w:rFonts w:asciiTheme="minorHAnsi" w:hAnsiTheme="minorHAnsi" w:cstheme="minorHAnsi"/>
          <w:bCs/>
          <w:lang w:val="en-GB"/>
        </w:rPr>
        <w:t>;</w:t>
      </w:r>
    </w:p>
    <w:p w14:paraId="34386C60" w14:textId="7245BAEB" w:rsidR="00112AD5" w:rsidRPr="00E22138" w:rsidRDefault="00E64B30" w:rsidP="00E64B30">
      <w:pPr>
        <w:pStyle w:val="ListParagraph"/>
        <w:widowControl w:val="0"/>
        <w:numPr>
          <w:ilvl w:val="0"/>
          <w:numId w:val="12"/>
        </w:numPr>
        <w:spacing w:line="360" w:lineRule="auto"/>
        <w:contextualSpacing w:val="0"/>
        <w:rPr>
          <w:rFonts w:asciiTheme="minorHAnsi" w:hAnsiTheme="minorHAnsi" w:cstheme="minorHAnsi"/>
          <w:b/>
          <w:bCs/>
          <w:smallCaps/>
          <w:lang w:val="en-GB"/>
        </w:rPr>
      </w:pPr>
      <w:r w:rsidRPr="00E22138">
        <w:rPr>
          <w:rFonts w:asciiTheme="minorHAnsi" w:hAnsiTheme="minorHAnsi" w:cstheme="minorHAnsi"/>
          <w:bCs/>
          <w:lang w:val="en-GB"/>
        </w:rPr>
        <w:t>Technical assistance</w:t>
      </w:r>
      <w:r w:rsidR="00112AD5" w:rsidRPr="00E22138">
        <w:rPr>
          <w:rFonts w:asciiTheme="minorHAnsi" w:hAnsiTheme="minorHAnsi" w:cstheme="minorHAnsi"/>
          <w:bCs/>
          <w:lang w:val="en-GB"/>
        </w:rPr>
        <w:t>.</w:t>
      </w:r>
    </w:p>
    <w:p w14:paraId="73A27198" w14:textId="72B546B0" w:rsidR="00112AD5" w:rsidRPr="00E22138" w:rsidRDefault="00E64B30" w:rsidP="00112AD5">
      <w:pPr>
        <w:widowControl w:val="0"/>
        <w:spacing w:line="360" w:lineRule="auto"/>
        <w:rPr>
          <w:rFonts w:asciiTheme="minorHAnsi" w:hAnsiTheme="minorHAnsi" w:cstheme="minorHAnsi"/>
          <w:b/>
          <w:bCs/>
          <w:smallCaps/>
          <w:lang w:val="en-GB"/>
        </w:rPr>
      </w:pPr>
      <w:r w:rsidRPr="00E22138">
        <w:rPr>
          <w:rFonts w:asciiTheme="minorHAnsi" w:hAnsiTheme="minorHAnsi" w:cstheme="minorHAnsi"/>
          <w:b/>
          <w:bCs/>
          <w:smallCaps/>
          <w:lang w:val="en-GB"/>
        </w:rPr>
        <w:t>The cross-border cooperation programme</w:t>
      </w:r>
      <w:r w:rsidR="00112AD5" w:rsidRPr="00E22138">
        <w:rPr>
          <w:rFonts w:asciiTheme="minorHAnsi" w:hAnsiTheme="minorHAnsi" w:cstheme="minorHAnsi"/>
          <w:b/>
          <w:bCs/>
          <w:smallCaps/>
          <w:lang w:val="en-GB"/>
        </w:rPr>
        <w:t xml:space="preserve"> Interreg V-A </w:t>
      </w:r>
      <w:r w:rsidRPr="00E22138">
        <w:rPr>
          <w:rFonts w:asciiTheme="minorHAnsi" w:hAnsiTheme="minorHAnsi" w:cstheme="minorHAnsi"/>
          <w:b/>
          <w:bCs/>
          <w:smallCaps/>
          <w:lang w:val="en-GB"/>
        </w:rPr>
        <w:t>Romania</w:t>
      </w:r>
      <w:r w:rsidR="00112AD5" w:rsidRPr="00E22138">
        <w:rPr>
          <w:rFonts w:asciiTheme="minorHAnsi" w:hAnsiTheme="minorHAnsi" w:cstheme="minorHAnsi"/>
          <w:b/>
          <w:bCs/>
          <w:smallCaps/>
          <w:lang w:val="en-GB"/>
        </w:rPr>
        <w:t>-</w:t>
      </w:r>
      <w:r w:rsidRPr="00E22138">
        <w:rPr>
          <w:rFonts w:asciiTheme="minorHAnsi" w:hAnsiTheme="minorHAnsi" w:cstheme="minorHAnsi"/>
          <w:b/>
          <w:bCs/>
          <w:smallCaps/>
          <w:lang w:val="en-GB"/>
        </w:rPr>
        <w:t xml:space="preserve">Bulgaria 2014-2020 </w:t>
      </w:r>
    </w:p>
    <w:p w14:paraId="39ECC270" w14:textId="46B739B5" w:rsidR="00112AD5" w:rsidRPr="00E22138" w:rsidRDefault="00E64B30" w:rsidP="00DE19F7">
      <w:pPr>
        <w:spacing w:line="360" w:lineRule="auto"/>
        <w:rPr>
          <w:rFonts w:asciiTheme="minorHAnsi" w:hAnsiTheme="minorHAnsi" w:cstheme="minorHAnsi"/>
          <w:lang w:val="en-GB"/>
        </w:rPr>
      </w:pPr>
      <w:r w:rsidRPr="00E22138">
        <w:rPr>
          <w:rFonts w:asciiTheme="minorHAnsi" w:hAnsiTheme="minorHAnsi" w:cstheme="minorHAnsi"/>
          <w:lang w:val="en-GB"/>
        </w:rPr>
        <w:t>Interreg V-A Romania-Bulgaria 2014-2020 is a programme for cross-border cooperation</w:t>
      </w:r>
      <w:r w:rsidR="00112AD5" w:rsidRPr="00E22138">
        <w:rPr>
          <w:rFonts w:asciiTheme="minorHAnsi" w:hAnsiTheme="minorHAnsi" w:cstheme="minorHAnsi"/>
          <w:lang w:val="en-GB"/>
        </w:rPr>
        <w:t xml:space="preserve">, </w:t>
      </w:r>
      <w:r w:rsidRPr="00E22138">
        <w:rPr>
          <w:rFonts w:asciiTheme="minorHAnsi" w:hAnsiTheme="minorHAnsi" w:cstheme="minorHAnsi"/>
          <w:lang w:val="en-GB"/>
        </w:rPr>
        <w:t>co-financed by the European Union with funds from the European Regional Development Fund</w:t>
      </w:r>
      <w:r w:rsidR="00112AD5" w:rsidRPr="00E22138">
        <w:rPr>
          <w:rFonts w:asciiTheme="minorHAnsi" w:hAnsiTheme="minorHAnsi" w:cstheme="minorHAnsi"/>
          <w:lang w:val="en-GB"/>
        </w:rPr>
        <w:t>.</w:t>
      </w:r>
    </w:p>
    <w:p w14:paraId="4AEC2405" w14:textId="147A658E" w:rsidR="00112AD5" w:rsidRPr="00E22138" w:rsidRDefault="00E64B30" w:rsidP="00DE19F7">
      <w:pPr>
        <w:spacing w:line="360" w:lineRule="auto"/>
        <w:rPr>
          <w:rFonts w:asciiTheme="minorHAnsi" w:hAnsiTheme="minorHAnsi" w:cstheme="minorHAnsi"/>
          <w:lang w:val="en-GB"/>
        </w:rPr>
      </w:pPr>
      <w:r w:rsidRPr="00E22138">
        <w:rPr>
          <w:rFonts w:asciiTheme="minorHAnsi" w:hAnsiTheme="minorHAnsi" w:cstheme="minorHAnsi"/>
          <w:lang w:val="en-GB"/>
        </w:rPr>
        <w:t>The Strategic Objective of the Program</w:t>
      </w:r>
      <w:r w:rsidR="00F47935" w:rsidRPr="00E22138">
        <w:rPr>
          <w:rFonts w:asciiTheme="minorHAnsi" w:hAnsiTheme="minorHAnsi" w:cstheme="minorHAnsi"/>
          <w:lang w:val="en-GB"/>
        </w:rPr>
        <w:t>me</w:t>
      </w:r>
      <w:r w:rsidRPr="00E22138">
        <w:rPr>
          <w:rFonts w:asciiTheme="minorHAnsi" w:hAnsiTheme="minorHAnsi" w:cstheme="minorHAnsi"/>
          <w:lang w:val="en-GB"/>
        </w:rPr>
        <w:t xml:space="preserve"> for the period focuses on the thematic areas of the Europe 2020 Strategy related to climate change, risk prevention and management, conservation and protection of the environment, promotion of resource efficiency, sustainable transport, promotion of employment and mobility of work strengthening institutional capacity by promoting cooperation between citizens and institutions</w:t>
      </w:r>
      <w:r w:rsidR="00112AD5" w:rsidRPr="00E22138">
        <w:rPr>
          <w:rFonts w:asciiTheme="minorHAnsi" w:hAnsiTheme="minorHAnsi" w:cstheme="minorHAnsi"/>
          <w:lang w:val="en-GB"/>
        </w:rPr>
        <w:t>.</w:t>
      </w:r>
    </w:p>
    <w:p w14:paraId="602EABC8" w14:textId="33B84225" w:rsidR="00112AD5" w:rsidRPr="00E22138" w:rsidRDefault="00F47935" w:rsidP="00DE19F7">
      <w:pPr>
        <w:spacing w:line="360" w:lineRule="auto"/>
        <w:rPr>
          <w:rFonts w:asciiTheme="minorHAnsi" w:hAnsiTheme="minorHAnsi" w:cstheme="minorHAnsi"/>
          <w:lang w:val="en-GB"/>
        </w:rPr>
      </w:pPr>
      <w:r w:rsidRPr="00E22138">
        <w:rPr>
          <w:rFonts w:asciiTheme="minorHAnsi" w:hAnsiTheme="minorHAnsi" w:cstheme="minorHAnsi"/>
          <w:lang w:val="en-GB"/>
        </w:rPr>
        <w:t>The regions, which it covers, are 7 counties in Romania</w:t>
      </w:r>
      <w:r w:rsidR="00D43142" w:rsidRPr="00E22138">
        <w:rPr>
          <w:rFonts w:asciiTheme="minorHAnsi" w:hAnsiTheme="minorHAnsi" w:cstheme="minorHAnsi"/>
          <w:lang w:val="en-GB"/>
        </w:rPr>
        <w:t xml:space="preserve"> (Constanța, Dolj, Olt, Teleorman</w:t>
      </w:r>
      <w:r w:rsidRPr="00E22138">
        <w:rPr>
          <w:rFonts w:asciiTheme="minorHAnsi" w:hAnsiTheme="minorHAnsi" w:cstheme="minorHAnsi"/>
          <w:lang w:val="en-GB"/>
        </w:rPr>
        <w:t xml:space="preserve">, </w:t>
      </w:r>
      <w:r w:rsidR="00D43142" w:rsidRPr="00E22138">
        <w:rPr>
          <w:rFonts w:asciiTheme="minorHAnsi" w:hAnsiTheme="minorHAnsi" w:cstheme="minorHAnsi"/>
          <w:lang w:val="en-GB"/>
        </w:rPr>
        <w:t>Giurgiu</w:t>
      </w:r>
      <w:r w:rsidRPr="00E22138">
        <w:rPr>
          <w:rFonts w:asciiTheme="minorHAnsi" w:hAnsiTheme="minorHAnsi" w:cstheme="minorHAnsi"/>
          <w:lang w:val="en-GB"/>
        </w:rPr>
        <w:t xml:space="preserve">, </w:t>
      </w:r>
      <w:r w:rsidR="00D43142" w:rsidRPr="00E22138">
        <w:rPr>
          <w:rFonts w:asciiTheme="minorHAnsi" w:hAnsiTheme="minorHAnsi" w:cstheme="minorHAnsi"/>
          <w:lang w:val="en-GB"/>
        </w:rPr>
        <w:t>Calarasi</w:t>
      </w:r>
      <w:r w:rsidRPr="00E22138">
        <w:rPr>
          <w:rFonts w:asciiTheme="minorHAnsi" w:hAnsiTheme="minorHAnsi" w:cstheme="minorHAnsi"/>
          <w:lang w:val="en-GB"/>
        </w:rPr>
        <w:t xml:space="preserve">, </w:t>
      </w:r>
      <w:r w:rsidR="00D43142" w:rsidRPr="00E22138">
        <w:rPr>
          <w:rFonts w:asciiTheme="minorHAnsi" w:hAnsiTheme="minorHAnsi" w:cstheme="minorHAnsi"/>
          <w:lang w:val="en-GB"/>
        </w:rPr>
        <w:t>Mehedinti</w:t>
      </w:r>
      <w:r w:rsidRPr="00E22138">
        <w:rPr>
          <w:rFonts w:asciiTheme="minorHAnsi" w:hAnsiTheme="minorHAnsi" w:cstheme="minorHAnsi"/>
          <w:lang w:val="en-GB"/>
        </w:rPr>
        <w:t>) and 8 regions in Bulgaria</w:t>
      </w:r>
      <w:r w:rsidR="00112AD5" w:rsidRPr="00E22138">
        <w:rPr>
          <w:rFonts w:asciiTheme="minorHAnsi" w:hAnsiTheme="minorHAnsi" w:cstheme="minorHAnsi"/>
          <w:lang w:val="en-GB"/>
        </w:rPr>
        <w:t xml:space="preserve"> (</w:t>
      </w:r>
      <w:r w:rsidR="00D43142" w:rsidRPr="00E22138">
        <w:rPr>
          <w:rFonts w:asciiTheme="minorHAnsi" w:hAnsiTheme="minorHAnsi" w:cstheme="minorHAnsi"/>
          <w:lang w:val="en-GB"/>
        </w:rPr>
        <w:t>Vidin, Vratsa, Montana, Pleven, Veliko Tarnovo, Ruse, Silistra, Dobrich</w:t>
      </w:r>
      <w:r w:rsidR="00112AD5" w:rsidRPr="00E22138">
        <w:rPr>
          <w:rFonts w:asciiTheme="minorHAnsi" w:hAnsiTheme="minorHAnsi" w:cstheme="minorHAnsi"/>
          <w:lang w:val="en-GB"/>
        </w:rPr>
        <w:t>).</w:t>
      </w:r>
      <w:r w:rsidR="00D43142" w:rsidRPr="00E22138">
        <w:rPr>
          <w:rFonts w:asciiTheme="minorHAnsi" w:hAnsiTheme="minorHAnsi" w:cstheme="minorHAnsi"/>
          <w:lang w:val="en-GB"/>
        </w:rPr>
        <w:t xml:space="preserve"> </w:t>
      </w:r>
    </w:p>
    <w:p w14:paraId="7980FAEF" w14:textId="3B6237C8" w:rsidR="00112AD5" w:rsidRPr="00E22138" w:rsidRDefault="004D574C" w:rsidP="00DE19F7">
      <w:pPr>
        <w:spacing w:line="360" w:lineRule="auto"/>
        <w:rPr>
          <w:rFonts w:asciiTheme="minorHAnsi" w:hAnsiTheme="minorHAnsi" w:cstheme="minorHAnsi"/>
          <w:highlight w:val="yellow"/>
          <w:lang w:val="en-GB"/>
        </w:rPr>
      </w:pPr>
      <w:r w:rsidRPr="00E22138">
        <w:rPr>
          <w:rFonts w:asciiTheme="minorHAnsi" w:hAnsiTheme="minorHAnsi" w:cstheme="minorHAnsi"/>
          <w:lang w:val="en-GB"/>
        </w:rPr>
        <w:t>The projects are funded as follows: 85% from the ERDF, 13% national co-financing from the two partner countries (Bulgaria and Romania) and 2% own contribution</w:t>
      </w:r>
      <w:r w:rsidR="00112AD5" w:rsidRPr="00E22138">
        <w:rPr>
          <w:rFonts w:asciiTheme="minorHAnsi" w:hAnsiTheme="minorHAnsi" w:cstheme="minorHAnsi"/>
          <w:lang w:val="en-GB"/>
        </w:rPr>
        <w:t>.</w:t>
      </w:r>
    </w:p>
    <w:p w14:paraId="64279683" w14:textId="46197F7B" w:rsidR="00112AD5" w:rsidRPr="00E22138" w:rsidRDefault="00A362A2"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The selected thematic objectives are formulated in five priority axes: “A Well-Connected Region”, “Green Region”, “Safe Region”, “Qualified and Inclusive Region” and “Efficient Region” that respond to the needs and challenges of the cross-border region. </w:t>
      </w:r>
    </w:p>
    <w:p w14:paraId="5DC60AD0" w14:textId="431442ED" w:rsidR="00112AD5" w:rsidRPr="00E22138" w:rsidRDefault="00E64B30" w:rsidP="00DE19F7">
      <w:pPr>
        <w:spacing w:line="360" w:lineRule="auto"/>
        <w:rPr>
          <w:rFonts w:asciiTheme="minorHAnsi" w:hAnsiTheme="minorHAnsi" w:cstheme="minorHAnsi"/>
          <w:lang w:val="en-GB"/>
        </w:rPr>
      </w:pPr>
      <w:r w:rsidRPr="00E22138">
        <w:rPr>
          <w:rFonts w:asciiTheme="minorHAnsi" w:hAnsiTheme="minorHAnsi" w:cstheme="minorHAnsi"/>
          <w:lang w:val="en-GB"/>
        </w:rPr>
        <w:t>Beneficiaries under the Programme are national, regional and local authorities as well as public organisations, which is a prerequisite for improving the knowledge and learning of good practices by Bulgarian and Romanian organisations in order to improve their regional and local development policies</w:t>
      </w:r>
      <w:r w:rsidR="00112AD5" w:rsidRPr="00E22138">
        <w:rPr>
          <w:rFonts w:asciiTheme="minorHAnsi" w:hAnsiTheme="minorHAnsi" w:cstheme="minorHAnsi"/>
          <w:lang w:val="en-GB"/>
        </w:rPr>
        <w:t>.</w:t>
      </w:r>
    </w:p>
    <w:p w14:paraId="1199A4A2" w14:textId="785E238E" w:rsidR="00112AD5" w:rsidRPr="00E22138" w:rsidRDefault="00792A19"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Support in the area of ​​improving the region's connectivity to the TEN-T network can mainly be achieved to establish joint mechanisms addressing cross-border transport issues; facilitating the connection of secondary/tertiary nodes with TEN-T infrastructure; research, strategies and action plans to improve shipping safety on the Danube and the Black Sea; </w:t>
      </w:r>
      <w:r w:rsidRPr="00E22138">
        <w:rPr>
          <w:rFonts w:asciiTheme="minorHAnsi" w:hAnsiTheme="minorHAnsi" w:cstheme="minorHAnsi"/>
          <w:lang w:val="en-GB"/>
        </w:rPr>
        <w:lastRenderedPageBreak/>
        <w:t>renovation or improvement of inland waterways, risk management actions and the development and implementation of measures to protect against natural disasters, early warning and response in emergencies; creating or expanding cross-border mechanisms (agreements, networks, regulations, surveys, policies, strategies, information exchange tools) to enhance cooperation capacity</w:t>
      </w:r>
      <w:r w:rsidR="00112AD5" w:rsidRPr="00E22138">
        <w:rPr>
          <w:rFonts w:asciiTheme="minorHAnsi" w:hAnsiTheme="minorHAnsi" w:cstheme="minorHAnsi"/>
          <w:lang w:val="en-GB"/>
        </w:rPr>
        <w:t>.</w:t>
      </w:r>
    </w:p>
    <w:p w14:paraId="4E4D90E0" w14:textId="77777777" w:rsidR="00112AD5" w:rsidRPr="00E22138" w:rsidRDefault="00112AD5" w:rsidP="00112AD5">
      <w:pPr>
        <w:widowControl w:val="0"/>
        <w:spacing w:line="360" w:lineRule="auto"/>
        <w:rPr>
          <w:rFonts w:asciiTheme="minorHAnsi" w:hAnsiTheme="minorHAnsi" w:cstheme="minorHAnsi"/>
          <w:b/>
          <w:bCs/>
          <w:smallCaps/>
          <w:lang w:val="en-GB"/>
        </w:rPr>
      </w:pPr>
    </w:p>
    <w:p w14:paraId="0E4A74DE" w14:textId="77777777" w:rsidR="00792A19" w:rsidRPr="00E22138" w:rsidRDefault="00792A19" w:rsidP="00DE19F7">
      <w:pPr>
        <w:spacing w:line="360" w:lineRule="auto"/>
        <w:rPr>
          <w:rFonts w:asciiTheme="minorHAnsi" w:hAnsiTheme="minorHAnsi" w:cstheme="minorHAnsi"/>
          <w:b/>
          <w:bCs/>
          <w:smallCaps/>
          <w:lang w:val="en-GB"/>
        </w:rPr>
      </w:pPr>
      <w:r w:rsidRPr="00E22138">
        <w:rPr>
          <w:rFonts w:asciiTheme="minorHAnsi" w:hAnsiTheme="minorHAnsi" w:cstheme="minorHAnsi"/>
          <w:b/>
          <w:bCs/>
          <w:smallCaps/>
          <w:lang w:val="en-GB"/>
        </w:rPr>
        <w:t>“Danube” 2014-2020 Transnational Cooperation Programme</w:t>
      </w:r>
    </w:p>
    <w:p w14:paraId="0CD3611D" w14:textId="1AC55F02" w:rsidR="00112AD5" w:rsidRPr="00E22138" w:rsidRDefault="00792A19" w:rsidP="00DE19F7">
      <w:pPr>
        <w:spacing w:line="360" w:lineRule="auto"/>
        <w:rPr>
          <w:rFonts w:asciiTheme="minorHAnsi" w:hAnsiTheme="minorHAnsi" w:cstheme="minorHAnsi"/>
          <w:lang w:val="en-GB"/>
        </w:rPr>
      </w:pPr>
      <w:r w:rsidRPr="00E22138">
        <w:rPr>
          <w:rFonts w:asciiTheme="minorHAnsi" w:hAnsiTheme="minorHAnsi" w:cstheme="minorHAnsi"/>
          <w:lang w:val="en-GB"/>
        </w:rPr>
        <w:t>The “Danube” 2014-2020 Transnational Cooperation Programme</w:t>
      </w:r>
      <w:r w:rsidR="00112AD5" w:rsidRPr="00E22138">
        <w:rPr>
          <w:rFonts w:asciiTheme="minorHAnsi" w:hAnsiTheme="minorHAnsi" w:cstheme="minorHAnsi"/>
          <w:lang w:val="en-GB"/>
        </w:rPr>
        <w:t xml:space="preserve"> </w:t>
      </w:r>
      <w:r w:rsidRPr="00E22138">
        <w:rPr>
          <w:rFonts w:asciiTheme="minorHAnsi" w:hAnsiTheme="minorHAnsi" w:cstheme="minorHAnsi"/>
          <w:lang w:val="en-GB"/>
        </w:rPr>
        <w:t>is a financial instrument to promote and initiate project ideas related to overcome the common challenges and needs in specific areas to achieve real benefits for people and to build effective links between authorities and organisations in the Danube Region</w:t>
      </w:r>
      <w:r w:rsidR="00112AD5" w:rsidRPr="00E22138">
        <w:rPr>
          <w:rFonts w:asciiTheme="minorHAnsi" w:hAnsiTheme="minorHAnsi" w:cstheme="minorHAnsi"/>
          <w:lang w:val="en-GB"/>
        </w:rPr>
        <w:t>.</w:t>
      </w:r>
    </w:p>
    <w:p w14:paraId="24414A23" w14:textId="456D194A" w:rsidR="00112AD5" w:rsidRPr="00E22138" w:rsidRDefault="00792A19" w:rsidP="00DE19F7">
      <w:pPr>
        <w:spacing w:line="360" w:lineRule="auto"/>
        <w:rPr>
          <w:rFonts w:asciiTheme="minorHAnsi" w:hAnsiTheme="minorHAnsi" w:cstheme="minorHAnsi"/>
          <w:lang w:val="en-GB"/>
        </w:rPr>
      </w:pPr>
      <w:r w:rsidRPr="00E22138">
        <w:rPr>
          <w:rFonts w:asciiTheme="minorHAnsi" w:hAnsiTheme="minorHAnsi" w:cstheme="minorHAnsi"/>
          <w:lang w:val="en-GB"/>
        </w:rPr>
        <w:t>The regions covered by the Program</w:t>
      </w:r>
      <w:r w:rsidR="003D7CF2" w:rsidRPr="00E22138">
        <w:rPr>
          <w:rFonts w:asciiTheme="minorHAnsi" w:hAnsiTheme="minorHAnsi" w:cstheme="minorHAnsi"/>
          <w:lang w:val="en-GB"/>
        </w:rPr>
        <w:t>me</w:t>
      </w:r>
      <w:r w:rsidRPr="00E22138">
        <w:rPr>
          <w:rFonts w:asciiTheme="minorHAnsi" w:hAnsiTheme="minorHAnsi" w:cstheme="minorHAnsi"/>
          <w:lang w:val="en-GB"/>
        </w:rPr>
        <w:t xml:space="preserve"> are in the territory of 9 EU Member States: Austria, Bulgaria, the Czech Republic, Germany (Bavaria and Baden-Württemberg), Croatia, Hungary, Romania, Slovenia and Slovakia and 3 candidate countries: and Herzegovina, Serbia and Montenegro. Moldova and four regions of Ukraine </w:t>
      </w:r>
      <w:r w:rsidR="00112AD5" w:rsidRPr="00E22138">
        <w:rPr>
          <w:rFonts w:asciiTheme="minorHAnsi" w:hAnsiTheme="minorHAnsi" w:cstheme="minorHAnsi"/>
          <w:lang w:val="en-GB"/>
        </w:rPr>
        <w:t>(</w:t>
      </w:r>
      <w:r w:rsidR="00A362A2" w:rsidRPr="00E22138">
        <w:rPr>
          <w:rFonts w:asciiTheme="minorHAnsi" w:hAnsiTheme="minorHAnsi" w:cstheme="minorHAnsi"/>
          <w:lang w:val="en-GB"/>
        </w:rPr>
        <w:t>Zakarpattia</w:t>
      </w:r>
      <w:r w:rsidR="00112AD5" w:rsidRPr="00E22138">
        <w:rPr>
          <w:rFonts w:asciiTheme="minorHAnsi" w:hAnsiTheme="minorHAnsi" w:cstheme="minorHAnsi"/>
          <w:lang w:val="en-GB"/>
        </w:rPr>
        <w:t xml:space="preserve">, </w:t>
      </w:r>
      <w:r w:rsidR="00A362A2" w:rsidRPr="00E22138">
        <w:rPr>
          <w:rFonts w:asciiTheme="minorHAnsi" w:hAnsiTheme="minorHAnsi" w:cstheme="minorHAnsi"/>
          <w:lang w:val="en-GB"/>
        </w:rPr>
        <w:t>Ivano-Frankivsk, Odessa and</w:t>
      </w:r>
      <w:r w:rsidR="00112AD5" w:rsidRPr="00E22138">
        <w:rPr>
          <w:rFonts w:asciiTheme="minorHAnsi" w:hAnsiTheme="minorHAnsi" w:cstheme="minorHAnsi"/>
          <w:lang w:val="en-GB"/>
        </w:rPr>
        <w:t xml:space="preserve"> </w:t>
      </w:r>
      <w:r w:rsidR="00A362A2" w:rsidRPr="00E22138">
        <w:rPr>
          <w:rFonts w:asciiTheme="minorHAnsi" w:hAnsiTheme="minorHAnsi" w:cstheme="minorHAnsi"/>
          <w:lang w:val="en-GB"/>
        </w:rPr>
        <w:t>Chernivtsi</w:t>
      </w:r>
      <w:r w:rsidR="00112AD5" w:rsidRPr="00E22138">
        <w:rPr>
          <w:rFonts w:asciiTheme="minorHAnsi" w:hAnsiTheme="minorHAnsi" w:cstheme="minorHAnsi"/>
          <w:lang w:val="en-GB"/>
        </w:rPr>
        <w:t xml:space="preserve">) </w:t>
      </w:r>
      <w:r w:rsidR="00A362A2" w:rsidRPr="00E22138">
        <w:rPr>
          <w:rFonts w:asciiTheme="minorHAnsi" w:hAnsiTheme="minorHAnsi" w:cstheme="minorHAnsi"/>
          <w:lang w:val="en-GB"/>
        </w:rPr>
        <w:t>may also participate in the Programme with financing from the</w:t>
      </w:r>
      <w:r w:rsidR="00112AD5" w:rsidRPr="00E22138">
        <w:rPr>
          <w:rFonts w:asciiTheme="minorHAnsi" w:hAnsiTheme="minorHAnsi" w:cstheme="minorHAnsi"/>
          <w:lang w:val="en-GB"/>
        </w:rPr>
        <w:t xml:space="preserve"> </w:t>
      </w:r>
      <w:r w:rsidR="00A362A2" w:rsidRPr="00E22138">
        <w:rPr>
          <w:rFonts w:asciiTheme="minorHAnsi" w:hAnsiTheme="minorHAnsi" w:cstheme="minorHAnsi"/>
          <w:lang w:val="en-GB"/>
        </w:rPr>
        <w:t>European Neighbourhood Instrument</w:t>
      </w:r>
      <w:r w:rsidR="00112AD5" w:rsidRPr="00E22138">
        <w:rPr>
          <w:rFonts w:asciiTheme="minorHAnsi" w:hAnsiTheme="minorHAnsi" w:cstheme="minorHAnsi"/>
          <w:lang w:val="en-GB"/>
        </w:rPr>
        <w:t>.</w:t>
      </w:r>
    </w:p>
    <w:p w14:paraId="77C5E7D2" w14:textId="056FFC96" w:rsidR="00112AD5" w:rsidRPr="00E22138" w:rsidRDefault="00792A19" w:rsidP="00DE19F7">
      <w:pPr>
        <w:spacing w:line="360" w:lineRule="auto"/>
        <w:rPr>
          <w:rFonts w:asciiTheme="minorHAnsi" w:hAnsiTheme="minorHAnsi" w:cstheme="minorHAnsi"/>
          <w:lang w:val="en-GB"/>
        </w:rPr>
      </w:pPr>
      <w:r w:rsidRPr="00E22138">
        <w:rPr>
          <w:rFonts w:asciiTheme="minorHAnsi" w:hAnsiTheme="minorHAnsi" w:cstheme="minorHAnsi"/>
          <w:lang w:val="en-GB"/>
        </w:rPr>
        <w:t>Beneficiaries under the Program</w:t>
      </w:r>
      <w:r w:rsidR="003D7CF2" w:rsidRPr="00E22138">
        <w:rPr>
          <w:rFonts w:asciiTheme="minorHAnsi" w:hAnsiTheme="minorHAnsi" w:cstheme="minorHAnsi"/>
          <w:lang w:val="en-GB"/>
        </w:rPr>
        <w:t>me</w:t>
      </w:r>
      <w:r w:rsidRPr="00E22138">
        <w:rPr>
          <w:rFonts w:asciiTheme="minorHAnsi" w:hAnsiTheme="minorHAnsi" w:cstheme="minorHAnsi"/>
          <w:lang w:val="en-GB"/>
        </w:rPr>
        <w:t xml:space="preserve"> may be national, regional and local authorities as well as non-governmental and private organisations</w:t>
      </w:r>
      <w:r w:rsidR="00112AD5" w:rsidRPr="00E22138">
        <w:rPr>
          <w:rFonts w:asciiTheme="minorHAnsi" w:hAnsiTheme="minorHAnsi" w:cstheme="minorHAnsi"/>
          <w:lang w:val="en-GB"/>
        </w:rPr>
        <w:t>.</w:t>
      </w:r>
    </w:p>
    <w:p w14:paraId="7E5B4B96" w14:textId="489B788C" w:rsidR="00112AD5" w:rsidRPr="00E22138" w:rsidRDefault="0007015A" w:rsidP="00DE19F7">
      <w:pPr>
        <w:spacing w:line="360" w:lineRule="auto"/>
        <w:rPr>
          <w:rFonts w:asciiTheme="minorHAnsi" w:hAnsiTheme="minorHAnsi" w:cstheme="minorHAnsi"/>
          <w:lang w:val="en-GB"/>
        </w:rPr>
      </w:pPr>
      <w:r w:rsidRPr="00E22138">
        <w:rPr>
          <w:rFonts w:asciiTheme="minorHAnsi" w:hAnsiTheme="minorHAnsi" w:cstheme="minorHAnsi"/>
          <w:lang w:val="en-GB"/>
        </w:rPr>
        <w:t>Danube Transnational Programme has four priority axes</w:t>
      </w:r>
      <w:r w:rsidR="00112AD5" w:rsidRPr="00E22138">
        <w:rPr>
          <w:rFonts w:asciiTheme="minorHAnsi" w:hAnsiTheme="minorHAnsi" w:cstheme="minorHAnsi"/>
          <w:lang w:val="en-GB"/>
        </w:rPr>
        <w:t>:</w:t>
      </w:r>
    </w:p>
    <w:p w14:paraId="26E778B8" w14:textId="07EDBD8A" w:rsidR="00792A19" w:rsidRPr="00E22138" w:rsidRDefault="00792A19" w:rsidP="008E6D19">
      <w:pPr>
        <w:spacing w:line="360" w:lineRule="auto"/>
        <w:ind w:firstLine="709"/>
        <w:rPr>
          <w:rFonts w:asciiTheme="minorHAnsi" w:hAnsiTheme="minorHAnsi" w:cstheme="minorHAnsi"/>
          <w:b/>
          <w:i/>
          <w:lang w:val="en-GB"/>
        </w:rPr>
      </w:pPr>
      <w:r w:rsidRPr="00E22138">
        <w:rPr>
          <w:rFonts w:asciiTheme="minorHAnsi" w:hAnsiTheme="minorHAnsi" w:cstheme="minorHAnsi"/>
          <w:b/>
          <w:i/>
          <w:lang w:val="en-GB"/>
        </w:rPr>
        <w:t>Innovative and social</w:t>
      </w:r>
      <w:r w:rsidR="008E6D19" w:rsidRPr="00E22138">
        <w:rPr>
          <w:rFonts w:asciiTheme="minorHAnsi" w:hAnsiTheme="minorHAnsi" w:cstheme="minorHAnsi"/>
          <w:b/>
          <w:i/>
          <w:lang w:val="en-GB"/>
        </w:rPr>
        <w:t>ly responsible Danube R</w:t>
      </w:r>
      <w:r w:rsidRPr="00E22138">
        <w:rPr>
          <w:rFonts w:asciiTheme="minorHAnsi" w:hAnsiTheme="minorHAnsi" w:cstheme="minorHAnsi"/>
          <w:b/>
          <w:i/>
          <w:lang w:val="en-GB"/>
        </w:rPr>
        <w:t xml:space="preserve">egion </w:t>
      </w:r>
    </w:p>
    <w:p w14:paraId="526D85D1" w14:textId="6E74D2AC" w:rsidR="008E6D19" w:rsidRPr="00E22138" w:rsidRDefault="00792A19" w:rsidP="008E6D19">
      <w:pPr>
        <w:spacing w:line="360" w:lineRule="auto"/>
        <w:rPr>
          <w:rFonts w:asciiTheme="minorHAnsi" w:hAnsiTheme="minorHAnsi" w:cstheme="minorHAnsi"/>
          <w:lang w:val="en-GB"/>
        </w:rPr>
      </w:pPr>
      <w:r w:rsidRPr="00E22138">
        <w:rPr>
          <w:rFonts w:asciiTheme="minorHAnsi" w:hAnsiTheme="minorHAnsi" w:cstheme="minorHAnsi"/>
          <w:lang w:val="en-GB"/>
        </w:rPr>
        <w:t>In line with the EU flagship initiative on innovation and the implementation of the Europe 2020 Strategy in the countries of the Danube Region, the Program</w:t>
      </w:r>
      <w:r w:rsidR="00283712" w:rsidRPr="00E22138">
        <w:rPr>
          <w:rFonts w:asciiTheme="minorHAnsi" w:hAnsiTheme="minorHAnsi" w:cstheme="minorHAnsi"/>
          <w:lang w:val="en-GB"/>
        </w:rPr>
        <w:t>me</w:t>
      </w:r>
      <w:r w:rsidRPr="00E22138">
        <w:rPr>
          <w:rFonts w:asciiTheme="minorHAnsi" w:hAnsiTheme="minorHAnsi" w:cstheme="minorHAnsi"/>
          <w:lang w:val="en-GB"/>
        </w:rPr>
        <w:t xml:space="preserve"> pays special attention to a number of innovation topics that are of major importance in the field of cooperation such as eco-innovation, of knowledge, cluster </w:t>
      </w:r>
      <w:r w:rsidR="008E6D19" w:rsidRPr="00E22138">
        <w:rPr>
          <w:rFonts w:asciiTheme="minorHAnsi" w:hAnsiTheme="minorHAnsi" w:cstheme="minorHAnsi"/>
          <w:lang w:val="en-GB"/>
        </w:rPr>
        <w:t>policies, social innovation and qualified entrepreneurship, including aspects of technological and non-technological innovation. The social dimension of innovation (social innovation, educational aspects and entrepreneurial skills) is of great importance. Research and innovation are interlinked with other thematic objectives that are addressed in the Programme.</w:t>
      </w:r>
    </w:p>
    <w:p w14:paraId="00758C41" w14:textId="3B665D79" w:rsidR="00112AD5" w:rsidRPr="00E22138" w:rsidRDefault="0007015A" w:rsidP="008E6D19">
      <w:pPr>
        <w:spacing w:line="360" w:lineRule="auto"/>
        <w:ind w:firstLine="851"/>
        <w:rPr>
          <w:rFonts w:asciiTheme="minorHAnsi" w:hAnsiTheme="minorHAnsi" w:cstheme="minorHAnsi"/>
          <w:b/>
          <w:i/>
          <w:lang w:val="en-GB"/>
        </w:rPr>
      </w:pPr>
      <w:r w:rsidRPr="00E22138">
        <w:rPr>
          <w:rFonts w:asciiTheme="minorHAnsi" w:hAnsiTheme="minorHAnsi" w:cstheme="minorHAnsi"/>
          <w:b/>
          <w:i/>
          <w:lang w:val="en-GB"/>
        </w:rPr>
        <w:lastRenderedPageBreak/>
        <w:t>Environment and culture responsible Danube Region</w:t>
      </w:r>
    </w:p>
    <w:p w14:paraId="389245BF" w14:textId="03561C0F"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Through this priority axis, the Danube Transnational Programme 2014-2020 supports joint and integrated approaches to preserve and manage the diversity of natural and cultural values ​​in the Danube region as a basis for sustainable development and growth strategies. The programme provides for investments in the creation and/or maintenance of ecological corridors with transnational significance in the Danube Region. This intervention is directly related to water management and control of environmental risk factors, such as flood risks. In addition, disaster prevention and management (risk management) is considered related to risks caused by non-functional ecosystems and human-induced changes in climatic conditions</w:t>
      </w:r>
      <w:r w:rsidR="00112AD5" w:rsidRPr="00E22138">
        <w:rPr>
          <w:rFonts w:asciiTheme="minorHAnsi" w:hAnsiTheme="minorHAnsi" w:cstheme="minorHAnsi"/>
          <w:lang w:val="en-GB"/>
        </w:rPr>
        <w:t>.</w:t>
      </w:r>
    </w:p>
    <w:p w14:paraId="5E8A89B3" w14:textId="6363D3F7" w:rsidR="00112AD5" w:rsidRPr="00E22138" w:rsidRDefault="003D7CF2" w:rsidP="00112AD5">
      <w:pPr>
        <w:pStyle w:val="ListParagraph"/>
        <w:widowControl w:val="0"/>
        <w:spacing w:line="360" w:lineRule="auto"/>
        <w:ind w:left="0" w:firstLine="720"/>
        <w:rPr>
          <w:rFonts w:asciiTheme="minorHAnsi" w:hAnsiTheme="minorHAnsi" w:cstheme="minorHAnsi"/>
          <w:b/>
          <w:i/>
          <w:lang w:val="en-GB"/>
        </w:rPr>
      </w:pPr>
      <w:bookmarkStart w:id="105" w:name="better-connected"/>
      <w:bookmarkEnd w:id="105"/>
      <w:r w:rsidRPr="00E22138">
        <w:rPr>
          <w:rFonts w:asciiTheme="minorHAnsi" w:hAnsiTheme="minorHAnsi" w:cstheme="minorHAnsi"/>
          <w:b/>
          <w:i/>
          <w:lang w:val="en-GB"/>
        </w:rPr>
        <w:t>Better connected Danube r</w:t>
      </w:r>
      <w:r w:rsidR="0007015A" w:rsidRPr="00E22138">
        <w:rPr>
          <w:rFonts w:asciiTheme="minorHAnsi" w:hAnsiTheme="minorHAnsi" w:cstheme="minorHAnsi"/>
          <w:b/>
          <w:i/>
          <w:lang w:val="en-GB"/>
        </w:rPr>
        <w:t>egion</w:t>
      </w:r>
    </w:p>
    <w:p w14:paraId="03D1911E" w14:textId="0E241078"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Within this priority axis, the Programme addresses common challenges related to environmentally friendly, low carbon and safe transport systems, including inland waterways and ports and multimodal connections, in order to contribute to sustainable regional and local mobility, modal integration and intelligent transport. The program</w:t>
      </w:r>
      <w:r w:rsidR="003D7CF2" w:rsidRPr="00E22138">
        <w:rPr>
          <w:rFonts w:asciiTheme="minorHAnsi" w:hAnsiTheme="minorHAnsi" w:cstheme="minorHAnsi"/>
          <w:lang w:val="en-GB"/>
        </w:rPr>
        <w:t>me</w:t>
      </w:r>
      <w:r w:rsidRPr="00E22138">
        <w:rPr>
          <w:rFonts w:asciiTheme="minorHAnsi" w:hAnsiTheme="minorHAnsi" w:cstheme="minorHAnsi"/>
          <w:lang w:val="en-GB"/>
        </w:rPr>
        <w:t xml:space="preserve"> also aims to support regional connectivity and balanced accessibility of urban and rural areas. Better management of regional mobility and better border permeability at regional level should ensure that urban and rural areas make use of the opportunities created by the major transport networks developed at European level. On the other hand, energy is a typical problem whereby the transnational approach is essential to ensuring security of supply, market integration and more effective regional planning, and to jointly identify the most critical infrastructure developments</w:t>
      </w:r>
      <w:r w:rsidR="00112AD5" w:rsidRPr="00E22138">
        <w:rPr>
          <w:rFonts w:asciiTheme="minorHAnsi" w:hAnsiTheme="minorHAnsi" w:cstheme="minorHAnsi"/>
          <w:lang w:val="en-GB"/>
        </w:rPr>
        <w:t xml:space="preserve">. </w:t>
      </w:r>
      <w:r w:rsidRPr="00E22138">
        <w:rPr>
          <w:rFonts w:asciiTheme="minorHAnsi" w:hAnsiTheme="minorHAnsi" w:cstheme="minorHAnsi"/>
          <w:lang w:val="en-GB"/>
        </w:rPr>
        <w:t>Regional energy planning and coordination nee</w:t>
      </w:r>
      <w:r w:rsidR="003D7CF2" w:rsidRPr="00E22138">
        <w:rPr>
          <w:rFonts w:asciiTheme="minorHAnsi" w:hAnsiTheme="minorHAnsi" w:cstheme="minorHAnsi"/>
          <w:lang w:val="en-GB"/>
        </w:rPr>
        <w:t>d to be improved in the Danube r</w:t>
      </w:r>
      <w:r w:rsidRPr="00E22138">
        <w:rPr>
          <w:rFonts w:asciiTheme="minorHAnsi" w:hAnsiTheme="minorHAnsi" w:cstheme="minorHAnsi"/>
          <w:lang w:val="en-GB"/>
        </w:rPr>
        <w:t>egion within the wider context of EU energy policy development to ensure the security and efficiency of energy supply</w:t>
      </w:r>
      <w:r w:rsidR="00112AD5" w:rsidRPr="00E22138">
        <w:rPr>
          <w:rFonts w:asciiTheme="minorHAnsi" w:hAnsiTheme="minorHAnsi" w:cstheme="minorHAnsi"/>
          <w:lang w:val="en-GB"/>
        </w:rPr>
        <w:t xml:space="preserve">. </w:t>
      </w:r>
      <w:r w:rsidRPr="00E22138">
        <w:rPr>
          <w:rFonts w:asciiTheme="minorHAnsi" w:hAnsiTheme="minorHAnsi" w:cstheme="minorHAnsi"/>
          <w:lang w:val="en-GB"/>
        </w:rPr>
        <w:t>Another aspect is the development of intelligent distribution systems in which the programme area is still in the early stages</w:t>
      </w:r>
      <w:r w:rsidR="00112AD5" w:rsidRPr="00E22138">
        <w:rPr>
          <w:rFonts w:asciiTheme="minorHAnsi" w:hAnsiTheme="minorHAnsi" w:cstheme="minorHAnsi"/>
          <w:lang w:val="en-GB"/>
        </w:rPr>
        <w:t xml:space="preserve">. </w:t>
      </w:r>
      <w:r w:rsidRPr="00E22138">
        <w:rPr>
          <w:rFonts w:asciiTheme="minorHAnsi" w:hAnsiTheme="minorHAnsi" w:cstheme="minorHAnsi"/>
          <w:lang w:val="en-GB"/>
        </w:rPr>
        <w:t>The programme aims to contribute within its specific scope to the development of smart energy distribution systems in order to increase the efficiency of the regions' significant investments in renewable energy, energy efficiency and smart grids</w:t>
      </w:r>
      <w:r w:rsidR="00112AD5" w:rsidRPr="00E22138">
        <w:rPr>
          <w:rFonts w:asciiTheme="minorHAnsi" w:hAnsiTheme="minorHAnsi" w:cstheme="minorHAnsi"/>
          <w:lang w:val="en-GB"/>
        </w:rPr>
        <w:t>.</w:t>
      </w:r>
    </w:p>
    <w:p w14:paraId="7FE92E25" w14:textId="77777777" w:rsidR="0007015A" w:rsidRPr="00E22138" w:rsidRDefault="0007015A" w:rsidP="00112AD5">
      <w:pPr>
        <w:pStyle w:val="ListParagraph"/>
        <w:widowControl w:val="0"/>
        <w:spacing w:line="360" w:lineRule="auto"/>
        <w:ind w:left="0" w:firstLine="720"/>
        <w:rPr>
          <w:rFonts w:asciiTheme="minorHAnsi" w:hAnsiTheme="minorHAnsi" w:cstheme="minorHAnsi"/>
          <w:b/>
          <w:i/>
          <w:highlight w:val="yellow"/>
          <w:lang w:val="en-GB"/>
        </w:rPr>
      </w:pPr>
      <w:bookmarkStart w:id="106" w:name="well-governed"/>
      <w:bookmarkEnd w:id="106"/>
    </w:p>
    <w:p w14:paraId="2F9C483D" w14:textId="77777777" w:rsidR="0007015A" w:rsidRPr="00E22138" w:rsidRDefault="0007015A" w:rsidP="00112AD5">
      <w:pPr>
        <w:pStyle w:val="ListParagraph"/>
        <w:widowControl w:val="0"/>
        <w:spacing w:line="360" w:lineRule="auto"/>
        <w:ind w:left="0" w:firstLine="720"/>
        <w:rPr>
          <w:rFonts w:asciiTheme="minorHAnsi" w:hAnsiTheme="minorHAnsi" w:cstheme="minorHAnsi"/>
          <w:b/>
          <w:i/>
          <w:highlight w:val="yellow"/>
          <w:lang w:val="en-GB"/>
        </w:rPr>
      </w:pPr>
    </w:p>
    <w:p w14:paraId="19B8CD65" w14:textId="58E35760" w:rsidR="00112AD5" w:rsidRPr="00E22138" w:rsidRDefault="0007015A" w:rsidP="00112AD5">
      <w:pPr>
        <w:pStyle w:val="ListParagraph"/>
        <w:widowControl w:val="0"/>
        <w:spacing w:line="360" w:lineRule="auto"/>
        <w:ind w:left="0" w:firstLine="720"/>
        <w:rPr>
          <w:rFonts w:asciiTheme="minorHAnsi" w:hAnsiTheme="minorHAnsi" w:cstheme="minorHAnsi"/>
          <w:b/>
          <w:i/>
          <w:lang w:val="en-GB"/>
        </w:rPr>
      </w:pPr>
      <w:r w:rsidRPr="00E22138">
        <w:rPr>
          <w:rFonts w:asciiTheme="minorHAnsi" w:hAnsiTheme="minorHAnsi" w:cstheme="minorHAnsi"/>
          <w:b/>
          <w:i/>
          <w:lang w:val="en-GB"/>
        </w:rPr>
        <w:lastRenderedPageBreak/>
        <w:t>Well-governed Danube region</w:t>
      </w:r>
    </w:p>
    <w:p w14:paraId="61AC5695" w14:textId="5548CE96"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Institutional cooperation and capacity is a key objective and a vital element of the Program. Institutional capacity is not only a technical task for training civil servants, but concerns how public authorities interact and provide services to businesses and citizens. “Good governance” is the foundation and ultimate goal of building institutional capacity. Good governance builds trust and social capital. Countries with a high level of social capital tend to achieve better economic performance</w:t>
      </w:r>
      <w:r w:rsidR="00112AD5" w:rsidRPr="00E22138">
        <w:rPr>
          <w:rFonts w:asciiTheme="minorHAnsi" w:hAnsiTheme="minorHAnsi" w:cstheme="minorHAnsi"/>
          <w:lang w:val="en-GB"/>
        </w:rPr>
        <w:t>.</w:t>
      </w:r>
    </w:p>
    <w:p w14:paraId="7EC33103" w14:textId="10867504" w:rsidR="00B817B1" w:rsidRPr="00E22138" w:rsidRDefault="008E6D19" w:rsidP="008E6D19">
      <w:pPr>
        <w:spacing w:line="360" w:lineRule="auto"/>
        <w:rPr>
          <w:rFonts w:asciiTheme="minorHAnsi" w:hAnsiTheme="minorHAnsi" w:cstheme="minorHAnsi"/>
          <w:lang w:val="en-GB"/>
        </w:rPr>
      </w:pPr>
      <w:r w:rsidRPr="00E22138">
        <w:rPr>
          <w:rFonts w:asciiTheme="minorHAnsi" w:hAnsiTheme="minorHAnsi" w:cstheme="minorHAnsi"/>
          <w:lang w:val="en-GB"/>
        </w:rPr>
        <w:t>The need for purposeful efforts in the area of ​​good governance has been identified after an analysis to develop the capacity of public authorities and other stakeholders from the public to cope more effectively with the challenges that are of the greatest importance to the region. Establishing institutional cooperation under the Program</w:t>
      </w:r>
      <w:r w:rsidR="00901733" w:rsidRPr="00E22138">
        <w:rPr>
          <w:rFonts w:asciiTheme="minorHAnsi" w:hAnsiTheme="minorHAnsi" w:cstheme="minorHAnsi"/>
          <w:lang w:val="en-GB"/>
        </w:rPr>
        <w:t>me</w:t>
      </w:r>
      <w:r w:rsidRPr="00E22138">
        <w:rPr>
          <w:rFonts w:asciiTheme="minorHAnsi" w:hAnsiTheme="minorHAnsi" w:cstheme="minorHAnsi"/>
          <w:lang w:val="en-GB"/>
        </w:rPr>
        <w:t xml:space="preserve"> should lead to an improvement in the legal and political framework, the development of strategies and action plans, the development of joint capacities and the coordinated provision of services in areas of major societal challenges such as labour market policies, education systems and policies, demographic change and migration challenges, inclus</w:t>
      </w:r>
      <w:r w:rsidR="0045509D" w:rsidRPr="00E22138">
        <w:rPr>
          <w:rFonts w:asciiTheme="minorHAnsi" w:hAnsiTheme="minorHAnsi" w:cstheme="minorHAnsi"/>
          <w:lang w:val="en-GB"/>
        </w:rPr>
        <w:t>ion of vulnerable and marginalis</w:t>
      </w:r>
      <w:r w:rsidRPr="00E22138">
        <w:rPr>
          <w:rFonts w:asciiTheme="minorHAnsi" w:hAnsiTheme="minorHAnsi" w:cstheme="minorHAnsi"/>
          <w:lang w:val="en-GB"/>
        </w:rPr>
        <w:t>ed groups, participatory planning process and civil society involvement, cooperation between cities and rural areas and partnership, cooperation in the field of safety, justice and security.</w:t>
      </w:r>
    </w:p>
    <w:p w14:paraId="213C3821" w14:textId="77777777" w:rsidR="00B817B1" w:rsidRPr="00E22138" w:rsidRDefault="00B817B1" w:rsidP="00533A25">
      <w:pPr>
        <w:widowControl w:val="0"/>
        <w:spacing w:line="360" w:lineRule="auto"/>
        <w:ind w:firstLine="709"/>
        <w:rPr>
          <w:rFonts w:asciiTheme="minorHAnsi" w:hAnsiTheme="minorHAnsi" w:cstheme="minorHAnsi"/>
          <w:b/>
          <w:bCs/>
          <w:smallCaps/>
          <w:lang w:val="en-GB"/>
        </w:rPr>
      </w:pPr>
    </w:p>
    <w:p w14:paraId="67586383" w14:textId="29905714" w:rsidR="00112AD5" w:rsidRPr="00E22138" w:rsidRDefault="008E6D19" w:rsidP="00533A25">
      <w:pPr>
        <w:widowControl w:val="0"/>
        <w:spacing w:line="360" w:lineRule="auto"/>
        <w:ind w:firstLine="709"/>
        <w:rPr>
          <w:rFonts w:asciiTheme="minorHAnsi" w:hAnsiTheme="minorHAnsi" w:cstheme="minorHAnsi"/>
          <w:b/>
          <w:bCs/>
          <w:smallCaps/>
          <w:lang w:val="en-GB"/>
        </w:rPr>
      </w:pPr>
      <w:r w:rsidRPr="00E22138">
        <w:rPr>
          <w:rFonts w:asciiTheme="minorHAnsi" w:hAnsiTheme="minorHAnsi" w:cstheme="minorHAnsi"/>
          <w:b/>
          <w:bCs/>
          <w:smallCaps/>
          <w:lang w:val="en-GB"/>
        </w:rPr>
        <w:t>“Interreg Europe” 2014 – 2020 Interregional Cooperation Programme</w:t>
      </w:r>
    </w:p>
    <w:p w14:paraId="44EE8755" w14:textId="7F0FE08D"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The “Interreg Europe” 2014 – 2020 Interregional Cooperation Programme</w:t>
      </w:r>
      <w:r w:rsidR="00112AD5" w:rsidRPr="00E22138">
        <w:rPr>
          <w:rFonts w:asciiTheme="minorHAnsi" w:hAnsiTheme="minorHAnsi" w:cstheme="minorHAnsi"/>
          <w:lang w:val="en-GB"/>
        </w:rPr>
        <w:t xml:space="preserve"> </w:t>
      </w:r>
      <w:r w:rsidRPr="00E22138">
        <w:rPr>
          <w:rFonts w:asciiTheme="minorHAnsi" w:hAnsiTheme="minorHAnsi" w:cstheme="minorHAnsi"/>
          <w:lang w:val="en-GB"/>
        </w:rPr>
        <w:t>is a tool for implementing the European Union's Cohesion Policy - a strategy for a smart, sustainable and inclusive economy creating high levels of employment, productivity and social cohesion</w:t>
      </w:r>
      <w:r w:rsidR="00112AD5" w:rsidRPr="00E22138">
        <w:rPr>
          <w:rFonts w:asciiTheme="minorHAnsi" w:hAnsiTheme="minorHAnsi" w:cstheme="minorHAnsi"/>
          <w:lang w:val="en-GB"/>
        </w:rPr>
        <w:t>.</w:t>
      </w:r>
    </w:p>
    <w:p w14:paraId="0DCAB38E" w14:textId="20CD878A"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The overall objective of the Programme is to improve the implementation of regional development policies and programs, in particular the program</w:t>
      </w:r>
      <w:r w:rsidR="00901733" w:rsidRPr="00E22138">
        <w:rPr>
          <w:rFonts w:asciiTheme="minorHAnsi" w:hAnsiTheme="minorHAnsi" w:cstheme="minorHAnsi"/>
          <w:lang w:val="en-GB"/>
        </w:rPr>
        <w:t>mes under the “Investment for growth and jobs”</w:t>
      </w:r>
      <w:r w:rsidRPr="00E22138">
        <w:rPr>
          <w:rFonts w:asciiTheme="minorHAnsi" w:hAnsiTheme="minorHAnsi" w:cstheme="minorHAnsi"/>
          <w:lang w:val="en-GB"/>
        </w:rPr>
        <w:t xml:space="preserve"> objective and, where appropriate, the European Territorial Cooperation Objective programmes by promoting the exchange of experience and the absorption of policies among participants of regional importance</w:t>
      </w:r>
      <w:r w:rsidR="00112AD5" w:rsidRPr="00E22138">
        <w:rPr>
          <w:rFonts w:asciiTheme="minorHAnsi" w:hAnsiTheme="minorHAnsi" w:cstheme="minorHAnsi"/>
          <w:lang w:val="en-GB"/>
        </w:rPr>
        <w:t>.</w:t>
      </w:r>
    </w:p>
    <w:p w14:paraId="345702BD" w14:textId="62DD5ADF"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INTERREG EUROPE focuses on the entire territory of the European Union, Norway and Switzerland</w:t>
      </w:r>
      <w:r w:rsidR="00112AD5" w:rsidRPr="00E22138">
        <w:rPr>
          <w:rFonts w:asciiTheme="minorHAnsi" w:hAnsiTheme="minorHAnsi" w:cstheme="minorHAnsi"/>
          <w:lang w:val="en-GB"/>
        </w:rPr>
        <w:t>.</w:t>
      </w:r>
    </w:p>
    <w:p w14:paraId="0910D053" w14:textId="3040C554" w:rsidR="00112AD5" w:rsidRPr="00E22138" w:rsidRDefault="003D7CF2" w:rsidP="00DE19F7">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I</w:t>
      </w:r>
      <w:r w:rsidR="0007015A" w:rsidRPr="00E22138">
        <w:rPr>
          <w:rFonts w:asciiTheme="minorHAnsi" w:hAnsiTheme="minorHAnsi" w:cstheme="minorHAnsi"/>
          <w:lang w:val="en-GB"/>
        </w:rPr>
        <w:t>n the programming period 2014-2020, the Program</w:t>
      </w:r>
      <w:r w:rsidRPr="00E22138">
        <w:rPr>
          <w:rFonts w:asciiTheme="minorHAnsi" w:hAnsiTheme="minorHAnsi" w:cstheme="minorHAnsi"/>
          <w:lang w:val="en-GB"/>
        </w:rPr>
        <w:t>me</w:t>
      </w:r>
      <w:r w:rsidR="0007015A" w:rsidRPr="00E22138">
        <w:rPr>
          <w:rFonts w:asciiTheme="minorHAnsi" w:hAnsiTheme="minorHAnsi" w:cstheme="minorHAnsi"/>
          <w:lang w:val="en-GB"/>
        </w:rPr>
        <w:t xml:space="preserve"> is working on four topics related to regional development: “Research, technological development and innovation”, “Competitiveness of small and medium-sized enterprises”, “Low carbon economy” and ‘Environment and resource efficiency”</w:t>
      </w:r>
      <w:r w:rsidR="00112AD5" w:rsidRPr="00E22138">
        <w:rPr>
          <w:rFonts w:asciiTheme="minorHAnsi" w:hAnsiTheme="minorHAnsi" w:cstheme="minorHAnsi"/>
          <w:lang w:val="en-GB"/>
        </w:rPr>
        <w:t>.</w:t>
      </w:r>
    </w:p>
    <w:p w14:paraId="6514B473" w14:textId="5485C837"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Beneficiaries may b</w:t>
      </w:r>
      <w:r w:rsidR="0045509D" w:rsidRPr="00E22138">
        <w:rPr>
          <w:rFonts w:asciiTheme="minorHAnsi" w:hAnsiTheme="minorHAnsi" w:cstheme="minorHAnsi"/>
          <w:lang w:val="en-GB"/>
        </w:rPr>
        <w:t>e organis</w:t>
      </w:r>
      <w:r w:rsidRPr="00E22138">
        <w:rPr>
          <w:rFonts w:asciiTheme="minorHAnsi" w:hAnsiTheme="minorHAnsi" w:cstheme="minorHAnsi"/>
          <w:lang w:val="en-GB"/>
        </w:rPr>
        <w:t>ations from the 28 EU member states, Norway and Switzerland if they are national, regional or local public authorities, other public law bodies (e.g. universities, regional development agencies, business support organisations, etc.), NGOs</w:t>
      </w:r>
      <w:r w:rsidR="00112AD5" w:rsidRPr="00E22138">
        <w:rPr>
          <w:rFonts w:asciiTheme="minorHAnsi" w:hAnsiTheme="minorHAnsi" w:cstheme="minorHAnsi"/>
          <w:lang w:val="en-GB"/>
        </w:rPr>
        <w:t>.</w:t>
      </w:r>
    </w:p>
    <w:p w14:paraId="665B97BC" w14:textId="371200E1" w:rsidR="00112AD5" w:rsidRPr="00E22138" w:rsidRDefault="008E6D19" w:rsidP="00DE19F7">
      <w:pPr>
        <w:spacing w:line="360" w:lineRule="auto"/>
        <w:rPr>
          <w:rFonts w:asciiTheme="minorHAnsi" w:hAnsiTheme="minorHAnsi" w:cstheme="minorHAnsi"/>
          <w:lang w:val="en-GB"/>
        </w:rPr>
      </w:pPr>
      <w:r w:rsidRPr="00E22138">
        <w:rPr>
          <w:rFonts w:asciiTheme="minorHAnsi" w:hAnsiTheme="minorHAnsi" w:cstheme="minorHAnsi"/>
          <w:lang w:val="en-GB"/>
        </w:rPr>
        <w:t>The specificity of this Programme is that an educational policy platform has been created. The aim is for the entire community of regional politicians to have access and benefit to the general knowledge in the field of the 4 themes of the Programme. The platform creates a space for continuing learning, knowledge transfer, improving Europe's regional policies without engaging in a specific project. It also helps networking and expanding opportunities to set up and manage partner networks, providing expert support</w:t>
      </w:r>
      <w:r w:rsidR="00112AD5" w:rsidRPr="00E22138">
        <w:rPr>
          <w:rFonts w:asciiTheme="minorHAnsi" w:hAnsiTheme="minorHAnsi" w:cstheme="minorHAnsi"/>
          <w:lang w:val="en-GB"/>
        </w:rPr>
        <w:t>.</w:t>
      </w:r>
    </w:p>
    <w:p w14:paraId="074360A5" w14:textId="77777777" w:rsidR="002D21D5" w:rsidRPr="00E22138" w:rsidRDefault="002D21D5" w:rsidP="00DE19F7">
      <w:pPr>
        <w:spacing w:line="360" w:lineRule="auto"/>
        <w:rPr>
          <w:rFonts w:asciiTheme="minorHAnsi" w:hAnsiTheme="minorHAnsi" w:cstheme="minorHAnsi"/>
          <w:lang w:val="en-GB"/>
        </w:rPr>
      </w:pPr>
    </w:p>
    <w:p w14:paraId="62D90014" w14:textId="77777777" w:rsidR="000E10A8" w:rsidRPr="00E22138" w:rsidRDefault="000E10A8" w:rsidP="00112AD5">
      <w:pPr>
        <w:pStyle w:val="ListParagraph"/>
        <w:widowControl w:val="0"/>
        <w:spacing w:line="360" w:lineRule="auto"/>
        <w:ind w:left="0" w:firstLine="720"/>
        <w:rPr>
          <w:rFonts w:asciiTheme="minorHAnsi" w:hAnsiTheme="minorHAnsi" w:cstheme="minorHAnsi"/>
          <w:lang w:val="en-GB"/>
        </w:rPr>
      </w:pPr>
    </w:p>
    <w:p w14:paraId="39E4F7FA" w14:textId="7BB2955B" w:rsidR="00112AD5" w:rsidRPr="00E22138" w:rsidRDefault="0054287D" w:rsidP="00112AD5">
      <w:pPr>
        <w:pStyle w:val="ListParagraph"/>
        <w:widowControl w:val="0"/>
        <w:spacing w:line="360" w:lineRule="auto"/>
        <w:ind w:left="0" w:firstLine="720"/>
        <w:rPr>
          <w:rFonts w:asciiTheme="minorHAnsi" w:hAnsiTheme="minorHAnsi" w:cstheme="minorHAnsi"/>
          <w:b/>
          <w:bCs/>
          <w:smallCaps/>
          <w:lang w:val="en-GB"/>
        </w:rPr>
      </w:pPr>
      <w:r w:rsidRPr="00E22138">
        <w:rPr>
          <w:rFonts w:asciiTheme="minorHAnsi" w:hAnsiTheme="minorHAnsi" w:cstheme="minorHAnsi"/>
          <w:b/>
          <w:bCs/>
          <w:smallCaps/>
          <w:lang w:val="en-GB"/>
        </w:rPr>
        <w:t xml:space="preserve">European Structural and Investment (ESI) Funds 2014-2020 </w:t>
      </w:r>
    </w:p>
    <w:p w14:paraId="2009FD33" w14:textId="48E3ED2D" w:rsidR="00112AD5" w:rsidRPr="00E22138" w:rsidRDefault="0054287D" w:rsidP="00DE19F7">
      <w:pPr>
        <w:spacing w:line="360" w:lineRule="auto"/>
        <w:rPr>
          <w:rFonts w:asciiTheme="minorHAnsi" w:hAnsiTheme="minorHAnsi" w:cstheme="minorHAnsi"/>
          <w:lang w:val="en-GB"/>
        </w:rPr>
      </w:pPr>
      <w:r w:rsidRPr="00E22138">
        <w:rPr>
          <w:rFonts w:asciiTheme="minorHAnsi" w:hAnsiTheme="minorHAnsi" w:cstheme="minorHAnsi"/>
          <w:lang w:val="en-GB"/>
        </w:rPr>
        <w:t>This includes the Cohesion Fund and the European Regional Development Fund. Due to the high level of knowledge of these two funds, here is the most general information about the two funds</w:t>
      </w:r>
      <w:r w:rsidR="00112AD5" w:rsidRPr="00E22138">
        <w:rPr>
          <w:rFonts w:asciiTheme="minorHAnsi" w:hAnsiTheme="minorHAnsi" w:cstheme="minorHAnsi"/>
          <w:lang w:val="en-GB"/>
        </w:rPr>
        <w:t>.</w:t>
      </w:r>
    </w:p>
    <w:p w14:paraId="3A435D07" w14:textId="2FF9A4BF" w:rsidR="00112AD5" w:rsidRPr="00E22138" w:rsidRDefault="0054287D" w:rsidP="00A41F5D">
      <w:pPr>
        <w:spacing w:line="360" w:lineRule="auto"/>
        <w:ind w:firstLine="709"/>
        <w:rPr>
          <w:rFonts w:asciiTheme="minorHAnsi" w:hAnsiTheme="minorHAnsi" w:cstheme="minorHAnsi"/>
          <w:lang w:val="en-GB"/>
        </w:rPr>
      </w:pPr>
      <w:r w:rsidRPr="00E22138">
        <w:rPr>
          <w:rStyle w:val="marker"/>
          <w:rFonts w:asciiTheme="minorHAnsi" w:hAnsiTheme="minorHAnsi"/>
          <w:b/>
          <w:i/>
          <w:lang w:val="en-GB"/>
        </w:rPr>
        <w:t>The Cohesion Fund</w:t>
      </w:r>
      <w:r w:rsidRPr="00E22138">
        <w:rPr>
          <w:rStyle w:val="marker"/>
          <w:rFonts w:asciiTheme="minorHAnsi" w:hAnsiTheme="minorHAnsi"/>
          <w:lang w:val="en-GB"/>
        </w:rPr>
        <w:t xml:space="preserve"> </w:t>
      </w:r>
      <w:r w:rsidRPr="00E22138">
        <w:rPr>
          <w:rStyle w:val="marker"/>
          <w:rFonts w:asciiTheme="minorHAnsi" w:hAnsiTheme="minorHAnsi"/>
          <w:b/>
          <w:lang w:val="en-GB"/>
        </w:rPr>
        <w:t>(CF)</w:t>
      </w:r>
      <w:r w:rsidRPr="00E22138">
        <w:rPr>
          <w:rStyle w:val="marker"/>
          <w:rFonts w:asciiTheme="minorHAnsi" w:hAnsiTheme="minorHAnsi"/>
          <w:lang w:val="en-GB"/>
        </w:rPr>
        <w:t xml:space="preserve"> is aimed at Member States whose Gross National Income (GNI) per inhabitant is less than 90 % of the EU average. It aims to reduce economic and social disparities and to promote sustainable development. The Fund finances</w:t>
      </w:r>
      <w:r w:rsidR="00112AD5" w:rsidRPr="00E22138">
        <w:rPr>
          <w:rFonts w:asciiTheme="minorHAnsi" w:hAnsiTheme="minorHAnsi" w:cstheme="minorHAnsi"/>
          <w:lang w:val="en-GB"/>
        </w:rPr>
        <w:t>:</w:t>
      </w:r>
    </w:p>
    <w:p w14:paraId="4554A4AB" w14:textId="5272A7A4" w:rsidR="00112AD5" w:rsidRPr="00E22138" w:rsidRDefault="00F239FD" w:rsidP="00F239F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Infrastructure sites from the transport and energy network</w:t>
      </w:r>
      <w:r w:rsidR="00112AD5" w:rsidRPr="00E22138">
        <w:rPr>
          <w:rFonts w:asciiTheme="minorHAnsi" w:hAnsiTheme="minorHAnsi" w:cstheme="minorHAnsi"/>
          <w:lang w:val="en-GB"/>
        </w:rPr>
        <w:t>;</w:t>
      </w:r>
    </w:p>
    <w:p w14:paraId="5B3E06C4" w14:textId="0660B311" w:rsidR="00112AD5" w:rsidRPr="00E22138" w:rsidRDefault="00F239FD" w:rsidP="00F239F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Environmental protection activities</w:t>
      </w:r>
      <w:r w:rsidR="00112AD5" w:rsidRPr="00E22138">
        <w:rPr>
          <w:rFonts w:asciiTheme="minorHAnsi" w:hAnsiTheme="minorHAnsi" w:cstheme="minorHAnsi"/>
          <w:lang w:val="en-GB"/>
        </w:rPr>
        <w:t>;</w:t>
      </w:r>
    </w:p>
    <w:p w14:paraId="75967474" w14:textId="1AAA3383" w:rsidR="00112AD5" w:rsidRPr="00E22138" w:rsidRDefault="00F239FD" w:rsidP="00F239F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Low carbon economy</w:t>
      </w:r>
      <w:r w:rsidR="00112AD5" w:rsidRPr="00E22138">
        <w:rPr>
          <w:rFonts w:asciiTheme="minorHAnsi" w:hAnsiTheme="minorHAnsi" w:cstheme="minorHAnsi"/>
          <w:lang w:val="en-GB"/>
        </w:rPr>
        <w:t>.</w:t>
      </w:r>
    </w:p>
    <w:p w14:paraId="27FE6B85" w14:textId="3196EF30" w:rsidR="00112AD5" w:rsidRPr="00E22138" w:rsidRDefault="00A41F5D" w:rsidP="00A41F5D">
      <w:pPr>
        <w:spacing w:line="360" w:lineRule="auto"/>
        <w:ind w:firstLine="709"/>
        <w:rPr>
          <w:rFonts w:asciiTheme="minorHAnsi" w:hAnsiTheme="minorHAnsi" w:cstheme="minorHAnsi"/>
          <w:lang w:val="en-GB"/>
        </w:rPr>
      </w:pPr>
      <w:r w:rsidRPr="00E22138">
        <w:rPr>
          <w:rFonts w:asciiTheme="minorHAnsi" w:hAnsiTheme="minorHAnsi" w:cstheme="minorHAnsi"/>
          <w:b/>
          <w:i/>
          <w:lang w:val="en-GB"/>
        </w:rPr>
        <w:t xml:space="preserve">The European Regional Development Fund </w:t>
      </w:r>
      <w:r w:rsidRPr="00E22138">
        <w:rPr>
          <w:rFonts w:asciiTheme="minorHAnsi" w:hAnsiTheme="minorHAnsi" w:cstheme="minorHAnsi"/>
          <w:lang w:val="en-GB"/>
        </w:rPr>
        <w:t>(ERDF) seeks to strengthen economic and social cohesion in the EU by correcting inequalities between the regions of the Union. The Fund's financial support is to support the following areas</w:t>
      </w:r>
      <w:r w:rsidR="00112AD5" w:rsidRPr="00E22138">
        <w:rPr>
          <w:rFonts w:asciiTheme="minorHAnsi" w:hAnsiTheme="minorHAnsi" w:cstheme="minorHAnsi"/>
          <w:lang w:val="en-GB"/>
        </w:rPr>
        <w:t xml:space="preserve">: </w:t>
      </w:r>
    </w:p>
    <w:p w14:paraId="666F9E03" w14:textId="2F857998" w:rsidR="00112AD5" w:rsidRPr="00E22138" w:rsidRDefault="00A41F5D" w:rsidP="00A41F5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lastRenderedPageBreak/>
        <w:t>Research and development</w:t>
      </w:r>
      <w:r w:rsidR="00112AD5" w:rsidRPr="00E22138">
        <w:rPr>
          <w:rFonts w:asciiTheme="minorHAnsi" w:hAnsiTheme="minorHAnsi" w:cstheme="minorHAnsi"/>
          <w:lang w:val="en-GB"/>
        </w:rPr>
        <w:t xml:space="preserve">; </w:t>
      </w:r>
    </w:p>
    <w:p w14:paraId="630DCAFB" w14:textId="1C015426" w:rsidR="00112AD5" w:rsidRPr="00E22138" w:rsidRDefault="00A41F5D" w:rsidP="00A41F5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Small and medium enterprises</w:t>
      </w:r>
      <w:r w:rsidR="00112AD5" w:rsidRPr="00E22138">
        <w:rPr>
          <w:rFonts w:asciiTheme="minorHAnsi" w:hAnsiTheme="minorHAnsi" w:cstheme="minorHAnsi"/>
          <w:lang w:val="en-GB"/>
        </w:rPr>
        <w:t xml:space="preserve">; </w:t>
      </w:r>
    </w:p>
    <w:p w14:paraId="2330DC9F" w14:textId="7374E177" w:rsidR="00112AD5" w:rsidRPr="00E22138" w:rsidRDefault="00A41F5D" w:rsidP="00A41F5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Low carbon economy</w:t>
      </w:r>
      <w:r w:rsidR="00112AD5" w:rsidRPr="00E22138">
        <w:rPr>
          <w:rFonts w:asciiTheme="minorHAnsi" w:hAnsiTheme="minorHAnsi" w:cstheme="minorHAnsi"/>
          <w:lang w:val="en-GB"/>
        </w:rPr>
        <w:t xml:space="preserve">; </w:t>
      </w:r>
    </w:p>
    <w:p w14:paraId="248C86A5" w14:textId="4EC3A74A" w:rsidR="00112AD5" w:rsidRPr="00E22138" w:rsidRDefault="00A41F5D" w:rsidP="00A41F5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Transport and energy infrastructure projects</w:t>
      </w:r>
      <w:r w:rsidR="00112AD5" w:rsidRPr="00E22138">
        <w:rPr>
          <w:rFonts w:asciiTheme="minorHAnsi" w:hAnsiTheme="minorHAnsi" w:cstheme="minorHAnsi"/>
          <w:lang w:val="en-GB"/>
        </w:rPr>
        <w:t xml:space="preserve">. </w:t>
      </w:r>
    </w:p>
    <w:p w14:paraId="3E163B56" w14:textId="73D0B511" w:rsidR="00112AD5"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The ERDF also has a significant contribution to cross-border, transnational and interregional cooperation within the European territorial cooperation objective. Partnerships with third countries neighbo</w:t>
      </w:r>
      <w:r w:rsidR="003D7CF2" w:rsidRPr="00E22138">
        <w:rPr>
          <w:rFonts w:asciiTheme="minorHAnsi" w:hAnsiTheme="minorHAnsi" w:cstheme="minorHAnsi"/>
          <w:lang w:val="en-GB"/>
        </w:rPr>
        <w:t>u</w:t>
      </w:r>
      <w:r w:rsidRPr="00E22138">
        <w:rPr>
          <w:rFonts w:asciiTheme="minorHAnsi" w:hAnsiTheme="minorHAnsi" w:cstheme="minorHAnsi"/>
          <w:lang w:val="en-GB"/>
        </w:rPr>
        <w:t>ring the EU are also admissible through program</w:t>
      </w:r>
      <w:r w:rsidR="00901733" w:rsidRPr="00E22138">
        <w:rPr>
          <w:rFonts w:asciiTheme="minorHAnsi" w:hAnsiTheme="minorHAnsi" w:cstheme="minorHAnsi"/>
          <w:lang w:val="en-GB"/>
        </w:rPr>
        <w:t>me</w:t>
      </w:r>
      <w:r w:rsidRPr="00E22138">
        <w:rPr>
          <w:rFonts w:asciiTheme="minorHAnsi" w:hAnsiTheme="minorHAnsi" w:cstheme="minorHAnsi"/>
          <w:lang w:val="en-GB"/>
        </w:rPr>
        <w:t>s under the European Neighbo</w:t>
      </w:r>
      <w:r w:rsidR="003D7CF2" w:rsidRPr="00E22138">
        <w:rPr>
          <w:rFonts w:asciiTheme="minorHAnsi" w:hAnsiTheme="minorHAnsi" w:cstheme="minorHAnsi"/>
          <w:lang w:val="en-GB"/>
        </w:rPr>
        <w:t>u</w:t>
      </w:r>
      <w:r w:rsidRPr="00E22138">
        <w:rPr>
          <w:rFonts w:asciiTheme="minorHAnsi" w:hAnsiTheme="minorHAnsi" w:cstheme="minorHAnsi"/>
          <w:lang w:val="en-GB"/>
        </w:rPr>
        <w:t>rhood Instrument and Instrument for Pre-Accession Assistance</w:t>
      </w:r>
      <w:r w:rsidR="00112AD5" w:rsidRPr="00E22138">
        <w:rPr>
          <w:rFonts w:asciiTheme="minorHAnsi" w:hAnsiTheme="minorHAnsi" w:cstheme="minorHAnsi"/>
          <w:lang w:val="en-GB"/>
        </w:rPr>
        <w:t>.</w:t>
      </w:r>
    </w:p>
    <w:p w14:paraId="75EF3272" w14:textId="77777777" w:rsidR="0050257C" w:rsidRPr="00E22138" w:rsidRDefault="0050257C" w:rsidP="00112AD5">
      <w:pPr>
        <w:pStyle w:val="ListParagraph"/>
        <w:widowControl w:val="0"/>
        <w:spacing w:line="360" w:lineRule="auto"/>
        <w:ind w:left="0" w:firstLine="720"/>
        <w:rPr>
          <w:rFonts w:asciiTheme="minorHAnsi" w:hAnsiTheme="minorHAnsi" w:cstheme="minorHAnsi"/>
          <w:b/>
          <w:bCs/>
          <w:smallCaps/>
          <w:lang w:val="en-GB"/>
        </w:rPr>
      </w:pPr>
    </w:p>
    <w:p w14:paraId="278EF7FA" w14:textId="77777777" w:rsidR="00A41F5D" w:rsidRPr="00E22138" w:rsidRDefault="00A41F5D" w:rsidP="00A41F5D">
      <w:pPr>
        <w:spacing w:line="360" w:lineRule="auto"/>
        <w:ind w:firstLine="709"/>
        <w:rPr>
          <w:rFonts w:asciiTheme="minorHAnsi" w:hAnsiTheme="minorHAnsi" w:cstheme="minorHAnsi"/>
          <w:b/>
          <w:bCs/>
          <w:smallCaps/>
          <w:lang w:val="en-GB"/>
        </w:rPr>
      </w:pPr>
      <w:r w:rsidRPr="00E22138">
        <w:rPr>
          <w:rFonts w:asciiTheme="minorHAnsi" w:hAnsiTheme="minorHAnsi" w:cstheme="minorHAnsi"/>
          <w:b/>
          <w:bCs/>
          <w:smallCaps/>
          <w:lang w:val="en-GB"/>
        </w:rPr>
        <w:t>EUROPEAN STRATEGIC INVESTMENT FUND</w:t>
      </w:r>
    </w:p>
    <w:p w14:paraId="6C35D324" w14:textId="2A53CDD1" w:rsidR="00112AD5"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The European Investment Fund (EIF) is an essential element of the investment plan for Europe, designed to stimulate economic growth and competitiveness in the European Union in the long term. EFSF envisages the use of a common fund with the EIB, using innovative financial instruments, including bonds and various forms of risk financing instruments. EFSI support can be combined with EU grants through the Connecting Europe Facility (CEF) and Horizon 2020, as well as from ESF funds</w:t>
      </w:r>
      <w:r w:rsidR="00112AD5" w:rsidRPr="00E22138">
        <w:rPr>
          <w:rFonts w:asciiTheme="minorHAnsi" w:hAnsiTheme="minorHAnsi" w:cstheme="minorHAnsi"/>
          <w:lang w:val="en-GB"/>
        </w:rPr>
        <w:t>.</w:t>
      </w:r>
    </w:p>
    <w:p w14:paraId="67F20130" w14:textId="781467D6" w:rsidR="00112AD5"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The objective of the fund is to use public funding, including EU budget funding, to mobilise private investment for a wide range of projects in the EU. Projects cover areas such as infrastructure, research and innovation, education, health, information and communication technologies and others</w:t>
      </w:r>
      <w:r w:rsidR="00112AD5" w:rsidRPr="00E22138">
        <w:rPr>
          <w:rFonts w:asciiTheme="minorHAnsi" w:hAnsiTheme="minorHAnsi" w:cstheme="minorHAnsi"/>
          <w:lang w:val="en-GB"/>
        </w:rPr>
        <w:t>.</w:t>
      </w:r>
    </w:p>
    <w:p w14:paraId="4A248B0B" w14:textId="31B16E05" w:rsidR="004E449C"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The Fund is a separate and transparent entity and a separate account managed by the European Investment Bank (EIB). It was created in July 2015 with a special regulation</w:t>
      </w:r>
      <w:r w:rsidR="004E449C" w:rsidRPr="00E22138">
        <w:rPr>
          <w:rFonts w:asciiTheme="minorHAnsi" w:hAnsiTheme="minorHAnsi" w:cstheme="minorHAnsi"/>
          <w:lang w:val="en-GB"/>
        </w:rPr>
        <w:t>.</w:t>
      </w:r>
    </w:p>
    <w:p w14:paraId="76F70174" w14:textId="430C83B4" w:rsidR="00112AD5"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Since September 2016, the Council has been working on a new proposal for the European Strategic Investment Fund, which aims to amend the EFSI regulation of 2015</w:t>
      </w:r>
      <w:r w:rsidR="00112AD5" w:rsidRPr="00E22138">
        <w:rPr>
          <w:rFonts w:asciiTheme="minorHAnsi" w:hAnsiTheme="minorHAnsi" w:cstheme="minorHAnsi"/>
          <w:lang w:val="en-GB"/>
        </w:rPr>
        <w:t>.</w:t>
      </w:r>
    </w:p>
    <w:p w14:paraId="7CFFC4E2" w14:textId="6E215D76" w:rsidR="00112AD5"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The fund aims to encourage the participation of private investors in a wide range of new investment projects. To achieve this, he takes part of the project risk through the first loss liability. Based on the existing 16 billion </w:t>
      </w:r>
      <w:r w:rsidR="003D7CF2" w:rsidRPr="00E22138">
        <w:rPr>
          <w:rFonts w:asciiTheme="minorHAnsi" w:hAnsiTheme="minorHAnsi" w:cstheme="minorHAnsi"/>
          <w:lang w:val="en-GB"/>
        </w:rPr>
        <w:t xml:space="preserve">EUR </w:t>
      </w:r>
      <w:r w:rsidRPr="00E22138">
        <w:rPr>
          <w:rFonts w:asciiTheme="minorHAnsi" w:hAnsiTheme="minorHAnsi" w:cstheme="minorHAnsi"/>
          <w:lang w:val="en-GB"/>
        </w:rPr>
        <w:t xml:space="preserve">guarantees from the EU budget and 5 billion </w:t>
      </w:r>
      <w:r w:rsidR="003D7CF2" w:rsidRPr="00E22138">
        <w:rPr>
          <w:rFonts w:asciiTheme="minorHAnsi" w:hAnsiTheme="minorHAnsi" w:cstheme="minorHAnsi"/>
          <w:lang w:val="en-GB"/>
        </w:rPr>
        <w:t xml:space="preserve">EUR </w:t>
      </w:r>
      <w:r w:rsidRPr="00E22138">
        <w:rPr>
          <w:rFonts w:asciiTheme="minorHAnsi" w:hAnsiTheme="minorHAnsi" w:cstheme="minorHAnsi"/>
          <w:lang w:val="en-GB"/>
        </w:rPr>
        <w:t>from the EIB, the aim is to achieve a multiplier effect of 1:15</w:t>
      </w:r>
      <w:r w:rsidR="00112AD5" w:rsidRPr="00E22138">
        <w:rPr>
          <w:rFonts w:asciiTheme="minorHAnsi" w:hAnsiTheme="minorHAnsi" w:cstheme="minorHAnsi"/>
          <w:lang w:val="en-GB"/>
        </w:rPr>
        <w:t>.</w:t>
      </w:r>
    </w:p>
    <w:p w14:paraId="7B311B24" w14:textId="6560CBE3" w:rsidR="00112AD5"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At present, the projects cover transport, energy and broadband infrastructure, education, health, research and risk finance for SMEs. EFSI is geared towards socially and economically viable projects without pre-existing sectoral or regional distribution</w:t>
      </w:r>
      <w:r w:rsidR="00112AD5" w:rsidRPr="00E22138">
        <w:rPr>
          <w:rFonts w:asciiTheme="minorHAnsi" w:hAnsiTheme="minorHAnsi" w:cstheme="minorHAnsi"/>
          <w:lang w:val="en-GB"/>
        </w:rPr>
        <w:t>.</w:t>
      </w:r>
    </w:p>
    <w:p w14:paraId="1E41FD2B" w14:textId="77777777" w:rsidR="00B817B1" w:rsidRPr="00E22138" w:rsidRDefault="00B817B1" w:rsidP="00112AD5">
      <w:pPr>
        <w:pStyle w:val="ListParagraph"/>
        <w:widowControl w:val="0"/>
        <w:spacing w:line="360" w:lineRule="auto"/>
        <w:ind w:left="0" w:firstLine="720"/>
        <w:rPr>
          <w:rFonts w:asciiTheme="minorHAnsi" w:hAnsiTheme="minorHAnsi" w:cstheme="minorHAnsi"/>
          <w:b/>
          <w:bCs/>
          <w:smallCaps/>
          <w:lang w:val="en-GB"/>
        </w:rPr>
      </w:pPr>
    </w:p>
    <w:p w14:paraId="05B3D5E8" w14:textId="1A088DC9" w:rsidR="00A41F5D" w:rsidRPr="00E22138" w:rsidRDefault="00A41F5D" w:rsidP="00A41F5D">
      <w:pPr>
        <w:spacing w:line="360" w:lineRule="auto"/>
        <w:ind w:firstLine="709"/>
        <w:rPr>
          <w:rFonts w:asciiTheme="minorHAnsi" w:hAnsiTheme="minorHAnsi" w:cstheme="minorHAnsi"/>
          <w:b/>
          <w:bCs/>
          <w:smallCaps/>
          <w:lang w:val="en-GB"/>
        </w:rPr>
      </w:pPr>
      <w:r w:rsidRPr="00E22138">
        <w:rPr>
          <w:rFonts w:asciiTheme="minorHAnsi" w:hAnsiTheme="minorHAnsi" w:cstheme="minorHAnsi"/>
          <w:b/>
          <w:bCs/>
          <w:smallCaps/>
          <w:lang w:val="en-GB"/>
        </w:rPr>
        <w:t>Connecting Europe Facility</w:t>
      </w:r>
    </w:p>
    <w:p w14:paraId="462FC8D0" w14:textId="75D659D3" w:rsidR="00112AD5"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The Connecting Europe Facility (CEF) was established by Regulation (EU) No 1316/2013 of the European Parliament and of the Council of 11 December 2013 and covers the transport, telecommunications and energy sectors</w:t>
      </w:r>
      <w:r w:rsidR="00112AD5" w:rsidRPr="00E22138">
        <w:rPr>
          <w:rFonts w:asciiTheme="minorHAnsi" w:hAnsiTheme="minorHAnsi" w:cstheme="minorHAnsi"/>
          <w:lang w:val="en-GB"/>
        </w:rPr>
        <w:t>.</w:t>
      </w:r>
    </w:p>
    <w:p w14:paraId="3237A203" w14:textId="1B521F0F" w:rsidR="00800123"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The Connecting Europe Facility (CEF) is an essential EU funding instrument for promoting growth, employment and competitiveness through targeted infrastructure investment at European level</w:t>
      </w:r>
      <w:r w:rsidR="00800123" w:rsidRPr="00E22138">
        <w:rPr>
          <w:rFonts w:asciiTheme="minorHAnsi" w:hAnsiTheme="minorHAnsi" w:cstheme="minorHAnsi"/>
          <w:lang w:val="en-GB"/>
        </w:rPr>
        <w:t>.</w:t>
      </w:r>
    </w:p>
    <w:p w14:paraId="1B4F2DC0" w14:textId="4987400C" w:rsidR="00800123"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The CEF supports the development of highly efficient, sustainable and efficiently linked trans-European networks in the fields of transport, energy and digital services</w:t>
      </w:r>
      <w:r w:rsidR="00800123" w:rsidRPr="00E22138">
        <w:rPr>
          <w:rFonts w:asciiTheme="minorHAnsi" w:hAnsiTheme="minorHAnsi" w:cstheme="minorHAnsi"/>
          <w:lang w:val="en-GB"/>
        </w:rPr>
        <w:t>.</w:t>
      </w:r>
    </w:p>
    <w:p w14:paraId="479ADE5D" w14:textId="3B78B7D5" w:rsidR="00800123"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Investments from the CEF fill the missing links in the European energy, transport and digital “backbone”</w:t>
      </w:r>
      <w:r w:rsidR="00800123" w:rsidRPr="00E22138">
        <w:rPr>
          <w:rFonts w:asciiTheme="minorHAnsi" w:hAnsiTheme="minorHAnsi" w:cstheme="minorHAnsi"/>
          <w:lang w:val="en-GB"/>
        </w:rPr>
        <w:t>.</w:t>
      </w:r>
    </w:p>
    <w:p w14:paraId="1B5177CB" w14:textId="5F987A35" w:rsidR="002617A8"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MSE is beneficial for people in all Member States as it makes travel easier and more comfortable, improves Europe's energy security while allowing for wider use of renewable energy sources and facilitates cross-border interaction between public administrations, businesses and citizens</w:t>
      </w:r>
      <w:r w:rsidR="002617A8" w:rsidRPr="00E22138">
        <w:rPr>
          <w:rFonts w:asciiTheme="minorHAnsi" w:hAnsiTheme="minorHAnsi" w:cstheme="minorHAnsi"/>
          <w:lang w:val="en-GB"/>
        </w:rPr>
        <w:t>.</w:t>
      </w:r>
    </w:p>
    <w:p w14:paraId="1F6D70B4" w14:textId="03DB3D4E" w:rsidR="002617A8"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t>In addition to the grants, CEF offers financial support to projects through innovative financial instruments such as project bonds and bonds. These instruments create a significant leverage in the use of the EU budget and act as a catalyst for attracting additional funding from the private sector and other public sector actors</w:t>
      </w:r>
      <w:r w:rsidR="002617A8" w:rsidRPr="00E22138">
        <w:rPr>
          <w:rFonts w:asciiTheme="minorHAnsi" w:hAnsiTheme="minorHAnsi" w:cstheme="minorHAnsi"/>
          <w:lang w:val="en-GB"/>
        </w:rPr>
        <w:t>.</w:t>
      </w:r>
    </w:p>
    <w:p w14:paraId="44896795" w14:textId="23674CEA" w:rsidR="002617A8" w:rsidRPr="00E22138" w:rsidRDefault="00F239FD" w:rsidP="00DE19F7">
      <w:pPr>
        <w:spacing w:line="360" w:lineRule="auto"/>
        <w:rPr>
          <w:rFonts w:asciiTheme="minorHAnsi" w:hAnsiTheme="minorHAnsi" w:cstheme="minorHAnsi"/>
          <w:lang w:val="en-GB"/>
        </w:rPr>
      </w:pPr>
      <w:r w:rsidRPr="00E22138">
        <w:rPr>
          <w:rFonts w:asciiTheme="minorHAnsi" w:hAnsiTheme="minorHAnsi" w:cstheme="minorHAnsi"/>
          <w:lang w:val="en-GB"/>
        </w:rPr>
        <w:t>CEF has three sectors</w:t>
      </w:r>
      <w:r w:rsidR="002617A8" w:rsidRPr="00E22138">
        <w:rPr>
          <w:rFonts w:asciiTheme="minorHAnsi" w:hAnsiTheme="minorHAnsi" w:cstheme="minorHAnsi"/>
          <w:lang w:val="en-GB"/>
        </w:rPr>
        <w:t>:</w:t>
      </w:r>
    </w:p>
    <w:p w14:paraId="66578FD3" w14:textId="6BAEA5E7" w:rsidR="002617A8" w:rsidRPr="00E22138" w:rsidRDefault="00F239FD"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CEF Energy</w:t>
      </w:r>
    </w:p>
    <w:p w14:paraId="4835838B" w14:textId="69FCABE3" w:rsidR="002617A8" w:rsidRPr="00E22138" w:rsidRDefault="00F239FD" w:rsidP="00F239F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CEF Telecommunications and ICT</w:t>
      </w:r>
    </w:p>
    <w:p w14:paraId="480448EE" w14:textId="08780E80" w:rsidR="002617A8" w:rsidRPr="00E22138" w:rsidRDefault="00F239FD"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CEF Transport</w:t>
      </w:r>
    </w:p>
    <w:p w14:paraId="676EBFB4" w14:textId="09FEC37B" w:rsidR="002617A8" w:rsidRPr="00E22138" w:rsidRDefault="00A41F5D" w:rsidP="00DE19F7">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One of the key priorities of the CEF is to enable and strengthen synergy between the three sectors. Inter-sectoral actions can provide</w:t>
      </w:r>
      <w:r w:rsidR="0045509D" w:rsidRPr="00E22138">
        <w:rPr>
          <w:rFonts w:asciiTheme="minorHAnsi" w:hAnsiTheme="minorHAnsi" w:cstheme="minorHAnsi"/>
          <w:lang w:val="en-GB"/>
        </w:rPr>
        <w:t xml:space="preserve"> an opportunity to optimis</w:t>
      </w:r>
      <w:r w:rsidRPr="00E22138">
        <w:rPr>
          <w:rFonts w:asciiTheme="minorHAnsi" w:hAnsiTheme="minorHAnsi" w:cstheme="minorHAnsi"/>
          <w:lang w:val="en-GB"/>
        </w:rPr>
        <w:t>e costs or results by pooling financial, technical or human resources, thus increasing the effectiveness of EU funding</w:t>
      </w:r>
      <w:r w:rsidR="002617A8" w:rsidRPr="00E22138">
        <w:rPr>
          <w:rFonts w:asciiTheme="minorHAnsi" w:hAnsiTheme="minorHAnsi" w:cstheme="minorHAnsi"/>
          <w:lang w:val="en-GB"/>
        </w:rPr>
        <w:t>.</w:t>
      </w:r>
    </w:p>
    <w:p w14:paraId="649A106B" w14:textId="77777777" w:rsidR="00B817B1" w:rsidRPr="00E22138" w:rsidRDefault="00B817B1" w:rsidP="00DE19F7">
      <w:pPr>
        <w:spacing w:line="360" w:lineRule="auto"/>
        <w:rPr>
          <w:rFonts w:asciiTheme="minorHAnsi" w:hAnsiTheme="minorHAnsi" w:cstheme="minorHAnsi"/>
          <w:lang w:val="en-GB"/>
        </w:rPr>
      </w:pPr>
    </w:p>
    <w:p w14:paraId="0574C2C0" w14:textId="77777777" w:rsidR="00B817B1" w:rsidRPr="00E22138" w:rsidRDefault="00B817B1" w:rsidP="00DE19F7">
      <w:pPr>
        <w:spacing w:line="360" w:lineRule="auto"/>
        <w:rPr>
          <w:rFonts w:asciiTheme="minorHAnsi" w:hAnsiTheme="minorHAnsi" w:cstheme="minorHAnsi"/>
          <w:lang w:val="en-GB"/>
        </w:rPr>
      </w:pPr>
    </w:p>
    <w:p w14:paraId="1EBD5627" w14:textId="6A2EF58B" w:rsidR="002617A8" w:rsidRPr="00E22138" w:rsidRDefault="00F239FD" w:rsidP="00254493">
      <w:pPr>
        <w:pStyle w:val="ListParagraph"/>
        <w:widowControl w:val="0"/>
        <w:spacing w:line="360" w:lineRule="auto"/>
        <w:ind w:left="0" w:firstLine="709"/>
        <w:rPr>
          <w:rFonts w:asciiTheme="minorHAnsi" w:hAnsiTheme="minorHAnsi" w:cstheme="minorHAnsi"/>
          <w:b/>
          <w:lang w:val="en-GB"/>
        </w:rPr>
      </w:pPr>
      <w:r w:rsidRPr="00E22138">
        <w:rPr>
          <w:rFonts w:asciiTheme="minorHAnsi" w:hAnsiTheme="minorHAnsi" w:cstheme="minorHAnsi"/>
          <w:b/>
          <w:lang w:val="en-GB"/>
        </w:rPr>
        <w:t>CEF Transport</w:t>
      </w:r>
    </w:p>
    <w:p w14:paraId="609ED003" w14:textId="1935C6D2" w:rsidR="002617A8" w:rsidRPr="00E22138" w:rsidRDefault="005E7B45" w:rsidP="00DE19F7">
      <w:pPr>
        <w:spacing w:line="360" w:lineRule="auto"/>
        <w:rPr>
          <w:rFonts w:asciiTheme="minorHAnsi" w:hAnsiTheme="minorHAnsi" w:cstheme="minorHAnsi"/>
          <w:lang w:val="en-GB"/>
        </w:rPr>
      </w:pPr>
      <w:r w:rsidRPr="00E22138">
        <w:rPr>
          <w:rFonts w:asciiTheme="minorHAnsi" w:hAnsiTheme="minorHAnsi" w:cstheme="minorHAnsi"/>
          <w:lang w:val="en-GB"/>
        </w:rPr>
        <w:t>The Connecting Europe Facility for Transport is a tool to finance the implementation of European transport infrastructure policy. It aims to support investment in the construction of a new transport infrastructure in Europe or in</w:t>
      </w:r>
      <w:r w:rsidR="0045509D" w:rsidRPr="00E22138">
        <w:rPr>
          <w:rFonts w:asciiTheme="minorHAnsi" w:hAnsiTheme="minorHAnsi" w:cstheme="minorHAnsi"/>
          <w:lang w:val="en-GB"/>
        </w:rPr>
        <w:t xml:space="preserve"> the rehabilitation and modernis</w:t>
      </w:r>
      <w:r w:rsidRPr="00E22138">
        <w:rPr>
          <w:rFonts w:asciiTheme="minorHAnsi" w:hAnsiTheme="minorHAnsi" w:cstheme="minorHAnsi"/>
          <w:lang w:val="en-GB"/>
        </w:rPr>
        <w:t>ation of the existing</w:t>
      </w:r>
      <w:r w:rsidR="002617A8" w:rsidRPr="00E22138">
        <w:rPr>
          <w:rFonts w:asciiTheme="minorHAnsi" w:hAnsiTheme="minorHAnsi" w:cstheme="minorHAnsi"/>
          <w:lang w:val="en-GB"/>
        </w:rPr>
        <w:t>.</w:t>
      </w:r>
    </w:p>
    <w:p w14:paraId="479EE59F" w14:textId="59019FFA" w:rsidR="002617A8" w:rsidRPr="00E22138" w:rsidRDefault="005E7B45" w:rsidP="00DE19F7">
      <w:pPr>
        <w:spacing w:line="360" w:lineRule="auto"/>
        <w:rPr>
          <w:rFonts w:asciiTheme="minorHAnsi" w:hAnsiTheme="minorHAnsi" w:cstheme="minorHAnsi"/>
          <w:lang w:val="en-GB"/>
        </w:rPr>
      </w:pPr>
      <w:r w:rsidRPr="00E22138">
        <w:rPr>
          <w:rFonts w:asciiTheme="minorHAnsi" w:hAnsiTheme="minorHAnsi" w:cstheme="minorHAnsi"/>
          <w:lang w:val="en-GB"/>
        </w:rPr>
        <w:t>The policy objectives foresee</w:t>
      </w:r>
      <w:r w:rsidR="002617A8" w:rsidRPr="00E22138">
        <w:rPr>
          <w:rFonts w:asciiTheme="minorHAnsi" w:hAnsiTheme="minorHAnsi" w:cstheme="minorHAnsi"/>
          <w:lang w:val="en-GB"/>
        </w:rPr>
        <w:t>:</w:t>
      </w:r>
    </w:p>
    <w:p w14:paraId="35DBD922" w14:textId="4B0B3E2F" w:rsidR="002617A8" w:rsidRPr="00E22138" w:rsidRDefault="005E7B45" w:rsidP="005E7B4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completion by 2030 of the core network, structured around nine multimodal corridors of the core network</w:t>
      </w:r>
      <w:r w:rsidR="002617A8" w:rsidRPr="00E22138">
        <w:rPr>
          <w:rFonts w:asciiTheme="minorHAnsi" w:hAnsiTheme="minorHAnsi" w:cstheme="minorHAnsi"/>
          <w:lang w:val="en-GB"/>
        </w:rPr>
        <w:t>.</w:t>
      </w:r>
    </w:p>
    <w:p w14:paraId="4E25B50F" w14:textId="5254C977" w:rsidR="002617A8" w:rsidRPr="00E22138" w:rsidRDefault="005E7B45" w:rsidP="005E7B4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completing the entire network by 2050 to facilitate access to all European regions</w:t>
      </w:r>
      <w:r w:rsidR="00E94B71" w:rsidRPr="00E22138">
        <w:rPr>
          <w:rFonts w:asciiTheme="minorHAnsi" w:hAnsiTheme="minorHAnsi" w:cstheme="minorHAnsi"/>
          <w:lang w:val="en-GB"/>
        </w:rPr>
        <w:t>.</w:t>
      </w:r>
    </w:p>
    <w:p w14:paraId="179FD3C6" w14:textId="137168C1" w:rsidR="002617A8" w:rsidRPr="00E22138" w:rsidRDefault="005E7B45" w:rsidP="00DE19F7">
      <w:pPr>
        <w:spacing w:line="360" w:lineRule="auto"/>
        <w:rPr>
          <w:rFonts w:asciiTheme="minorHAnsi" w:hAnsiTheme="minorHAnsi" w:cstheme="minorHAnsi"/>
          <w:lang w:val="en-GB"/>
        </w:rPr>
      </w:pPr>
      <w:r w:rsidRPr="00E22138">
        <w:rPr>
          <w:rFonts w:asciiTheme="minorHAnsi" w:hAnsiTheme="minorHAnsi" w:cstheme="minorHAnsi"/>
          <w:lang w:val="en-GB"/>
        </w:rPr>
        <w:t>CEF Transport focuses on cross-border projects and projects aimed at removing bottlenecks or overcoming missing links across the core network and the entire network, as well as horizontal priorities such as traffic management systems</w:t>
      </w:r>
      <w:r w:rsidR="002617A8" w:rsidRPr="00E22138">
        <w:rPr>
          <w:rFonts w:asciiTheme="minorHAnsi" w:hAnsiTheme="minorHAnsi" w:cstheme="minorHAnsi"/>
          <w:lang w:val="en-GB"/>
        </w:rPr>
        <w:t>.</w:t>
      </w:r>
    </w:p>
    <w:p w14:paraId="20868736" w14:textId="4E56F065" w:rsidR="005E7B45" w:rsidRPr="00E22138" w:rsidRDefault="005E7B45" w:rsidP="00DE19F7">
      <w:pPr>
        <w:spacing w:line="360" w:lineRule="auto"/>
        <w:rPr>
          <w:rFonts w:asciiTheme="minorHAnsi" w:hAnsiTheme="minorHAnsi" w:cstheme="minorHAnsi"/>
          <w:lang w:val="en-GB"/>
        </w:rPr>
      </w:pPr>
      <w:r w:rsidRPr="00E22138">
        <w:rPr>
          <w:rFonts w:asciiTheme="minorHAnsi" w:hAnsiTheme="minorHAnsi" w:cstheme="minorHAnsi"/>
          <w:lang w:val="en-GB"/>
        </w:rPr>
        <w:t>CEF Transport also supports innovation in the transport system to improve the use of infrastructure, reduce the impact of transport on the environment, increase energy efficiency and increase safety. The total budget for CEF Transport is 24,05 billion for the 2014-2020 period</w:t>
      </w:r>
    </w:p>
    <w:p w14:paraId="698C05CE" w14:textId="1F66A1B9" w:rsidR="002617A8" w:rsidRPr="00E22138" w:rsidRDefault="002617A8" w:rsidP="00DE19F7">
      <w:pPr>
        <w:spacing w:line="360" w:lineRule="auto"/>
        <w:rPr>
          <w:rFonts w:asciiTheme="minorHAnsi" w:hAnsiTheme="minorHAnsi" w:cstheme="minorHAnsi"/>
          <w:lang w:val="en-GB"/>
        </w:rPr>
      </w:pPr>
    </w:p>
    <w:p w14:paraId="3BC7967D" w14:textId="77777777" w:rsidR="002617A8" w:rsidRPr="00E22138" w:rsidRDefault="002617A8" w:rsidP="002617A8">
      <w:pPr>
        <w:rPr>
          <w:rFonts w:asciiTheme="minorHAnsi" w:hAnsiTheme="minorHAnsi" w:cstheme="minorHAnsi"/>
          <w:lang w:val="en-GB"/>
        </w:rPr>
      </w:pPr>
    </w:p>
    <w:p w14:paraId="72E50D67" w14:textId="77777777" w:rsidR="002617A8" w:rsidRPr="00E22138" w:rsidRDefault="002617A8" w:rsidP="00743A8A">
      <w:pPr>
        <w:pStyle w:val="ListParagraph"/>
        <w:widowControl w:val="0"/>
        <w:spacing w:line="360" w:lineRule="auto"/>
        <w:ind w:left="0" w:firstLine="709"/>
        <w:rPr>
          <w:rFonts w:asciiTheme="minorHAnsi" w:hAnsiTheme="minorHAnsi" w:cstheme="minorHAnsi"/>
          <w:b/>
          <w:lang w:val="en-GB"/>
        </w:rPr>
      </w:pPr>
      <w:r w:rsidRPr="00E22138">
        <w:rPr>
          <w:rFonts w:asciiTheme="minorHAnsi" w:hAnsiTheme="minorHAnsi" w:cstheme="minorHAnsi"/>
          <w:b/>
          <w:lang w:val="en-GB"/>
        </w:rPr>
        <w:t>TEN-T</w:t>
      </w:r>
    </w:p>
    <w:p w14:paraId="58401A02" w14:textId="278075FD" w:rsidR="002617A8"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TEN-T program</w:t>
      </w:r>
      <w:r w:rsidR="003D7CF2" w:rsidRPr="00E22138">
        <w:rPr>
          <w:rFonts w:asciiTheme="minorHAnsi" w:hAnsiTheme="minorHAnsi" w:cstheme="minorHAnsi"/>
          <w:lang w:val="en-GB"/>
        </w:rPr>
        <w:t>me</w:t>
      </w:r>
      <w:r w:rsidRPr="00E22138">
        <w:rPr>
          <w:rFonts w:asciiTheme="minorHAnsi" w:hAnsiTheme="minorHAnsi" w:cstheme="minorHAnsi"/>
          <w:lang w:val="en-GB"/>
        </w:rPr>
        <w:t xml:space="preserve"> was set up by the European Commission to support the construction and modernisation of transport infrastructure across the European Union</w:t>
      </w:r>
      <w:r w:rsidR="002617A8" w:rsidRPr="00E22138">
        <w:rPr>
          <w:rFonts w:asciiTheme="minorHAnsi" w:hAnsiTheme="minorHAnsi" w:cstheme="minorHAnsi"/>
          <w:lang w:val="en-GB"/>
        </w:rPr>
        <w:t>.</w:t>
      </w:r>
    </w:p>
    <w:p w14:paraId="2E32A6A7" w14:textId="6EA379C7" w:rsidR="002617A8"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 xml:space="preserve">The TEN-T program provides </w:t>
      </w:r>
      <w:r w:rsidR="0045509D" w:rsidRPr="00E22138">
        <w:rPr>
          <w:rFonts w:asciiTheme="minorHAnsi" w:hAnsiTheme="minorHAnsi" w:cstheme="minorHAnsi"/>
          <w:lang w:val="en-GB"/>
        </w:rPr>
        <w:t>financial support for the realis</w:t>
      </w:r>
      <w:r w:rsidRPr="00E22138">
        <w:rPr>
          <w:rFonts w:asciiTheme="minorHAnsi" w:hAnsiTheme="minorHAnsi" w:cstheme="minorHAnsi"/>
          <w:lang w:val="en-GB"/>
        </w:rPr>
        <w:t>ation of important transport infrastructure projects, in line with the objective of enhancing European competitiveness, job creation and cohesion</w:t>
      </w:r>
      <w:r w:rsidR="002617A8" w:rsidRPr="00E22138">
        <w:rPr>
          <w:rFonts w:asciiTheme="minorHAnsi" w:hAnsiTheme="minorHAnsi" w:cstheme="minorHAnsi"/>
          <w:lang w:val="en-GB"/>
        </w:rPr>
        <w:t>.</w:t>
      </w:r>
    </w:p>
    <w:p w14:paraId="68302C08" w14:textId="472D547A" w:rsidR="002617A8"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projects represent all modes of transport - air, rail, road and sea/inland water - plus logistics and intelligent transport systems and include all EU Member States</w:t>
      </w:r>
      <w:r w:rsidR="002617A8" w:rsidRPr="00E22138">
        <w:rPr>
          <w:rFonts w:asciiTheme="minorHAnsi" w:hAnsiTheme="minorHAnsi" w:cstheme="minorHAnsi"/>
          <w:lang w:val="en-GB"/>
        </w:rPr>
        <w:t>.</w:t>
      </w:r>
    </w:p>
    <w:p w14:paraId="1B16272B" w14:textId="6FCF3944"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Participation is based on open competitions and offers must be submitted in accordance with the procedure defined in the competition. Eligible participants are legal entities from the EU Member States as well as from the associated countries - Norway and Iceland</w:t>
      </w:r>
      <w:r w:rsidR="00C340AF" w:rsidRPr="00E22138">
        <w:rPr>
          <w:rFonts w:asciiTheme="minorHAnsi" w:hAnsiTheme="minorHAnsi" w:cstheme="minorHAnsi"/>
          <w:lang w:val="en-GB"/>
        </w:rPr>
        <w:t>.</w:t>
      </w:r>
    </w:p>
    <w:p w14:paraId="3BE9648E" w14:textId="01B13B60" w:rsidR="00112AD5" w:rsidRPr="00E22138" w:rsidRDefault="00F239FD" w:rsidP="00112AD5">
      <w:pPr>
        <w:widowControl w:val="0"/>
        <w:spacing w:line="360" w:lineRule="auto"/>
        <w:ind w:firstLine="709"/>
        <w:rPr>
          <w:rFonts w:asciiTheme="minorHAnsi" w:eastAsia="Calibri" w:hAnsiTheme="minorHAnsi" w:cstheme="minorHAnsi"/>
          <w:b/>
          <w:i/>
          <w:highlight w:val="yellow"/>
          <w:lang w:val="en-GB"/>
        </w:rPr>
      </w:pPr>
      <w:r w:rsidRPr="00E22138">
        <w:rPr>
          <w:rFonts w:asciiTheme="minorHAnsi" w:eastAsia="Calibri" w:hAnsiTheme="minorHAnsi" w:cstheme="minorHAnsi"/>
          <w:b/>
          <w:i/>
          <w:lang w:val="en-GB"/>
        </w:rPr>
        <w:t>Forms of financial assistance</w:t>
      </w:r>
    </w:p>
    <w:p w14:paraId="03C35D74" w14:textId="573120F9" w:rsidR="00112AD5" w:rsidRPr="00E22138" w:rsidRDefault="00F239FD" w:rsidP="00A6438C">
      <w:pPr>
        <w:pStyle w:val="ListParagraph"/>
        <w:widowControl w:val="0"/>
        <w:numPr>
          <w:ilvl w:val="0"/>
          <w:numId w:val="11"/>
        </w:numPr>
        <w:spacing w:line="360" w:lineRule="auto"/>
        <w:ind w:left="0" w:firstLine="349"/>
        <w:contextualSpacing w:val="0"/>
        <w:rPr>
          <w:rFonts w:asciiTheme="minorHAnsi" w:hAnsiTheme="minorHAnsi" w:cstheme="minorHAnsi"/>
          <w:i/>
          <w:lang w:val="en-GB"/>
        </w:rPr>
      </w:pPr>
      <w:r w:rsidRPr="00E22138">
        <w:rPr>
          <w:rFonts w:asciiTheme="minorHAnsi" w:hAnsiTheme="minorHAnsi" w:cstheme="minorHAnsi"/>
          <w:i/>
          <w:lang w:val="en-GB"/>
        </w:rPr>
        <w:t>Grants</w:t>
      </w:r>
    </w:p>
    <w:p w14:paraId="78E4D1A7" w14:textId="31D47EC6"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grants are aimed at those projects that receive insufficient funding from the private sector. Grants are between 50% and 100% of the eligible costs</w:t>
      </w:r>
      <w:r w:rsidR="00C340AF" w:rsidRPr="00E22138">
        <w:rPr>
          <w:rFonts w:asciiTheme="minorHAnsi" w:hAnsiTheme="minorHAnsi" w:cstheme="minorHAnsi"/>
          <w:lang w:val="en-GB"/>
        </w:rPr>
        <w:t>.</w:t>
      </w:r>
    </w:p>
    <w:p w14:paraId="29F2BAD5" w14:textId="77777777" w:rsidR="00544944" w:rsidRPr="00E22138" w:rsidRDefault="00544944" w:rsidP="00544944">
      <w:pPr>
        <w:spacing w:line="360" w:lineRule="auto"/>
        <w:rPr>
          <w:rFonts w:asciiTheme="minorHAnsi" w:hAnsiTheme="minorHAnsi" w:cstheme="minorHAnsi"/>
          <w:lang w:val="en-GB"/>
        </w:rPr>
      </w:pPr>
      <w:r w:rsidRPr="00E22138">
        <w:rPr>
          <w:rFonts w:asciiTheme="minorHAnsi" w:hAnsiTheme="minorHAnsi" w:cstheme="minorHAnsi"/>
          <w:lang w:val="en-GB"/>
        </w:rPr>
        <w:t>The value of the equipment and infrastructure that the beneficiary considers as capital expenditure can be considered as eligible expenditure to its full extent.</w:t>
      </w:r>
    </w:p>
    <w:p w14:paraId="622E6DEB" w14:textId="5FF64229" w:rsidR="00112AD5" w:rsidRPr="00E22138" w:rsidRDefault="00544944" w:rsidP="00544944">
      <w:pPr>
        <w:spacing w:line="360" w:lineRule="auto"/>
        <w:rPr>
          <w:rFonts w:asciiTheme="minorHAnsi" w:hAnsiTheme="minorHAnsi" w:cstheme="minorHAnsi"/>
          <w:lang w:val="en-GB"/>
        </w:rPr>
      </w:pPr>
      <w:r w:rsidRPr="00E22138">
        <w:rPr>
          <w:rFonts w:asciiTheme="minorHAnsi" w:hAnsiTheme="minorHAnsi" w:cstheme="minorHAnsi"/>
          <w:lang w:val="en-GB"/>
        </w:rPr>
        <w:t>Grants can not have the purpose or effect of generating profits in the course of the activity (the 'no-profit principle')</w:t>
      </w:r>
      <w:r w:rsidR="00112AD5" w:rsidRPr="00E22138">
        <w:rPr>
          <w:rFonts w:asciiTheme="minorHAnsi" w:hAnsiTheme="minorHAnsi" w:cstheme="minorHAnsi"/>
          <w:lang w:val="en-GB"/>
        </w:rPr>
        <w:t>.</w:t>
      </w:r>
    </w:p>
    <w:p w14:paraId="2A3BB18E" w14:textId="404C1B19" w:rsidR="00112AD5" w:rsidRPr="00E22138" w:rsidRDefault="00F239FD" w:rsidP="00A6438C">
      <w:pPr>
        <w:pStyle w:val="ListParagraph"/>
        <w:widowControl w:val="0"/>
        <w:numPr>
          <w:ilvl w:val="0"/>
          <w:numId w:val="11"/>
        </w:numPr>
        <w:spacing w:line="360" w:lineRule="auto"/>
        <w:ind w:left="0" w:firstLine="349"/>
        <w:contextualSpacing w:val="0"/>
        <w:rPr>
          <w:rFonts w:asciiTheme="minorHAnsi" w:hAnsiTheme="minorHAnsi" w:cstheme="minorHAnsi"/>
          <w:i/>
          <w:lang w:val="en-GB"/>
        </w:rPr>
      </w:pPr>
      <w:r w:rsidRPr="00E22138">
        <w:rPr>
          <w:rFonts w:asciiTheme="minorHAnsi" w:hAnsiTheme="minorHAnsi" w:cstheme="minorHAnsi"/>
          <w:i/>
          <w:lang w:val="en-GB"/>
        </w:rPr>
        <w:t>Public procurements</w:t>
      </w:r>
      <w:r w:rsidR="00112AD5" w:rsidRPr="00E22138">
        <w:rPr>
          <w:rFonts w:asciiTheme="minorHAnsi" w:hAnsiTheme="minorHAnsi" w:cstheme="minorHAnsi"/>
          <w:i/>
          <w:lang w:val="en-GB"/>
        </w:rPr>
        <w:t>:</w:t>
      </w:r>
    </w:p>
    <w:p w14:paraId="4F175E9D" w14:textId="74BAFF32" w:rsidR="00112AD5" w:rsidRPr="00E22138" w:rsidRDefault="00F239FD" w:rsidP="00DE19F7">
      <w:pPr>
        <w:spacing w:line="360" w:lineRule="auto"/>
        <w:rPr>
          <w:rFonts w:asciiTheme="minorHAnsi" w:hAnsiTheme="minorHAnsi" w:cstheme="minorHAnsi"/>
          <w:lang w:val="en-GB"/>
        </w:rPr>
      </w:pPr>
      <w:r w:rsidRPr="00E22138">
        <w:rPr>
          <w:rFonts w:asciiTheme="minorHAnsi" w:hAnsiTheme="minorHAnsi" w:cstheme="minorHAnsi"/>
          <w:lang w:val="en-GB"/>
        </w:rPr>
        <w:t>Public procurements can be awarded</w:t>
      </w:r>
      <w:r w:rsidR="00234776" w:rsidRPr="00E22138">
        <w:rPr>
          <w:rFonts w:asciiTheme="minorHAnsi" w:hAnsiTheme="minorHAnsi" w:cstheme="minorHAnsi"/>
          <w:lang w:val="en-GB"/>
        </w:rPr>
        <w:t xml:space="preserve"> independently</w:t>
      </w:r>
      <w:r w:rsidRPr="00E22138">
        <w:rPr>
          <w:rFonts w:asciiTheme="minorHAnsi" w:hAnsiTheme="minorHAnsi" w:cstheme="minorHAnsi"/>
          <w:lang w:val="en-GB"/>
        </w:rPr>
        <w:t xml:space="preserve"> by the European Commission or jointly with the Member States</w:t>
      </w:r>
      <w:r w:rsidR="00112AD5" w:rsidRPr="00E22138">
        <w:rPr>
          <w:rFonts w:asciiTheme="minorHAnsi" w:hAnsiTheme="minorHAnsi" w:cstheme="minorHAnsi"/>
          <w:lang w:val="en-GB"/>
        </w:rPr>
        <w:t>.</w:t>
      </w:r>
    </w:p>
    <w:p w14:paraId="4E95988F" w14:textId="30F233EB" w:rsidR="00112AD5" w:rsidRPr="00E22138" w:rsidRDefault="00234776" w:rsidP="00A6438C">
      <w:pPr>
        <w:pStyle w:val="ListParagraph"/>
        <w:widowControl w:val="0"/>
        <w:numPr>
          <w:ilvl w:val="0"/>
          <w:numId w:val="11"/>
        </w:numPr>
        <w:spacing w:line="360" w:lineRule="auto"/>
        <w:ind w:left="0" w:firstLine="349"/>
        <w:contextualSpacing w:val="0"/>
        <w:rPr>
          <w:rFonts w:asciiTheme="minorHAnsi" w:hAnsiTheme="minorHAnsi" w:cstheme="minorHAnsi"/>
          <w:i/>
          <w:lang w:val="en-GB"/>
        </w:rPr>
      </w:pPr>
      <w:r w:rsidRPr="00E22138">
        <w:rPr>
          <w:rFonts w:asciiTheme="minorHAnsi" w:hAnsiTheme="minorHAnsi" w:cstheme="minorHAnsi"/>
          <w:i/>
          <w:lang w:val="en-GB"/>
        </w:rPr>
        <w:t>Financial instruments</w:t>
      </w:r>
      <w:r w:rsidR="00112AD5" w:rsidRPr="00E22138">
        <w:rPr>
          <w:rFonts w:asciiTheme="minorHAnsi" w:hAnsiTheme="minorHAnsi" w:cstheme="minorHAnsi"/>
          <w:i/>
          <w:lang w:val="en-GB"/>
        </w:rPr>
        <w:t>:</w:t>
      </w:r>
    </w:p>
    <w:p w14:paraId="5C0A7286" w14:textId="46D9742A"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purpose of financial instruments is to enhance the multiplier effect of European Union spending by attracting additional resources from private investors</w:t>
      </w:r>
      <w:r w:rsidR="00112AD5" w:rsidRPr="00E22138">
        <w:rPr>
          <w:rFonts w:asciiTheme="minorHAnsi" w:hAnsiTheme="minorHAnsi" w:cstheme="minorHAnsi"/>
          <w:lang w:val="en-GB"/>
        </w:rPr>
        <w:t>.</w:t>
      </w:r>
    </w:p>
    <w:p w14:paraId="17D870F3" w14:textId="4940D30D" w:rsidR="00112AD5" w:rsidRPr="00E22138" w:rsidRDefault="00901733" w:rsidP="00DE19F7">
      <w:pPr>
        <w:spacing w:line="360" w:lineRule="auto"/>
        <w:rPr>
          <w:rFonts w:asciiTheme="minorHAnsi" w:hAnsiTheme="minorHAnsi" w:cstheme="minorHAnsi"/>
          <w:lang w:val="en-GB"/>
        </w:rPr>
      </w:pPr>
      <w:r w:rsidRPr="00E22138">
        <w:rPr>
          <w:rFonts w:asciiTheme="minorHAnsi" w:hAnsiTheme="minorHAnsi" w:cstheme="minorHAnsi"/>
          <w:lang w:val="en-GB"/>
        </w:rPr>
        <w:t>The financial instruments support projects of common interest which have a clear European added value and facilitate private sector involvement in the long-term financing of such projects</w:t>
      </w:r>
      <w:r w:rsidR="00112AD5" w:rsidRPr="00E22138">
        <w:rPr>
          <w:rFonts w:asciiTheme="minorHAnsi" w:hAnsiTheme="minorHAnsi" w:cstheme="minorHAnsi"/>
          <w:lang w:val="en-GB"/>
        </w:rPr>
        <w:t>.</w:t>
      </w:r>
    </w:p>
    <w:p w14:paraId="6571CDD3" w14:textId="06DC7561" w:rsidR="00112AD5" w:rsidRPr="00E22138" w:rsidRDefault="00234776" w:rsidP="00DE19F7">
      <w:pPr>
        <w:spacing w:line="360" w:lineRule="auto"/>
        <w:rPr>
          <w:rFonts w:asciiTheme="minorHAnsi" w:hAnsiTheme="minorHAnsi" w:cstheme="minorHAnsi"/>
          <w:lang w:val="en-GB"/>
        </w:rPr>
      </w:pPr>
      <w:r w:rsidRPr="00E22138">
        <w:rPr>
          <w:rFonts w:asciiTheme="minorHAnsi" w:hAnsiTheme="minorHAnsi" w:cstheme="minorHAnsi"/>
          <w:i/>
          <w:lang w:val="en-GB"/>
        </w:rPr>
        <w:t>Equity instruments</w:t>
      </w:r>
      <w:r w:rsidRPr="00E22138">
        <w:rPr>
          <w:rFonts w:asciiTheme="minorHAnsi" w:hAnsiTheme="minorHAnsi" w:cstheme="minorHAnsi"/>
          <w:lang w:val="en-GB"/>
        </w:rPr>
        <w:t xml:space="preserve"> (e</w:t>
      </w:r>
      <w:r w:rsidR="00901733" w:rsidRPr="00E22138">
        <w:rPr>
          <w:rFonts w:asciiTheme="minorHAnsi" w:hAnsiTheme="minorHAnsi" w:cstheme="minorHAnsi"/>
          <w:lang w:val="en-GB"/>
        </w:rPr>
        <w:t>.</w:t>
      </w:r>
      <w:r w:rsidRPr="00E22138">
        <w:rPr>
          <w:rFonts w:asciiTheme="minorHAnsi" w:hAnsiTheme="minorHAnsi" w:cstheme="minorHAnsi"/>
          <w:lang w:val="en-GB"/>
        </w:rPr>
        <w:t>g</w:t>
      </w:r>
      <w:r w:rsidR="00901733" w:rsidRPr="00E22138">
        <w:rPr>
          <w:rFonts w:asciiTheme="minorHAnsi" w:hAnsiTheme="minorHAnsi" w:cstheme="minorHAnsi"/>
          <w:lang w:val="en-GB"/>
        </w:rPr>
        <w:t>.</w:t>
      </w:r>
      <w:r w:rsidRPr="00E22138">
        <w:rPr>
          <w:rFonts w:asciiTheme="minorHAnsi" w:hAnsiTheme="minorHAnsi" w:cstheme="minorHAnsi"/>
          <w:lang w:val="en-GB"/>
        </w:rPr>
        <w:t xml:space="preserve"> venture capital focusing funds) </w:t>
      </w:r>
      <w:r w:rsidR="00901733" w:rsidRPr="00E22138">
        <w:rPr>
          <w:rFonts w:asciiTheme="minorHAnsi" w:hAnsiTheme="minorHAnsi" w:cstheme="minorHAnsi"/>
          <w:lang w:val="en-GB"/>
        </w:rPr>
        <w:t>and debt instruments (loans and/</w:t>
      </w:r>
      <w:r w:rsidRPr="00E22138">
        <w:rPr>
          <w:rFonts w:asciiTheme="minorHAnsi" w:hAnsiTheme="minorHAnsi" w:cstheme="minorHAnsi"/>
          <w:lang w:val="en-GB"/>
        </w:rPr>
        <w:t>or guarantees backed by risk-sharing instruments, including project bonds) can be used.</w:t>
      </w:r>
    </w:p>
    <w:p w14:paraId="59F216A8" w14:textId="77777777" w:rsidR="000E10A8" w:rsidRPr="00E22138" w:rsidRDefault="000E10A8" w:rsidP="00112AD5">
      <w:pPr>
        <w:pStyle w:val="ListParagraph"/>
        <w:widowControl w:val="0"/>
        <w:spacing w:line="360" w:lineRule="auto"/>
        <w:ind w:left="0" w:firstLine="720"/>
        <w:rPr>
          <w:rFonts w:asciiTheme="minorHAnsi" w:hAnsiTheme="minorHAnsi" w:cstheme="minorHAnsi"/>
          <w:b/>
          <w:bCs/>
          <w:smallCaps/>
          <w:lang w:val="en-GB"/>
        </w:rPr>
      </w:pPr>
    </w:p>
    <w:p w14:paraId="375C004D" w14:textId="6DEE7C8F" w:rsidR="00112AD5" w:rsidRPr="00E22138" w:rsidRDefault="00544944" w:rsidP="00112AD5">
      <w:pPr>
        <w:pStyle w:val="ListParagraph"/>
        <w:widowControl w:val="0"/>
        <w:spacing w:line="360" w:lineRule="auto"/>
        <w:ind w:left="0" w:firstLine="720"/>
        <w:rPr>
          <w:rFonts w:asciiTheme="minorHAnsi" w:hAnsiTheme="minorHAnsi" w:cstheme="minorHAnsi"/>
          <w:b/>
          <w:bCs/>
          <w:smallCaps/>
          <w:lang w:val="en-GB"/>
        </w:rPr>
      </w:pPr>
      <w:r w:rsidRPr="00E22138">
        <w:rPr>
          <w:rFonts w:asciiTheme="minorHAnsi" w:hAnsiTheme="minorHAnsi" w:cstheme="minorHAnsi"/>
          <w:b/>
          <w:bCs/>
          <w:smallCaps/>
          <w:lang w:val="en-GB"/>
        </w:rPr>
        <w:lastRenderedPageBreak/>
        <w:t>Horizon</w:t>
      </w:r>
      <w:r w:rsidR="00112AD5" w:rsidRPr="00E22138">
        <w:rPr>
          <w:rFonts w:asciiTheme="minorHAnsi" w:hAnsiTheme="minorHAnsi" w:cstheme="minorHAnsi"/>
          <w:b/>
          <w:bCs/>
          <w:smallCaps/>
          <w:lang w:val="en-GB"/>
        </w:rPr>
        <w:t xml:space="preserve"> 2020 </w:t>
      </w:r>
    </w:p>
    <w:p w14:paraId="5F845892" w14:textId="063B419B" w:rsidR="00112AD5" w:rsidRPr="00E22138" w:rsidRDefault="00544944" w:rsidP="00DE19F7">
      <w:pPr>
        <w:spacing w:line="360" w:lineRule="auto"/>
        <w:rPr>
          <w:rFonts w:asciiTheme="minorHAnsi" w:hAnsiTheme="minorHAnsi" w:cstheme="minorHAnsi"/>
          <w:bCs/>
          <w:lang w:val="en-GB"/>
        </w:rPr>
      </w:pPr>
      <w:r w:rsidRPr="00E22138">
        <w:rPr>
          <w:rFonts w:asciiTheme="minorHAnsi" w:hAnsiTheme="minorHAnsi" w:cstheme="minorHAnsi"/>
          <w:lang w:val="en-GB"/>
        </w:rPr>
        <w:t>Horizon 2020 is an EU Framework Program</w:t>
      </w:r>
      <w:r w:rsidR="003D7CF2" w:rsidRPr="00E22138">
        <w:rPr>
          <w:rFonts w:asciiTheme="minorHAnsi" w:hAnsiTheme="minorHAnsi" w:cstheme="minorHAnsi"/>
          <w:lang w:val="en-GB"/>
        </w:rPr>
        <w:t>me</w:t>
      </w:r>
      <w:r w:rsidRPr="00E22138">
        <w:rPr>
          <w:rFonts w:asciiTheme="minorHAnsi" w:hAnsiTheme="minorHAnsi" w:cstheme="minorHAnsi"/>
          <w:lang w:val="en-GB"/>
        </w:rPr>
        <w:t xml:space="preserve"> for Research and Innovation. It is established by Regulation (EU) No 1291/2013 of the European Parliament and of the Council and regulates the rules governing EU aid for research and innovation</w:t>
      </w:r>
      <w:r w:rsidR="00112AD5" w:rsidRPr="00E22138">
        <w:rPr>
          <w:rFonts w:asciiTheme="minorHAnsi" w:hAnsiTheme="minorHAnsi" w:cstheme="minorHAnsi"/>
          <w:bCs/>
          <w:lang w:val="en-GB"/>
        </w:rPr>
        <w:t xml:space="preserve">. </w:t>
      </w:r>
    </w:p>
    <w:p w14:paraId="7346C7A1" w14:textId="2D5E49D7"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Horizon 2020 aims at raising Europe's scientific and technological base, making better use of the economic and industrial potential of innovation, research and technology policies in line with the Europe 2020 strategy. To achieve this goal, measures are foreseen under three priorities: “Scientific excellence”, “Industrial leadership” and “Societal challenges”. The program supports research and innovation through subsidies, awards, public procurement and financial instruments</w:t>
      </w:r>
      <w:r w:rsidR="00112AD5" w:rsidRPr="00E22138">
        <w:rPr>
          <w:rFonts w:asciiTheme="minorHAnsi" w:hAnsiTheme="minorHAnsi" w:cstheme="minorHAnsi"/>
          <w:lang w:val="en-GB"/>
        </w:rPr>
        <w:t>.</w:t>
      </w:r>
    </w:p>
    <w:p w14:paraId="7D656F95" w14:textId="53F88B51" w:rsidR="00112AD5" w:rsidRPr="00E22138" w:rsidRDefault="00234776" w:rsidP="00112AD5">
      <w:pPr>
        <w:pStyle w:val="Default"/>
        <w:widowControl w:val="0"/>
        <w:spacing w:before="120" w:after="120" w:line="360" w:lineRule="auto"/>
        <w:ind w:firstLine="709"/>
        <w:jc w:val="both"/>
        <w:rPr>
          <w:rFonts w:asciiTheme="minorHAnsi" w:hAnsiTheme="minorHAnsi" w:cstheme="minorHAnsi"/>
          <w:b/>
          <w:lang w:val="en-GB"/>
        </w:rPr>
      </w:pPr>
      <w:r w:rsidRPr="00E22138">
        <w:rPr>
          <w:rFonts w:asciiTheme="minorHAnsi" w:hAnsiTheme="minorHAnsi" w:cstheme="minorHAnsi"/>
          <w:b/>
          <w:bCs/>
          <w:lang w:val="en-GB"/>
        </w:rPr>
        <w:t>OTHER FINANCING INSTRUMENTS</w:t>
      </w:r>
    </w:p>
    <w:p w14:paraId="084C159E" w14:textId="77777777" w:rsidR="00544944" w:rsidRPr="00E22138" w:rsidRDefault="00544944" w:rsidP="00544944">
      <w:pPr>
        <w:spacing w:line="360" w:lineRule="auto"/>
        <w:ind w:firstLine="851"/>
        <w:rPr>
          <w:rFonts w:asciiTheme="minorHAnsi" w:hAnsiTheme="minorHAnsi" w:cstheme="minorHAnsi"/>
          <w:b/>
          <w:bCs/>
          <w:smallCaps/>
          <w:lang w:val="en-GB"/>
        </w:rPr>
      </w:pPr>
      <w:r w:rsidRPr="00E22138">
        <w:rPr>
          <w:rFonts w:asciiTheme="minorHAnsi" w:hAnsiTheme="minorHAnsi" w:cstheme="minorHAnsi"/>
          <w:b/>
          <w:bCs/>
          <w:smallCaps/>
          <w:lang w:val="en-GB"/>
        </w:rPr>
        <w:t>World Bank Group</w:t>
      </w:r>
    </w:p>
    <w:p w14:paraId="5F572A1B" w14:textId="3D863950" w:rsidR="00112AD5" w:rsidRPr="00E22138" w:rsidRDefault="00234776"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The International Bank for Reconstruction and Development (IBRD) was established in 1945 following the agreement reached at the Bretton Woods Conference of 1944. The IBRD is one of the five institutions that comprise the World Bank Group, the other being: the International Finance Corporation (IFC) established in 1956, the International Development Association (MAD), established in 1960, the Multilateral Investment Guarantee Agency (AMGI), established in 1988, and the International </w:t>
      </w:r>
      <w:r w:rsidR="00F6731D">
        <w:rPr>
          <w:rFonts w:asciiTheme="minorHAnsi" w:hAnsiTheme="minorHAnsi" w:cstheme="minorHAnsi"/>
          <w:lang w:val="en-GB"/>
        </w:rPr>
        <w:t>Centre</w:t>
      </w:r>
      <w:r w:rsidRPr="00E22138">
        <w:rPr>
          <w:rFonts w:asciiTheme="minorHAnsi" w:hAnsiTheme="minorHAnsi" w:cstheme="minorHAnsi"/>
          <w:lang w:val="en-GB"/>
        </w:rPr>
        <w:t xml:space="preserve"> for the Settlement of Investment Disputes (ICSIS) , created IN 1966</w:t>
      </w:r>
      <w:r w:rsidR="00112AD5" w:rsidRPr="00E22138">
        <w:rPr>
          <w:rFonts w:asciiTheme="minorHAnsi" w:hAnsiTheme="minorHAnsi" w:cstheme="minorHAnsi"/>
          <w:lang w:val="en-GB"/>
        </w:rPr>
        <w:t>.</w:t>
      </w:r>
    </w:p>
    <w:p w14:paraId="2DF7325D" w14:textId="5F6C526D"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main forms of support a</w:t>
      </w:r>
      <w:r w:rsidR="0045509D" w:rsidRPr="00E22138">
        <w:rPr>
          <w:rFonts w:asciiTheme="minorHAnsi" w:hAnsiTheme="minorHAnsi" w:cstheme="minorHAnsi"/>
          <w:lang w:val="en-GB"/>
        </w:rPr>
        <w:t>nd funding by individual organis</w:t>
      </w:r>
      <w:r w:rsidRPr="00E22138">
        <w:rPr>
          <w:rFonts w:asciiTheme="minorHAnsi" w:hAnsiTheme="minorHAnsi" w:cstheme="minorHAnsi"/>
          <w:lang w:val="en-GB"/>
        </w:rPr>
        <w:t>ations within the World Bank Group are subject to common objectives and priorities: poverty reduction, economic and social development and improved living conditions of the population. This also defines the broad sectoral scope and specificity of the World Bank's funding as well as its role in the international financial</w:t>
      </w:r>
      <w:r w:rsidR="0045509D" w:rsidRPr="00E22138">
        <w:rPr>
          <w:rFonts w:asciiTheme="minorHAnsi" w:hAnsiTheme="minorHAnsi" w:cstheme="minorHAnsi"/>
          <w:lang w:val="en-GB"/>
        </w:rPr>
        <w:t xml:space="preserve"> community as a group of organis</w:t>
      </w:r>
      <w:r w:rsidRPr="00E22138">
        <w:rPr>
          <w:rFonts w:asciiTheme="minorHAnsi" w:hAnsiTheme="minorHAnsi" w:cstheme="minorHAnsi"/>
          <w:lang w:val="en-GB"/>
        </w:rPr>
        <w:t>ations that cooperate in all sectors of the economy - from infrastructure to the social sphere. When providing financial support, they are guided, in addition to purely commercial and economic criteria for efficiency and return, and criteria linked to stimulating positive reforms and sustainable development. For this reason, in addition to traditional a</w:t>
      </w:r>
      <w:r w:rsidR="0045509D" w:rsidRPr="00E22138">
        <w:rPr>
          <w:rFonts w:asciiTheme="minorHAnsi" w:hAnsiTheme="minorHAnsi" w:cstheme="minorHAnsi"/>
          <w:lang w:val="en-GB"/>
        </w:rPr>
        <w:t>reas, World Bank Group organis</w:t>
      </w:r>
      <w:r w:rsidRPr="00E22138">
        <w:rPr>
          <w:rFonts w:asciiTheme="minorHAnsi" w:hAnsiTheme="minorHAnsi" w:cstheme="minorHAnsi"/>
          <w:lang w:val="en-GB"/>
        </w:rPr>
        <w:t xml:space="preserve">ations are a major source of funding for both low-cost and non-renewable activities of social value - social </w:t>
      </w:r>
      <w:r w:rsidRPr="00E22138">
        <w:rPr>
          <w:rFonts w:asciiTheme="minorHAnsi" w:hAnsiTheme="minorHAnsi" w:cstheme="minorHAnsi"/>
          <w:lang w:val="en-GB"/>
        </w:rPr>
        <w:lastRenderedPageBreak/>
        <w:t>services, healthcare, education, human capital development, environmental protection and others</w:t>
      </w:r>
      <w:r w:rsidR="00112AD5" w:rsidRPr="00E22138">
        <w:rPr>
          <w:rFonts w:asciiTheme="minorHAnsi" w:hAnsiTheme="minorHAnsi" w:cstheme="minorHAnsi"/>
          <w:lang w:val="en-GB"/>
        </w:rPr>
        <w:t>.</w:t>
      </w:r>
    </w:p>
    <w:p w14:paraId="7F53EA7B" w14:textId="78237EF0"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IBRD is the main </w:t>
      </w:r>
      <w:r w:rsidR="0045509D" w:rsidRPr="00E22138">
        <w:rPr>
          <w:rFonts w:asciiTheme="minorHAnsi" w:hAnsiTheme="minorHAnsi" w:cstheme="minorHAnsi"/>
          <w:lang w:val="en-GB"/>
        </w:rPr>
        <w:t>organis</w:t>
      </w:r>
      <w:r w:rsidRPr="00E22138">
        <w:rPr>
          <w:rFonts w:asciiTheme="minorHAnsi" w:hAnsiTheme="minorHAnsi" w:cstheme="minorHAnsi"/>
          <w:lang w:val="en-GB"/>
        </w:rPr>
        <w:t>ation of the World Bank Group and, given the good practice and sound management over the years, has a credit rating of a first-rate borrower, enabling it to finance its operations under the most favorable conditions of the international financial markets. This allows the IBRD to provide relatively subsidiary and more favorable conditions for lending to its member states. The Bank only provides funding to governments and government entities or a state guarantee from the Member State</w:t>
      </w:r>
      <w:r w:rsidR="00112AD5" w:rsidRPr="00E22138">
        <w:rPr>
          <w:rFonts w:asciiTheme="minorHAnsi" w:hAnsiTheme="minorHAnsi" w:cstheme="minorHAnsi"/>
          <w:lang w:val="en-GB"/>
        </w:rPr>
        <w:t>. </w:t>
      </w:r>
    </w:p>
    <w:p w14:paraId="51576293" w14:textId="3C5DE312"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underlying financial conditions under which IBRD credits its borrowers currently include loans with a weighted average maturity of up to 18 years with a total repayment term of up to 30 years, an initial charge and floating interest rates with the option of fixing their individual components or applying instruments currency and other risk management</w:t>
      </w:r>
      <w:r w:rsidR="00112AD5" w:rsidRPr="00E22138">
        <w:rPr>
          <w:rFonts w:asciiTheme="minorHAnsi" w:hAnsiTheme="minorHAnsi" w:cstheme="minorHAnsi"/>
          <w:lang w:val="en-GB"/>
        </w:rPr>
        <w:t>.</w:t>
      </w:r>
    </w:p>
    <w:p w14:paraId="206D7ED7" w14:textId="443D9BAC"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IBRD Bulgaria joined with subscribed equity capital of 521.5 million</w:t>
      </w:r>
      <w:r w:rsidR="00901733" w:rsidRPr="00E22138">
        <w:rPr>
          <w:rFonts w:asciiTheme="minorHAnsi" w:hAnsiTheme="minorHAnsi" w:cstheme="minorHAnsi"/>
          <w:lang w:val="en-GB"/>
        </w:rPr>
        <w:t xml:space="preserve"> USD</w:t>
      </w:r>
      <w:r w:rsidRPr="00E22138">
        <w:rPr>
          <w:rFonts w:asciiTheme="minorHAnsi" w:hAnsiTheme="minorHAnsi" w:cstheme="minorHAnsi"/>
          <w:lang w:val="en-GB"/>
        </w:rPr>
        <w:t xml:space="preserve"> (about 0.3% of total subscribed capital). The functions of manager in the World Bank Group for Bu</w:t>
      </w:r>
      <w:r w:rsidR="0045509D" w:rsidRPr="00E22138">
        <w:rPr>
          <w:rFonts w:asciiTheme="minorHAnsi" w:hAnsiTheme="minorHAnsi" w:cstheme="minorHAnsi"/>
          <w:lang w:val="en-GB"/>
        </w:rPr>
        <w:t>lgaria organis</w:t>
      </w:r>
      <w:r w:rsidRPr="00E22138">
        <w:rPr>
          <w:rFonts w:asciiTheme="minorHAnsi" w:hAnsiTheme="minorHAnsi" w:cstheme="minorHAnsi"/>
          <w:lang w:val="en-GB"/>
        </w:rPr>
        <w:t>ations are carried out by the Minister of Finance and the Deputy Governor - Deputy Governor of the BNB</w:t>
      </w:r>
      <w:r w:rsidR="00112AD5" w:rsidRPr="00E22138">
        <w:rPr>
          <w:rFonts w:asciiTheme="minorHAnsi" w:hAnsiTheme="minorHAnsi" w:cstheme="minorHAnsi"/>
          <w:lang w:val="en-GB"/>
        </w:rPr>
        <w:t>.</w:t>
      </w:r>
    </w:p>
    <w:p w14:paraId="23A7C4FD" w14:textId="47DDBD6F"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Support for countries such as Bulgaria and Romania takes place mainly in the form of structural and investment funding provided at state level or under a state guarantee. In addition to the lending, the IBRD provides grants from its own or managed funds and provides concomitant analytical and advisory assistance in separate key areas</w:t>
      </w:r>
      <w:r w:rsidR="00AA3E42" w:rsidRPr="00E22138">
        <w:rPr>
          <w:rFonts w:asciiTheme="minorHAnsi" w:hAnsiTheme="minorHAnsi" w:cstheme="minorHAnsi"/>
          <w:lang w:val="en-GB"/>
        </w:rPr>
        <w:t xml:space="preserve">. </w:t>
      </w:r>
    </w:p>
    <w:p w14:paraId="763CF14D" w14:textId="4764B63C"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IFC and AMGI activities in the country from its membership are of varying intensity, aiming at supporting private greenfield investments (including equity participation), investment lending for individual projects in the private sector, and granting of guarantees for foreign investment</w:t>
      </w:r>
      <w:r w:rsidR="00112AD5" w:rsidRPr="00E22138">
        <w:rPr>
          <w:rFonts w:asciiTheme="minorHAnsi" w:hAnsiTheme="minorHAnsi" w:cstheme="minorHAnsi"/>
          <w:lang w:val="en-GB"/>
        </w:rPr>
        <w:t xml:space="preserve">. </w:t>
      </w:r>
    </w:p>
    <w:p w14:paraId="1B021D8C" w14:textId="16E7E96A"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scope of the investment and the amount of funds is determined by signing a Partnership Framework addressing specific areas in line with identified needs of the partner country. The last funding period is 2017-2022</w:t>
      </w:r>
      <w:r w:rsidR="00112AD5" w:rsidRPr="00E22138">
        <w:rPr>
          <w:rFonts w:asciiTheme="minorHAnsi" w:hAnsiTheme="minorHAnsi" w:cstheme="minorHAnsi"/>
          <w:lang w:val="en-GB"/>
        </w:rPr>
        <w:t>.</w:t>
      </w:r>
    </w:p>
    <w:p w14:paraId="3B344007" w14:textId="77777777" w:rsidR="000E10A8" w:rsidRPr="00E22138" w:rsidRDefault="000E10A8" w:rsidP="00112AD5">
      <w:pPr>
        <w:pStyle w:val="ListParagraph"/>
        <w:widowControl w:val="0"/>
        <w:spacing w:line="360" w:lineRule="auto"/>
        <w:ind w:left="0" w:firstLine="709"/>
        <w:rPr>
          <w:rFonts w:asciiTheme="minorHAnsi" w:hAnsiTheme="minorHAnsi" w:cstheme="minorHAnsi"/>
          <w:lang w:val="en-GB"/>
        </w:rPr>
      </w:pPr>
    </w:p>
    <w:p w14:paraId="312E787E" w14:textId="77777777" w:rsidR="00234776" w:rsidRPr="00E22138" w:rsidRDefault="00234776" w:rsidP="00112AD5">
      <w:pPr>
        <w:pStyle w:val="ListParagraph"/>
        <w:widowControl w:val="0"/>
        <w:spacing w:line="360" w:lineRule="auto"/>
        <w:ind w:left="0" w:firstLine="709"/>
        <w:rPr>
          <w:rFonts w:asciiTheme="minorHAnsi" w:hAnsiTheme="minorHAnsi" w:cstheme="minorHAnsi"/>
          <w:lang w:val="en-GB"/>
        </w:rPr>
      </w:pPr>
    </w:p>
    <w:p w14:paraId="7C8293BB" w14:textId="77777777" w:rsidR="00544944" w:rsidRPr="00E22138" w:rsidRDefault="00544944" w:rsidP="00544944">
      <w:pPr>
        <w:spacing w:line="360" w:lineRule="auto"/>
        <w:ind w:firstLine="709"/>
        <w:rPr>
          <w:rFonts w:asciiTheme="minorHAnsi" w:hAnsiTheme="minorHAnsi" w:cstheme="minorHAnsi"/>
          <w:b/>
          <w:bCs/>
          <w:smallCaps/>
          <w:lang w:val="en-GB"/>
        </w:rPr>
      </w:pPr>
      <w:r w:rsidRPr="00E22138">
        <w:rPr>
          <w:rFonts w:asciiTheme="minorHAnsi" w:hAnsiTheme="minorHAnsi" w:cstheme="minorHAnsi"/>
          <w:b/>
          <w:bCs/>
          <w:smallCaps/>
          <w:lang w:val="en-GB"/>
        </w:rPr>
        <w:lastRenderedPageBreak/>
        <w:t>EUROPEAN INVESTMENT BANK</w:t>
      </w:r>
    </w:p>
    <w:p w14:paraId="4DC078B7" w14:textId="1237F924" w:rsidR="00112AD5" w:rsidRPr="00E22138" w:rsidRDefault="00544944" w:rsidP="00DE19F7">
      <w:pPr>
        <w:spacing w:line="360" w:lineRule="auto"/>
        <w:rPr>
          <w:rFonts w:asciiTheme="minorHAnsi" w:hAnsiTheme="minorHAnsi" w:cstheme="minorHAnsi"/>
          <w:lang w:val="en-GB"/>
        </w:rPr>
      </w:pPr>
      <w:r w:rsidRPr="00E22138">
        <w:rPr>
          <w:rFonts w:asciiTheme="minorHAnsi" w:hAnsiTheme="minorHAnsi" w:cstheme="minorHAnsi"/>
          <w:lang w:val="en-GB"/>
        </w:rPr>
        <w:t>The EIB provides funding for projects that help to achieve the EU's objectives within and outside the Union. The EU countries jointly own the EIB. The bank's purpose is</w:t>
      </w:r>
      <w:r w:rsidR="00112AD5" w:rsidRPr="00E22138">
        <w:rPr>
          <w:rFonts w:asciiTheme="minorHAnsi" w:hAnsiTheme="minorHAnsi" w:cstheme="minorHAnsi"/>
          <w:lang w:val="en-GB"/>
        </w:rPr>
        <w:t>:</w:t>
      </w:r>
    </w:p>
    <w:p w14:paraId="6BE3D7CC" w14:textId="476DA5A4" w:rsidR="00112AD5" w:rsidRPr="00E22138" w:rsidRDefault="00544944" w:rsidP="00544944">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to increase Europe's potential in terms of jobs and employment</w:t>
      </w:r>
      <w:r w:rsidR="00112AD5" w:rsidRPr="00E22138">
        <w:rPr>
          <w:rFonts w:asciiTheme="minorHAnsi" w:hAnsiTheme="minorHAnsi" w:cstheme="minorHAnsi"/>
          <w:lang w:val="en-GB"/>
        </w:rPr>
        <w:t>;</w:t>
      </w:r>
    </w:p>
    <w:p w14:paraId="1EDAACB7" w14:textId="2F0E70B5" w:rsidR="00112AD5" w:rsidRPr="00E22138" w:rsidRDefault="00350C74" w:rsidP="00350C74">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to support actions to mitigate climate change</w:t>
      </w:r>
      <w:r w:rsidR="00112AD5" w:rsidRPr="00E22138">
        <w:rPr>
          <w:rFonts w:asciiTheme="minorHAnsi" w:hAnsiTheme="minorHAnsi" w:cstheme="minorHAnsi"/>
          <w:lang w:val="en-GB"/>
        </w:rPr>
        <w:t>;</w:t>
      </w:r>
    </w:p>
    <w:p w14:paraId="4620A8D8" w14:textId="7B44CE4A" w:rsidR="00112AD5" w:rsidRPr="00E22138" w:rsidRDefault="00350C74" w:rsidP="00350C74">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to support EU policies beyond its borders</w:t>
      </w:r>
      <w:r w:rsidR="00112AD5" w:rsidRPr="00E22138">
        <w:rPr>
          <w:rFonts w:asciiTheme="minorHAnsi" w:hAnsiTheme="minorHAnsi" w:cstheme="minorHAnsi"/>
          <w:lang w:val="en-GB"/>
        </w:rPr>
        <w:t>.</w:t>
      </w:r>
    </w:p>
    <w:p w14:paraId="6DFA416E" w14:textId="1A5EAFD4"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The Bank borrows funds on the capital markets and lends them on favorable terms to projects supporting the EU's objectives. About 90% of credits are provided in EU countries. No funds are provided from the EU budget</w:t>
      </w:r>
      <w:r w:rsidR="00112AD5" w:rsidRPr="00E22138">
        <w:rPr>
          <w:rFonts w:asciiTheme="minorHAnsi" w:hAnsiTheme="minorHAnsi" w:cstheme="minorHAnsi"/>
          <w:lang w:val="en-GB"/>
        </w:rPr>
        <w:t>.</w:t>
      </w:r>
    </w:p>
    <w:p w14:paraId="34AD066F" w14:textId="2EF2249C" w:rsidR="00112AD5" w:rsidRPr="00E22138" w:rsidRDefault="00350C74" w:rsidP="00112AD5">
      <w:pPr>
        <w:pStyle w:val="ListParagraph"/>
        <w:widowControl w:val="0"/>
        <w:spacing w:line="360" w:lineRule="auto"/>
        <w:ind w:left="0" w:firstLine="709"/>
        <w:rPr>
          <w:rFonts w:asciiTheme="minorHAnsi" w:hAnsiTheme="minorHAnsi" w:cstheme="minorHAnsi"/>
          <w:lang w:val="en-GB"/>
        </w:rPr>
      </w:pPr>
      <w:r w:rsidRPr="00E22138">
        <w:rPr>
          <w:rFonts w:asciiTheme="minorHAnsi" w:hAnsiTheme="minorHAnsi" w:cstheme="minorHAnsi"/>
          <w:lang w:val="en-GB"/>
        </w:rPr>
        <w:t>The EIB provides three main types of products and services</w:t>
      </w:r>
      <w:r w:rsidR="00112AD5" w:rsidRPr="00E22138">
        <w:rPr>
          <w:rFonts w:asciiTheme="minorHAnsi" w:hAnsiTheme="minorHAnsi" w:cstheme="minorHAnsi"/>
          <w:lang w:val="en-GB"/>
        </w:rPr>
        <w:t>:</w:t>
      </w:r>
    </w:p>
    <w:p w14:paraId="6CDC9255" w14:textId="22158B9F" w:rsidR="00112AD5" w:rsidRPr="00E22138" w:rsidRDefault="00150D16" w:rsidP="00150D1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Lending - about 90% of the bank's total financial commitments. The Bank grants loans to customers of any size to support growth and employment, often helping to attract other investors</w:t>
      </w:r>
      <w:r w:rsidR="00112AD5" w:rsidRPr="00E22138">
        <w:rPr>
          <w:rFonts w:asciiTheme="minorHAnsi" w:hAnsiTheme="minorHAnsi" w:cstheme="minorHAnsi"/>
          <w:lang w:val="en-GB"/>
        </w:rPr>
        <w:t>;</w:t>
      </w:r>
    </w:p>
    <w:p w14:paraId="64E6C80E" w14:textId="3A1B0489" w:rsidR="00112AD5" w:rsidRPr="00E22138" w:rsidRDefault="00150D16" w:rsidP="00150D1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Mixed funding - allows customers to combine EIB financing with additional investment</w:t>
      </w:r>
      <w:r w:rsidR="00112AD5" w:rsidRPr="00E22138">
        <w:rPr>
          <w:rFonts w:asciiTheme="minorHAnsi" w:hAnsiTheme="minorHAnsi" w:cstheme="minorHAnsi"/>
          <w:lang w:val="en-GB"/>
        </w:rPr>
        <w:t>;</w:t>
      </w:r>
    </w:p>
    <w:p w14:paraId="0495A0A0" w14:textId="0CB57184" w:rsidR="00112AD5" w:rsidRPr="00E22138" w:rsidRDefault="00150D16" w:rsidP="00150D1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Consultancy and t</w:t>
      </w:r>
      <w:r w:rsidR="0045509D" w:rsidRPr="00E22138">
        <w:rPr>
          <w:rFonts w:asciiTheme="minorHAnsi" w:hAnsiTheme="minorHAnsi" w:cstheme="minorHAnsi"/>
          <w:lang w:val="en-GB"/>
        </w:rPr>
        <w:t>echnical assistance - to maximis</w:t>
      </w:r>
      <w:r w:rsidRPr="00E22138">
        <w:rPr>
          <w:rFonts w:asciiTheme="minorHAnsi" w:hAnsiTheme="minorHAnsi" w:cstheme="minorHAnsi"/>
          <w:lang w:val="en-GB"/>
        </w:rPr>
        <w:t>e profitability</w:t>
      </w:r>
      <w:r w:rsidR="00112AD5" w:rsidRPr="00E22138">
        <w:rPr>
          <w:rFonts w:asciiTheme="minorHAnsi" w:hAnsiTheme="minorHAnsi" w:cstheme="minorHAnsi"/>
          <w:lang w:val="en-GB"/>
        </w:rPr>
        <w:t>;</w:t>
      </w:r>
    </w:p>
    <w:p w14:paraId="7B3FBDF0" w14:textId="7A1C4267" w:rsidR="00112AD5" w:rsidRPr="00E22138" w:rsidRDefault="00150D16" w:rsidP="00150D1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The EIB directly allocates loans amounting to more than 25 million euro. When it comes to smaller loans, the bank opens credit lines for financial institutions, which then provide these funds in the form of loans</w:t>
      </w:r>
      <w:r w:rsidR="00112AD5" w:rsidRPr="00E22138">
        <w:rPr>
          <w:rFonts w:asciiTheme="minorHAnsi" w:hAnsiTheme="minorHAnsi" w:cstheme="minorHAnsi"/>
          <w:lang w:val="en-GB"/>
        </w:rPr>
        <w:t>.</w:t>
      </w:r>
    </w:p>
    <w:p w14:paraId="576699A5" w14:textId="2CCA36D3"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It takes decisions on borrowing and lending based on the merits of each project and the opportunities offered by financial markets. In the EU, the bank has specific lending priorities. Outside the EU, it supports the Union's development and cooperation policies</w:t>
      </w:r>
      <w:r w:rsidR="00112AD5" w:rsidRPr="00E22138">
        <w:rPr>
          <w:rFonts w:asciiTheme="minorHAnsi" w:hAnsiTheme="minorHAnsi" w:cstheme="minorHAnsi"/>
          <w:lang w:val="en-GB"/>
        </w:rPr>
        <w:t>.</w:t>
      </w:r>
    </w:p>
    <w:p w14:paraId="162139B8" w14:textId="4512540B"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As an independent body, the bank takes autonomous decisions to make and deliver credits. It cooperates with other EU institutions, in particular the European Commission, the European Parliament and the EU Council</w:t>
      </w:r>
      <w:r w:rsidR="00112AD5" w:rsidRPr="00E22138">
        <w:rPr>
          <w:rFonts w:asciiTheme="minorHAnsi" w:hAnsiTheme="minorHAnsi" w:cstheme="minorHAnsi"/>
          <w:lang w:val="en-GB"/>
        </w:rPr>
        <w:t>.</w:t>
      </w:r>
    </w:p>
    <w:p w14:paraId="13AFF51A" w14:textId="7DD9CB13" w:rsidR="005E7340" w:rsidRPr="00E22138" w:rsidRDefault="00350C74" w:rsidP="00DE19F7">
      <w:p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The EIB finances projects in the following priority sectors</w:t>
      </w:r>
      <w:r w:rsidR="00E7484F" w:rsidRPr="00E22138">
        <w:rPr>
          <w:rFonts w:asciiTheme="minorHAnsi" w:hAnsiTheme="minorHAnsi" w:cstheme="minorHAnsi"/>
          <w:color w:val="000000" w:themeColor="text1"/>
          <w:lang w:val="en-GB"/>
        </w:rPr>
        <w:t>.</w:t>
      </w:r>
    </w:p>
    <w:p w14:paraId="292C710A" w14:textId="77777777" w:rsidR="00150D16" w:rsidRPr="00E22138" w:rsidRDefault="00150D16" w:rsidP="00DE19F7">
      <w:pPr>
        <w:spacing w:line="360" w:lineRule="auto"/>
        <w:rPr>
          <w:rFonts w:asciiTheme="minorHAnsi" w:hAnsiTheme="minorHAnsi" w:cstheme="minorHAnsi"/>
          <w:lang w:val="en-GB"/>
        </w:rPr>
      </w:pPr>
    </w:p>
    <w:p w14:paraId="77BD2E3C" w14:textId="77777777" w:rsidR="00350C74" w:rsidRPr="00E22138" w:rsidRDefault="00350C74" w:rsidP="00DE19F7">
      <w:pPr>
        <w:spacing w:line="360" w:lineRule="auto"/>
        <w:rPr>
          <w:rFonts w:asciiTheme="minorHAnsi" w:hAnsiTheme="minorHAnsi" w:cstheme="minorHAnsi"/>
          <w:b/>
          <w:i/>
          <w:color w:val="000000" w:themeColor="text1"/>
          <w:lang w:val="en-GB"/>
        </w:rPr>
      </w:pPr>
      <w:r w:rsidRPr="00E22138">
        <w:rPr>
          <w:rFonts w:asciiTheme="minorHAnsi" w:hAnsiTheme="minorHAnsi" w:cstheme="minorHAnsi"/>
          <w:b/>
          <w:i/>
          <w:color w:val="000000" w:themeColor="text1"/>
          <w:lang w:val="en-GB"/>
        </w:rPr>
        <w:lastRenderedPageBreak/>
        <w:t>Innovation and skills</w:t>
      </w:r>
    </w:p>
    <w:p w14:paraId="12E61556" w14:textId="4C8DEE27" w:rsidR="00112AD5" w:rsidRPr="00E22138" w:rsidRDefault="00350C74" w:rsidP="00DE19F7">
      <w:pPr>
        <w:spacing w:line="360" w:lineRule="auto"/>
        <w:rPr>
          <w:rFonts w:asciiTheme="minorHAnsi" w:hAnsiTheme="minorHAnsi" w:cstheme="minorHAnsi"/>
          <w:color w:val="000000" w:themeColor="text1"/>
          <w:lang w:val="en-GB"/>
        </w:rPr>
      </w:pPr>
      <w:r w:rsidRPr="00E22138">
        <w:rPr>
          <w:rFonts w:asciiTheme="minorHAnsi" w:hAnsiTheme="minorHAnsi" w:cstheme="minorHAnsi"/>
          <w:color w:val="000000" w:themeColor="text1"/>
          <w:lang w:val="en-GB"/>
        </w:rPr>
        <w:t>Innovation and skills are key elements in delivering sustainable growth and creating high-value jobs. They play an important role in stimulating long-term competitiveness. For the EIB, this is a top priority and therefore they are a key partner for projects that develop innovation and skills for a developing economy</w:t>
      </w:r>
      <w:r w:rsidR="00112AD5" w:rsidRPr="00E22138">
        <w:rPr>
          <w:rFonts w:asciiTheme="minorHAnsi" w:hAnsiTheme="minorHAnsi" w:cstheme="minorHAnsi"/>
          <w:color w:val="000000" w:themeColor="text1"/>
          <w:lang w:val="en-GB"/>
        </w:rPr>
        <w:t>.</w:t>
      </w:r>
    </w:p>
    <w:p w14:paraId="21181751" w14:textId="77777777" w:rsidR="00350C74" w:rsidRPr="00E22138" w:rsidRDefault="00350C74" w:rsidP="00DE19F7">
      <w:pPr>
        <w:spacing w:line="360" w:lineRule="auto"/>
        <w:rPr>
          <w:rFonts w:asciiTheme="minorHAnsi" w:hAnsiTheme="minorHAnsi" w:cstheme="minorHAnsi"/>
          <w:b/>
          <w:i/>
          <w:lang w:val="en-GB"/>
        </w:rPr>
      </w:pPr>
      <w:r w:rsidRPr="00E22138">
        <w:rPr>
          <w:rFonts w:asciiTheme="minorHAnsi" w:hAnsiTheme="minorHAnsi" w:cstheme="minorHAnsi"/>
          <w:b/>
          <w:i/>
          <w:lang w:val="en-GB"/>
        </w:rPr>
        <w:t>Infrastructure</w:t>
      </w:r>
    </w:p>
    <w:p w14:paraId="1E38A705" w14:textId="20DB7D81"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Infrastructure is a major pillar connecting domestic markets and economies. Infrastructure projects play an important role for economic growth, sustainability and job creation as well as competitiveness</w:t>
      </w:r>
      <w:r w:rsidR="00112AD5" w:rsidRPr="00E22138">
        <w:rPr>
          <w:rFonts w:asciiTheme="minorHAnsi" w:hAnsiTheme="minorHAnsi" w:cstheme="minorHAnsi"/>
          <w:lang w:val="en-GB"/>
        </w:rPr>
        <w:t>.</w:t>
      </w:r>
    </w:p>
    <w:p w14:paraId="7E6C26AE" w14:textId="775A1AA0"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Accordingly, the EIB as an EU bank places the provision of investment in infrastructure as a top priority. At the same time, new funding models require funding for reasonable and efficient spending. The EIB provides financial support for infrastructure initiatives aimed at improving energy efficiency, transport, water and sustainable urban infrastructure</w:t>
      </w:r>
      <w:r w:rsidR="002E0319" w:rsidRPr="00E22138">
        <w:rPr>
          <w:rFonts w:asciiTheme="minorHAnsi" w:hAnsiTheme="minorHAnsi" w:cstheme="minorHAnsi"/>
          <w:lang w:val="en-GB"/>
        </w:rPr>
        <w:t>.</w:t>
      </w:r>
    </w:p>
    <w:p w14:paraId="6788CB29" w14:textId="77777777" w:rsidR="00350C74" w:rsidRPr="00E22138" w:rsidRDefault="00350C74" w:rsidP="00DE19F7">
      <w:pPr>
        <w:spacing w:line="360" w:lineRule="auto"/>
        <w:rPr>
          <w:rFonts w:asciiTheme="minorHAnsi" w:hAnsiTheme="minorHAnsi" w:cstheme="minorHAnsi"/>
          <w:b/>
          <w:i/>
          <w:lang w:val="en-GB"/>
        </w:rPr>
      </w:pPr>
      <w:r w:rsidRPr="00E22138">
        <w:rPr>
          <w:rFonts w:asciiTheme="minorHAnsi" w:hAnsiTheme="minorHAnsi" w:cstheme="minorHAnsi"/>
          <w:b/>
          <w:i/>
          <w:lang w:val="en-GB"/>
        </w:rPr>
        <w:t>Climate change and the environment</w:t>
      </w:r>
    </w:p>
    <w:p w14:paraId="3AD908AA" w14:textId="795023AB"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The EIB is also committed to adapting to climate change and mitigating the effects by more than 25% of the total financial resource. For investments in developing countries, this share is projected to increase to 35% by 2020</w:t>
      </w:r>
      <w:r w:rsidR="00112AD5" w:rsidRPr="00E22138">
        <w:rPr>
          <w:rFonts w:asciiTheme="minorHAnsi" w:hAnsiTheme="minorHAnsi" w:cstheme="minorHAnsi"/>
          <w:lang w:val="en-GB"/>
        </w:rPr>
        <w:t>.</w:t>
      </w:r>
    </w:p>
    <w:p w14:paraId="332E4184" w14:textId="634B0C3C"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At the same time, the EIB provides support to promote environmental objectives in both developed and developing countries. EIB financing supports sustainable projects in over 160 countries and ac</w:t>
      </w:r>
      <w:r w:rsidR="0045509D" w:rsidRPr="00E22138">
        <w:rPr>
          <w:rFonts w:asciiTheme="minorHAnsi" w:hAnsiTheme="minorHAnsi" w:cstheme="minorHAnsi"/>
          <w:lang w:val="en-GB"/>
        </w:rPr>
        <w:t>ts as a catalyst for the mobilis</w:t>
      </w:r>
      <w:r w:rsidRPr="00E22138">
        <w:rPr>
          <w:rFonts w:asciiTheme="minorHAnsi" w:hAnsiTheme="minorHAnsi" w:cstheme="minorHAnsi"/>
          <w:lang w:val="en-GB"/>
        </w:rPr>
        <w:t>ation of private funds</w:t>
      </w:r>
      <w:r w:rsidR="00112AD5" w:rsidRPr="00E22138">
        <w:rPr>
          <w:rFonts w:asciiTheme="minorHAnsi" w:hAnsiTheme="minorHAnsi" w:cstheme="minorHAnsi"/>
          <w:lang w:val="en-GB"/>
        </w:rPr>
        <w:t>.</w:t>
      </w:r>
    </w:p>
    <w:p w14:paraId="1094440A" w14:textId="77777777" w:rsidR="005E7340" w:rsidRPr="00E22138" w:rsidRDefault="005E7340" w:rsidP="00112AD5">
      <w:pPr>
        <w:pStyle w:val="ListParagraph"/>
        <w:widowControl w:val="0"/>
        <w:spacing w:line="360" w:lineRule="auto"/>
        <w:ind w:left="0" w:firstLine="709"/>
        <w:rPr>
          <w:rFonts w:asciiTheme="minorHAnsi" w:hAnsiTheme="minorHAnsi" w:cstheme="minorHAnsi"/>
          <w:highlight w:val="yellow"/>
          <w:lang w:val="en-GB"/>
        </w:rPr>
      </w:pPr>
    </w:p>
    <w:p w14:paraId="651656A0" w14:textId="77777777" w:rsidR="00350C74" w:rsidRPr="00E22138" w:rsidRDefault="00350C74" w:rsidP="00DE19F7">
      <w:pPr>
        <w:spacing w:line="360" w:lineRule="auto"/>
        <w:rPr>
          <w:rFonts w:asciiTheme="minorHAnsi" w:hAnsiTheme="minorHAnsi" w:cstheme="minorHAnsi"/>
          <w:b/>
          <w:bCs/>
          <w:smallCaps/>
          <w:lang w:val="en-GB"/>
        </w:rPr>
      </w:pPr>
      <w:r w:rsidRPr="00E22138">
        <w:rPr>
          <w:rFonts w:asciiTheme="minorHAnsi" w:hAnsiTheme="minorHAnsi" w:cstheme="minorHAnsi"/>
          <w:b/>
          <w:bCs/>
          <w:smallCaps/>
          <w:lang w:val="en-GB"/>
        </w:rPr>
        <w:t>EUROPEAN BANK FOR RECOVERY AND DEVELOPMENT</w:t>
      </w:r>
    </w:p>
    <w:p w14:paraId="444BAD9B" w14:textId="3E61A036"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The European Bank for Reconstruction and Development (EBRD) was established in 1991 with the aim of contributing to economic progress and facilitating the transition to a market-oriented economy in the countries of Central and Eastern Europe that have accepted to observe the principles of pluralist democracy. Its shareholders are 63 countries and 2 inter-state institutions - the European Union and the European Investment Bank. Currently, the EBRD's share capital amounts to 21 billion</w:t>
      </w:r>
      <w:r w:rsidR="00126BEE" w:rsidRPr="00E22138">
        <w:rPr>
          <w:rFonts w:asciiTheme="minorHAnsi" w:hAnsiTheme="minorHAnsi" w:cstheme="minorHAnsi"/>
          <w:lang w:val="en-GB"/>
        </w:rPr>
        <w:t xml:space="preserve"> EUR</w:t>
      </w:r>
      <w:r w:rsidRPr="00E22138">
        <w:rPr>
          <w:rFonts w:asciiTheme="minorHAnsi" w:hAnsiTheme="minorHAnsi" w:cstheme="minorHAnsi"/>
          <w:lang w:val="en-GB"/>
        </w:rPr>
        <w:t>, and by December 31, 2021, subscription is expected to be subscribed by the shareholders at 9 billion</w:t>
      </w:r>
      <w:r w:rsidR="00882203" w:rsidRPr="00E22138">
        <w:rPr>
          <w:rFonts w:asciiTheme="minorHAnsi" w:hAnsiTheme="minorHAnsi" w:cstheme="minorHAnsi"/>
          <w:lang w:val="en-GB"/>
        </w:rPr>
        <w:t xml:space="preserve"> EUR</w:t>
      </w:r>
      <w:r w:rsidRPr="00E22138">
        <w:rPr>
          <w:rFonts w:asciiTheme="minorHAnsi" w:hAnsiTheme="minorHAnsi" w:cstheme="minorHAnsi"/>
          <w:lang w:val="en-GB"/>
        </w:rPr>
        <w:t xml:space="preserve"> in call-to-</w:t>
      </w:r>
      <w:r w:rsidRPr="00E22138">
        <w:rPr>
          <w:rFonts w:asciiTheme="minorHAnsi" w:hAnsiTheme="minorHAnsi" w:cstheme="minorHAnsi"/>
          <w:lang w:val="en-GB"/>
        </w:rPr>
        <w:lastRenderedPageBreak/>
        <w:t xml:space="preserve">demand shares. The Republic of Bulgaria participates in the EBRD's capital with 165.98 million </w:t>
      </w:r>
      <w:r w:rsidR="00126BEE" w:rsidRPr="00E22138">
        <w:rPr>
          <w:rFonts w:asciiTheme="minorHAnsi" w:hAnsiTheme="minorHAnsi" w:cstheme="minorHAnsi"/>
          <w:lang w:val="en-GB"/>
        </w:rPr>
        <w:t xml:space="preserve">EUR </w:t>
      </w:r>
      <w:r w:rsidRPr="00E22138">
        <w:rPr>
          <w:rFonts w:asciiTheme="minorHAnsi" w:hAnsiTheme="minorHAnsi" w:cstheme="minorHAnsi"/>
          <w:lang w:val="en-GB"/>
        </w:rPr>
        <w:t>representing 16,598 shares, each with a nominal value of 10,000</w:t>
      </w:r>
      <w:r w:rsidR="00126BEE" w:rsidRPr="00E22138">
        <w:rPr>
          <w:lang w:val="en-GB"/>
        </w:rPr>
        <w:t xml:space="preserve"> </w:t>
      </w:r>
      <w:r w:rsidR="00126BEE" w:rsidRPr="00E22138">
        <w:rPr>
          <w:rFonts w:asciiTheme="minorHAnsi" w:hAnsiTheme="minorHAnsi" w:cstheme="minorHAnsi"/>
          <w:lang w:val="en-GB"/>
        </w:rPr>
        <w:t>EUR</w:t>
      </w:r>
      <w:r w:rsidR="00112AD5" w:rsidRPr="00E22138">
        <w:rPr>
          <w:rFonts w:asciiTheme="minorHAnsi" w:hAnsiTheme="minorHAnsi" w:cstheme="minorHAnsi"/>
          <w:lang w:val="en-GB"/>
        </w:rPr>
        <w:t>.</w:t>
      </w:r>
    </w:p>
    <w:p w14:paraId="264FFBC3" w14:textId="4B1B054D"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Through its activities, the EBRD supports the building of market economies in 29 Central European countries to Central Asia, becoming the largest unilateral investor</w:t>
      </w:r>
      <w:r w:rsidR="00112AD5" w:rsidRPr="00E22138">
        <w:rPr>
          <w:rFonts w:asciiTheme="minorHAnsi" w:hAnsiTheme="minorHAnsi" w:cstheme="minorHAnsi"/>
          <w:lang w:val="en-GB"/>
        </w:rPr>
        <w:t xml:space="preserve">. </w:t>
      </w:r>
    </w:p>
    <w:p w14:paraId="657A2342" w14:textId="309F91F7"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Through its activity and investment policy, the EBRD supports and supports the implementation of structural and sectoral reforms in the countries of activity, the development of competit</w:t>
      </w:r>
      <w:r w:rsidR="0045509D" w:rsidRPr="00E22138">
        <w:rPr>
          <w:rFonts w:asciiTheme="minorHAnsi" w:hAnsiTheme="minorHAnsi" w:cstheme="minorHAnsi"/>
          <w:lang w:val="en-GB"/>
        </w:rPr>
        <w:t>ion, the stimulation of privatis</w:t>
      </w:r>
      <w:r w:rsidRPr="00E22138">
        <w:rPr>
          <w:rFonts w:asciiTheme="minorHAnsi" w:hAnsiTheme="minorHAnsi" w:cstheme="minorHAnsi"/>
          <w:lang w:val="en-GB"/>
        </w:rPr>
        <w:t>ation and private initiative and the development of the infrastructure needed to support the private sector. EBRD mainly invests in private enterprises, usually in common with other trading partners. 87% of the EBRD projects are in the private sector. In the public sector, the EBRD provides funding for major infrastructure projects. The Bank also works with public sector</w:t>
      </w:r>
      <w:r w:rsidR="0045509D" w:rsidRPr="00E22138">
        <w:rPr>
          <w:rFonts w:asciiTheme="minorHAnsi" w:hAnsiTheme="minorHAnsi" w:cstheme="minorHAnsi"/>
          <w:lang w:val="en-GB"/>
        </w:rPr>
        <w:t xml:space="preserve"> enterprises to support privatis</w:t>
      </w:r>
      <w:r w:rsidRPr="00E22138">
        <w:rPr>
          <w:rFonts w:asciiTheme="minorHAnsi" w:hAnsiTheme="minorHAnsi" w:cstheme="minorHAnsi"/>
          <w:lang w:val="en-GB"/>
        </w:rPr>
        <w:t>ation, restructuring state-owned enterprises, and improving municipal services</w:t>
      </w:r>
      <w:r w:rsidR="00112AD5" w:rsidRPr="00E22138">
        <w:rPr>
          <w:rFonts w:asciiTheme="minorHAnsi" w:hAnsiTheme="minorHAnsi" w:cstheme="minorHAnsi"/>
          <w:lang w:val="en-GB"/>
        </w:rPr>
        <w:t>.</w:t>
      </w:r>
    </w:p>
    <w:p w14:paraId="19A77664" w14:textId="0F03C35D"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The EBRD has a wide range of financial instruments tailored to specific projects. The main instruments are loans, investments and guarantees</w:t>
      </w:r>
      <w:r w:rsidR="00112AD5" w:rsidRPr="00E22138">
        <w:rPr>
          <w:rFonts w:asciiTheme="minorHAnsi" w:hAnsiTheme="minorHAnsi" w:cstheme="minorHAnsi"/>
          <w:lang w:val="en-GB"/>
        </w:rPr>
        <w:t>.</w:t>
      </w:r>
    </w:p>
    <w:p w14:paraId="0B79F2F6" w14:textId="3B675428" w:rsidR="00350C74" w:rsidRPr="00E22138" w:rsidRDefault="00350C74" w:rsidP="00150D16">
      <w:pPr>
        <w:spacing w:line="360" w:lineRule="auto"/>
        <w:rPr>
          <w:rFonts w:asciiTheme="minorHAnsi" w:hAnsiTheme="minorHAnsi" w:cstheme="minorHAnsi"/>
          <w:lang w:val="en-GB"/>
        </w:rPr>
      </w:pPr>
      <w:r w:rsidRPr="00E22138">
        <w:rPr>
          <w:rFonts w:asciiTheme="minorHAnsi" w:hAnsiTheme="minorHAnsi" w:cstheme="minorHAnsi"/>
          <w:lang w:val="en-GB"/>
        </w:rPr>
        <w:t xml:space="preserve">Loans are provided in any currency widely traded on major world financial markets, or sometimes in local currency, of the borrower with fixed or floating interest rates under particularly favorable terms. The Bank's high credit rating (Standard &amp; Poor's AAA by Moody's and AAA by Fitch) enables it to provide loans that best meet the requirements of the international markets by providing the most competitive its customers. The EBRD provides loans at a minimum of 5 million </w:t>
      </w:r>
      <w:r w:rsidR="00901733" w:rsidRPr="00E22138">
        <w:rPr>
          <w:rFonts w:asciiTheme="minorHAnsi" w:hAnsiTheme="minorHAnsi" w:cstheme="minorHAnsi"/>
          <w:lang w:val="en-GB"/>
        </w:rPr>
        <w:t xml:space="preserve">EUR </w:t>
      </w:r>
      <w:r w:rsidRPr="00E22138">
        <w:rPr>
          <w:rFonts w:asciiTheme="minorHAnsi" w:hAnsiTheme="minorHAnsi" w:cstheme="minorHAnsi"/>
          <w:lang w:val="en-GB"/>
        </w:rPr>
        <w:t>with a repayment period of between 1 and 15 years, with a grace period when necessary. Typically, the Bank finances up to 35% of the total project cost</w:t>
      </w:r>
      <w:r w:rsidR="00112AD5" w:rsidRPr="00E22138">
        <w:rPr>
          <w:rFonts w:asciiTheme="minorHAnsi" w:hAnsiTheme="minorHAnsi" w:cstheme="minorHAnsi"/>
          <w:lang w:val="en-GB"/>
        </w:rPr>
        <w:t>.</w:t>
      </w:r>
      <w:bookmarkStart w:id="107" w:name="_Toc502853514"/>
      <w:bookmarkStart w:id="108" w:name="_Toc506794821"/>
    </w:p>
    <w:bookmarkEnd w:id="107"/>
    <w:bookmarkEnd w:id="108"/>
    <w:p w14:paraId="15CA1C66" w14:textId="77777777" w:rsidR="00350C74" w:rsidRPr="00E22138" w:rsidRDefault="00350C74" w:rsidP="00DE19F7">
      <w:pPr>
        <w:spacing w:line="360" w:lineRule="auto"/>
        <w:rPr>
          <w:rFonts w:asciiTheme="minorHAnsi" w:hAnsiTheme="minorHAnsi" w:cstheme="minorHAnsi"/>
          <w:b/>
          <w:lang w:val="en-GB"/>
        </w:rPr>
      </w:pPr>
      <w:r w:rsidRPr="00E22138">
        <w:rPr>
          <w:rFonts w:asciiTheme="minorHAnsi" w:hAnsiTheme="minorHAnsi" w:cstheme="minorHAnsi"/>
          <w:b/>
          <w:lang w:val="en-GB"/>
        </w:rPr>
        <w:t>PRIVATE FUNDING</w:t>
      </w:r>
    </w:p>
    <w:p w14:paraId="17DC6F14" w14:textId="6F5D50F8" w:rsidR="00112AD5" w:rsidRPr="00E22138" w:rsidRDefault="00350C74" w:rsidP="00DE19F7">
      <w:pPr>
        <w:spacing w:line="360" w:lineRule="auto"/>
        <w:rPr>
          <w:rFonts w:asciiTheme="minorHAnsi" w:hAnsiTheme="minorHAnsi" w:cstheme="minorHAnsi"/>
          <w:lang w:val="en-GB"/>
        </w:rPr>
      </w:pPr>
      <w:r w:rsidRPr="00E22138">
        <w:rPr>
          <w:rFonts w:asciiTheme="minorHAnsi" w:hAnsiTheme="minorHAnsi" w:cstheme="minorHAnsi"/>
          <w:lang w:val="en-GB"/>
        </w:rPr>
        <w:t xml:space="preserve">Private funds are funds from private banks, funds, initiatives, projects and funds from private companies and </w:t>
      </w:r>
      <w:r w:rsidR="0045509D" w:rsidRPr="00E22138">
        <w:rPr>
          <w:rFonts w:asciiTheme="minorHAnsi" w:hAnsiTheme="minorHAnsi" w:cstheme="minorHAnsi"/>
          <w:lang w:val="en-GB"/>
        </w:rPr>
        <w:t>non-governmental organis</w:t>
      </w:r>
      <w:r w:rsidRPr="00E22138">
        <w:rPr>
          <w:rFonts w:asciiTheme="minorHAnsi" w:hAnsiTheme="minorHAnsi" w:cstheme="minorHAnsi"/>
          <w:lang w:val="en-GB"/>
        </w:rPr>
        <w:t>ations</w:t>
      </w:r>
      <w:r w:rsidR="00112AD5" w:rsidRPr="00E22138">
        <w:rPr>
          <w:rFonts w:asciiTheme="minorHAnsi" w:hAnsiTheme="minorHAnsi" w:cstheme="minorHAnsi"/>
          <w:lang w:val="en-GB"/>
        </w:rPr>
        <w:t>.</w:t>
      </w:r>
    </w:p>
    <w:p w14:paraId="7E9E1387" w14:textId="6FD043EA" w:rsidR="000E10A8" w:rsidRPr="00E22138" w:rsidRDefault="00350C74" w:rsidP="00A6438C">
      <w:pPr>
        <w:pStyle w:val="Heading3"/>
        <w:numPr>
          <w:ilvl w:val="2"/>
          <w:numId w:val="7"/>
        </w:numPr>
        <w:rPr>
          <w:rFonts w:asciiTheme="minorHAnsi" w:hAnsiTheme="minorHAnsi" w:cstheme="minorHAnsi"/>
          <w:lang w:val="en-GB" w:bidi="bg-BG"/>
        </w:rPr>
      </w:pPr>
      <w:bookmarkStart w:id="109" w:name="_Toc517354568"/>
      <w:bookmarkStart w:id="110" w:name="_Toc1567065"/>
      <w:r w:rsidRPr="00E22138">
        <w:rPr>
          <w:rFonts w:asciiTheme="minorHAnsi" w:hAnsiTheme="minorHAnsi" w:cstheme="minorHAnsi"/>
          <w:lang w:val="en-GB" w:bidi="bg-BG"/>
        </w:rPr>
        <w:t>Funding of port infrastructure through</w:t>
      </w:r>
      <w:r w:rsidR="008D64D7" w:rsidRPr="00E22138">
        <w:rPr>
          <w:rFonts w:asciiTheme="minorHAnsi" w:hAnsiTheme="minorHAnsi" w:cstheme="minorHAnsi"/>
          <w:lang w:val="en-GB" w:bidi="bg-BG"/>
        </w:rPr>
        <w:t xml:space="preserve"> </w:t>
      </w:r>
      <w:bookmarkEnd w:id="109"/>
      <w:r w:rsidRPr="00E22138">
        <w:rPr>
          <w:rFonts w:asciiTheme="minorHAnsi" w:hAnsiTheme="minorHAnsi" w:cstheme="minorHAnsi"/>
          <w:lang w:val="en-GB" w:bidi="bg-BG"/>
        </w:rPr>
        <w:t>CEF</w:t>
      </w:r>
      <w:bookmarkEnd w:id="110"/>
    </w:p>
    <w:p w14:paraId="11601AE8" w14:textId="73D07E7A"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 xml:space="preserve">CEF is one of the specialised tools for financing the construction and development of port infrastructure in the EU countries. That's why its use deserves special attention. This section examines the participation and success of the projects presented by the port authorities and </w:t>
      </w:r>
      <w:r w:rsidRPr="00E22138">
        <w:rPr>
          <w:rFonts w:asciiTheme="minorHAnsi" w:hAnsiTheme="minorHAnsi" w:cstheme="minorHAnsi"/>
          <w:lang w:val="en-GB"/>
        </w:rPr>
        <w:lastRenderedPageBreak/>
        <w:t>the link between the requested and the allocated funding. The data used for the analysis are of the Executive Agency for Innovation and Networks of the European Commission (INEA) and supplemented with other public data</w:t>
      </w:r>
      <w:r w:rsidR="00A54658" w:rsidRPr="00E22138">
        <w:rPr>
          <w:rFonts w:asciiTheme="minorHAnsi" w:hAnsiTheme="minorHAnsi" w:cstheme="minorHAnsi"/>
          <w:lang w:val="en-GB"/>
        </w:rPr>
        <w:t>.</w:t>
      </w:r>
    </w:p>
    <w:p w14:paraId="2EF4E94F" w14:textId="2988810F"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The results of twelve invitations from 2014 to 2017 are included in the analysis. They include all Multiannual Invitations, Announcements, General and Cohesion Calls. Given the limitations of the available data, the analysis focuses on the proposals presented by the port authorities as lead candidates</w:t>
      </w:r>
      <w:r w:rsidR="000E10A8" w:rsidRPr="00E22138">
        <w:rPr>
          <w:rFonts w:asciiTheme="minorHAnsi" w:hAnsiTheme="minorHAnsi" w:cstheme="minorHAnsi"/>
          <w:lang w:val="en-GB"/>
        </w:rPr>
        <w:t>.</w:t>
      </w:r>
    </w:p>
    <w:p w14:paraId="04A749EE" w14:textId="430C6936"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In addition to leading coordinators, the port authorities have participated in additional proposals and have benefited from funding from projects promoted by third parties (e</w:t>
      </w:r>
      <w:r w:rsidR="00D53088" w:rsidRPr="00E22138">
        <w:rPr>
          <w:rFonts w:asciiTheme="minorHAnsi" w:hAnsiTheme="minorHAnsi" w:cstheme="minorHAnsi"/>
          <w:lang w:val="en-GB"/>
        </w:rPr>
        <w:t>.</w:t>
      </w:r>
      <w:r w:rsidRPr="00E22138">
        <w:rPr>
          <w:rFonts w:asciiTheme="minorHAnsi" w:hAnsiTheme="minorHAnsi" w:cstheme="minorHAnsi"/>
          <w:lang w:val="en-GB"/>
        </w:rPr>
        <w:t>g</w:t>
      </w:r>
      <w:r w:rsidR="00D53088" w:rsidRPr="00E22138">
        <w:rPr>
          <w:rFonts w:asciiTheme="minorHAnsi" w:hAnsiTheme="minorHAnsi" w:cstheme="minorHAnsi"/>
          <w:lang w:val="en-GB"/>
        </w:rPr>
        <w:t>.</w:t>
      </w:r>
      <w:r w:rsidRPr="00E22138">
        <w:rPr>
          <w:rFonts w:asciiTheme="minorHAnsi" w:hAnsiTheme="minorHAnsi" w:cstheme="minorHAnsi"/>
          <w:lang w:val="en-GB"/>
        </w:rPr>
        <w:t xml:space="preserve"> maritime administrations, private companies, etc.)</w:t>
      </w:r>
      <w:r w:rsidR="000E10A8" w:rsidRPr="00E22138">
        <w:rPr>
          <w:rFonts w:asciiTheme="minorHAnsi" w:hAnsiTheme="minorHAnsi" w:cstheme="minorHAnsi"/>
          <w:lang w:val="en-GB"/>
        </w:rPr>
        <w:t>.</w:t>
      </w:r>
    </w:p>
    <w:p w14:paraId="20CBD4DA" w14:textId="4D19526F"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Financing large-scale infrastructure projects clearly has a positive effect on the efficiency, safety, security and environmental friendliness of transport, which contributes to competitiveness and the development of trade both within and outside the EU</w:t>
      </w:r>
      <w:r w:rsidR="000E10A8" w:rsidRPr="00E22138">
        <w:rPr>
          <w:rFonts w:asciiTheme="minorHAnsi" w:hAnsiTheme="minorHAnsi" w:cstheme="minorHAnsi"/>
          <w:lang w:val="en-GB"/>
        </w:rPr>
        <w:t>.</w:t>
      </w:r>
    </w:p>
    <w:p w14:paraId="46B17B2C" w14:textId="4DC8AC45"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Thus, EU funding for such projects is clear and in the interest of European ports. However, the focus of this analysis is on the projects presented by the Port Authorities as the coordinating a</w:t>
      </w:r>
      <w:r w:rsidR="0045509D" w:rsidRPr="00E22138">
        <w:rPr>
          <w:rFonts w:asciiTheme="minorHAnsi" w:hAnsiTheme="minorHAnsi" w:cstheme="minorHAnsi"/>
          <w:lang w:val="en-GB"/>
        </w:rPr>
        <w:t>pplicant as they are the organis</w:t>
      </w:r>
      <w:r w:rsidRPr="00E22138">
        <w:rPr>
          <w:rFonts w:asciiTheme="minorHAnsi" w:hAnsiTheme="minorHAnsi" w:cstheme="minorHAnsi"/>
          <w:lang w:val="en-GB"/>
        </w:rPr>
        <w:t>ation responsible for most of the investments in the port infrastructure</w:t>
      </w:r>
      <w:r w:rsidR="000E10A8" w:rsidRPr="00E22138">
        <w:rPr>
          <w:rFonts w:asciiTheme="minorHAnsi" w:hAnsiTheme="minorHAnsi" w:cstheme="minorHAnsi"/>
          <w:lang w:val="en-GB"/>
        </w:rPr>
        <w:t>.</w:t>
      </w:r>
    </w:p>
    <w:p w14:paraId="0C499161" w14:textId="77777777" w:rsidR="00350C74" w:rsidRPr="00E22138" w:rsidRDefault="00350C74" w:rsidP="000E10A8">
      <w:pPr>
        <w:spacing w:line="360" w:lineRule="auto"/>
        <w:rPr>
          <w:rFonts w:asciiTheme="minorHAnsi" w:hAnsiTheme="minorHAnsi" w:cstheme="minorHAnsi"/>
          <w:lang w:val="en-GB"/>
        </w:rPr>
      </w:pPr>
    </w:p>
    <w:p w14:paraId="66F8FB43" w14:textId="77777777" w:rsidR="00E821D0" w:rsidRPr="00E22138" w:rsidRDefault="00E821D0" w:rsidP="000E10A8">
      <w:pPr>
        <w:spacing w:line="360" w:lineRule="auto"/>
        <w:rPr>
          <w:rFonts w:asciiTheme="minorHAnsi" w:hAnsiTheme="minorHAnsi" w:cstheme="minorHAnsi"/>
          <w:lang w:val="en-GB"/>
        </w:rPr>
      </w:pPr>
    </w:p>
    <w:p w14:paraId="78CC2AC7" w14:textId="49F14A44" w:rsidR="000E10A8" w:rsidRPr="00E22138" w:rsidRDefault="00150D16" w:rsidP="005E35A2">
      <w:pPr>
        <w:pStyle w:val="Caption"/>
        <w:jc w:val="center"/>
        <w:rPr>
          <w:rFonts w:asciiTheme="minorHAnsi" w:hAnsiTheme="minorHAnsi" w:cstheme="minorHAnsi"/>
          <w:sz w:val="22"/>
          <w:lang w:val="en-GB"/>
        </w:rPr>
      </w:pPr>
      <w:bookmarkStart w:id="111" w:name="_Toc517354622"/>
      <w:r w:rsidRPr="00E22138">
        <w:rPr>
          <w:rFonts w:asciiTheme="minorHAnsi" w:hAnsiTheme="minorHAnsi" w:cstheme="minorHAnsi"/>
          <w:sz w:val="22"/>
          <w:lang w:val="en-GB"/>
        </w:rPr>
        <w:t>Table</w:t>
      </w:r>
      <w:r w:rsidR="00DB60F2" w:rsidRPr="00E22138">
        <w:rPr>
          <w:rFonts w:asciiTheme="minorHAnsi" w:hAnsiTheme="minorHAnsi" w:cstheme="minorHAnsi"/>
          <w:sz w:val="22"/>
          <w:lang w:val="en-GB"/>
        </w:rPr>
        <w:t xml:space="preserve"> </w:t>
      </w:r>
      <w:r w:rsidR="00DB60F2" w:rsidRPr="00E22138">
        <w:rPr>
          <w:rFonts w:asciiTheme="minorHAnsi" w:hAnsiTheme="minorHAnsi" w:cstheme="minorHAnsi"/>
          <w:sz w:val="22"/>
          <w:lang w:val="en-GB"/>
        </w:rPr>
        <w:fldChar w:fldCharType="begin"/>
      </w:r>
      <w:r w:rsidR="00DB60F2" w:rsidRPr="00E22138">
        <w:rPr>
          <w:rFonts w:asciiTheme="minorHAnsi" w:hAnsiTheme="minorHAnsi" w:cstheme="minorHAnsi"/>
          <w:sz w:val="22"/>
          <w:lang w:val="en-GB"/>
        </w:rPr>
        <w:instrText xml:space="preserve"> SEQ Таблица \* ARABIC </w:instrText>
      </w:r>
      <w:r w:rsidR="00DB60F2"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6</w:t>
      </w:r>
      <w:r w:rsidR="00DB60F2" w:rsidRPr="00E22138">
        <w:rPr>
          <w:rFonts w:asciiTheme="minorHAnsi" w:hAnsiTheme="minorHAnsi" w:cstheme="minorHAnsi"/>
          <w:sz w:val="22"/>
          <w:lang w:val="en-GB"/>
        </w:rPr>
        <w:fldChar w:fldCharType="end"/>
      </w:r>
      <w:r w:rsidR="00DB60F2" w:rsidRPr="00E22138">
        <w:rPr>
          <w:rFonts w:asciiTheme="minorHAnsi" w:hAnsiTheme="minorHAnsi" w:cstheme="minorHAnsi"/>
          <w:sz w:val="22"/>
          <w:lang w:val="en-GB"/>
        </w:rPr>
        <w:t xml:space="preserve">. </w:t>
      </w:r>
      <w:r w:rsidR="002C6153" w:rsidRPr="00E22138">
        <w:rPr>
          <w:rFonts w:asciiTheme="minorHAnsi" w:hAnsiTheme="minorHAnsi" w:cstheme="minorHAnsi"/>
          <w:sz w:val="22"/>
          <w:lang w:val="en-GB"/>
        </w:rPr>
        <w:t xml:space="preserve">Results of the participation of port management authorities as candidates under the CEF calls for </w:t>
      </w:r>
      <w:r w:rsidR="00A94B70" w:rsidRPr="00E22138">
        <w:rPr>
          <w:rFonts w:asciiTheme="minorHAnsi" w:hAnsiTheme="minorHAnsi" w:cstheme="minorHAnsi"/>
          <w:sz w:val="22"/>
          <w:lang w:val="en-GB"/>
        </w:rPr>
        <w:t xml:space="preserve">2014-2017 </w:t>
      </w:r>
      <w:bookmarkEnd w:id="11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1285"/>
        <w:gridCol w:w="1911"/>
        <w:gridCol w:w="1441"/>
        <w:gridCol w:w="1548"/>
        <w:gridCol w:w="1658"/>
        <w:gridCol w:w="1187"/>
      </w:tblGrid>
      <w:tr w:rsidR="000E10A8" w:rsidRPr="00E22138" w14:paraId="5648FBDD" w14:textId="77777777" w:rsidTr="00D64F70">
        <w:trPr>
          <w:trHeight w:val="878"/>
          <w:jc w:val="center"/>
        </w:trPr>
        <w:tc>
          <w:tcPr>
            <w:tcW w:w="712" w:type="pct"/>
          </w:tcPr>
          <w:p w14:paraId="4B9214A5" w14:textId="4AD85C6E" w:rsidR="000E10A8" w:rsidRPr="00E22138" w:rsidRDefault="00150D16" w:rsidP="00D64F70">
            <w:pPr>
              <w:pStyle w:val="TableParagraph"/>
              <w:spacing w:before="65" w:line="360" w:lineRule="auto"/>
              <w:jc w:val="center"/>
              <w:rPr>
                <w:rFonts w:asciiTheme="minorHAnsi" w:hAnsiTheme="minorHAnsi" w:cstheme="minorHAnsi"/>
                <w:b/>
                <w:w w:val="70"/>
                <w:lang w:val="en-GB"/>
              </w:rPr>
            </w:pPr>
            <w:r w:rsidRPr="00E22138">
              <w:rPr>
                <w:rFonts w:asciiTheme="minorHAnsi" w:hAnsiTheme="minorHAnsi" w:cstheme="minorHAnsi"/>
                <w:b/>
                <w:w w:val="70"/>
                <w:lang w:val="en-GB"/>
              </w:rPr>
              <w:t>Calls under CEF</w:t>
            </w:r>
            <w:r w:rsidR="00D64F70" w:rsidRPr="00E22138">
              <w:rPr>
                <w:rFonts w:asciiTheme="minorHAnsi" w:hAnsiTheme="minorHAnsi" w:cstheme="minorHAnsi"/>
                <w:lang w:val="en-GB"/>
              </w:rPr>
              <w:t xml:space="preserve"> </w:t>
            </w:r>
            <w:r w:rsidRPr="00E22138">
              <w:rPr>
                <w:rFonts w:asciiTheme="minorHAnsi" w:hAnsiTheme="minorHAnsi" w:cstheme="minorHAnsi"/>
                <w:b/>
                <w:w w:val="70"/>
                <w:lang w:val="en-GB"/>
              </w:rPr>
              <w:t>for</w:t>
            </w:r>
            <w:r w:rsidR="000E10A8" w:rsidRPr="00E22138">
              <w:rPr>
                <w:rFonts w:asciiTheme="minorHAnsi" w:hAnsiTheme="minorHAnsi" w:cstheme="minorHAnsi"/>
                <w:b/>
                <w:w w:val="70"/>
                <w:lang w:val="en-GB"/>
              </w:rPr>
              <w:t xml:space="preserve"> 2014-2017</w:t>
            </w:r>
            <w:r w:rsidRPr="00E22138">
              <w:rPr>
                <w:rFonts w:asciiTheme="minorHAnsi" w:hAnsiTheme="minorHAnsi" w:cstheme="minorHAnsi"/>
                <w:b/>
                <w:w w:val="70"/>
                <w:lang w:val="en-GB"/>
              </w:rPr>
              <w:t xml:space="preserve"> </w:t>
            </w:r>
          </w:p>
        </w:tc>
        <w:tc>
          <w:tcPr>
            <w:tcW w:w="1058" w:type="pct"/>
          </w:tcPr>
          <w:p w14:paraId="3E2EDDA0" w14:textId="45BE862B" w:rsidR="000E10A8" w:rsidRPr="00E22138" w:rsidRDefault="00150D16" w:rsidP="002E19FA">
            <w:pPr>
              <w:pStyle w:val="TableParagraph"/>
              <w:spacing w:before="65" w:line="360" w:lineRule="auto"/>
              <w:ind w:left="46"/>
              <w:jc w:val="center"/>
              <w:rPr>
                <w:rFonts w:asciiTheme="minorHAnsi" w:hAnsiTheme="minorHAnsi" w:cstheme="minorHAnsi"/>
                <w:b/>
                <w:w w:val="70"/>
                <w:lang w:val="en-GB"/>
              </w:rPr>
            </w:pPr>
            <w:r w:rsidRPr="00E22138">
              <w:rPr>
                <w:rFonts w:asciiTheme="minorHAnsi" w:hAnsiTheme="minorHAnsi" w:cstheme="minorHAnsi"/>
                <w:b/>
                <w:w w:val="70"/>
                <w:lang w:val="en-GB"/>
              </w:rPr>
              <w:t>Maximum budget</w:t>
            </w:r>
            <w:r w:rsidR="002E19FA" w:rsidRPr="00E22138">
              <w:rPr>
                <w:rFonts w:asciiTheme="minorHAnsi" w:hAnsiTheme="minorHAnsi" w:cstheme="minorHAnsi"/>
                <w:b/>
                <w:w w:val="70"/>
                <w:lang w:val="en-GB"/>
              </w:rPr>
              <w:t xml:space="preserve"> </w:t>
            </w:r>
            <w:r w:rsidR="000E10A8" w:rsidRPr="00E22138">
              <w:rPr>
                <w:rFonts w:asciiTheme="minorHAnsi" w:hAnsiTheme="minorHAnsi" w:cstheme="minorHAnsi"/>
                <w:b/>
                <w:w w:val="70"/>
                <w:lang w:val="en-GB"/>
              </w:rPr>
              <w:t>(€)</w:t>
            </w:r>
          </w:p>
        </w:tc>
        <w:tc>
          <w:tcPr>
            <w:tcW w:w="798" w:type="pct"/>
          </w:tcPr>
          <w:p w14:paraId="26F91B3E" w14:textId="74230F96" w:rsidR="000E10A8" w:rsidRPr="00E22138" w:rsidRDefault="00150D16" w:rsidP="002E19FA">
            <w:pPr>
              <w:pStyle w:val="TableParagraph"/>
              <w:spacing w:before="65" w:line="360" w:lineRule="auto"/>
              <w:ind w:left="47"/>
              <w:jc w:val="center"/>
              <w:rPr>
                <w:rFonts w:asciiTheme="minorHAnsi" w:hAnsiTheme="minorHAnsi" w:cstheme="minorHAnsi"/>
                <w:b/>
                <w:w w:val="70"/>
                <w:lang w:val="en-GB"/>
              </w:rPr>
            </w:pPr>
            <w:r w:rsidRPr="00E22138">
              <w:rPr>
                <w:rFonts w:asciiTheme="minorHAnsi" w:hAnsiTheme="minorHAnsi" w:cstheme="minorHAnsi"/>
                <w:b/>
                <w:w w:val="70"/>
                <w:lang w:val="en-GB"/>
              </w:rPr>
              <w:t>Proposals by PMAs</w:t>
            </w:r>
          </w:p>
        </w:tc>
        <w:tc>
          <w:tcPr>
            <w:tcW w:w="857" w:type="pct"/>
          </w:tcPr>
          <w:p w14:paraId="3D96E461" w14:textId="71A1C563" w:rsidR="000E10A8" w:rsidRPr="00E22138" w:rsidRDefault="00150D16" w:rsidP="00D64F70">
            <w:pPr>
              <w:pStyle w:val="TableParagraph"/>
              <w:spacing w:before="38" w:line="360" w:lineRule="auto"/>
              <w:ind w:left="113"/>
              <w:jc w:val="center"/>
              <w:rPr>
                <w:rFonts w:asciiTheme="minorHAnsi" w:hAnsiTheme="minorHAnsi" w:cstheme="minorHAnsi"/>
                <w:b/>
                <w:w w:val="70"/>
                <w:lang w:val="en-GB"/>
              </w:rPr>
            </w:pPr>
            <w:r w:rsidRPr="00E22138">
              <w:rPr>
                <w:rFonts w:asciiTheme="minorHAnsi" w:hAnsiTheme="minorHAnsi" w:cstheme="minorHAnsi"/>
                <w:b/>
                <w:w w:val="70"/>
                <w:lang w:val="en-GB"/>
              </w:rPr>
              <w:t>Financed proposals</w:t>
            </w:r>
          </w:p>
        </w:tc>
        <w:tc>
          <w:tcPr>
            <w:tcW w:w="918" w:type="pct"/>
          </w:tcPr>
          <w:p w14:paraId="60C42252" w14:textId="1F47FB86" w:rsidR="000E10A8" w:rsidRPr="00E22138" w:rsidRDefault="00150D16" w:rsidP="002E19FA">
            <w:pPr>
              <w:pStyle w:val="TableParagraph"/>
              <w:spacing w:before="65" w:line="360" w:lineRule="auto"/>
              <w:ind w:hanging="13"/>
              <w:jc w:val="center"/>
              <w:rPr>
                <w:rFonts w:asciiTheme="minorHAnsi" w:hAnsiTheme="minorHAnsi" w:cstheme="minorHAnsi"/>
                <w:b/>
                <w:w w:val="70"/>
                <w:lang w:val="en-GB"/>
              </w:rPr>
            </w:pPr>
            <w:r w:rsidRPr="00E22138">
              <w:rPr>
                <w:rFonts w:asciiTheme="minorHAnsi" w:hAnsiTheme="minorHAnsi" w:cstheme="minorHAnsi"/>
                <w:b/>
                <w:w w:val="70"/>
                <w:lang w:val="en-GB"/>
              </w:rPr>
              <w:t xml:space="preserve">Allocated funds </w:t>
            </w:r>
            <w:r w:rsidR="000E10A8" w:rsidRPr="00E22138">
              <w:rPr>
                <w:rFonts w:asciiTheme="minorHAnsi" w:hAnsiTheme="minorHAnsi" w:cstheme="minorHAnsi"/>
                <w:b/>
                <w:w w:val="70"/>
                <w:lang w:val="en-GB"/>
              </w:rPr>
              <w:t>(€)</w:t>
            </w:r>
          </w:p>
        </w:tc>
        <w:tc>
          <w:tcPr>
            <w:tcW w:w="657" w:type="pct"/>
          </w:tcPr>
          <w:p w14:paraId="5F658FC2" w14:textId="45741ADF" w:rsidR="000E10A8" w:rsidRPr="00E22138" w:rsidRDefault="000E10A8" w:rsidP="00150D16">
            <w:pPr>
              <w:pStyle w:val="TableParagraph"/>
              <w:spacing w:before="38" w:line="360" w:lineRule="auto"/>
              <w:jc w:val="center"/>
              <w:rPr>
                <w:rFonts w:asciiTheme="minorHAnsi" w:hAnsiTheme="minorHAnsi" w:cstheme="minorHAnsi"/>
                <w:b/>
                <w:w w:val="70"/>
                <w:lang w:val="en-GB"/>
              </w:rPr>
            </w:pPr>
            <w:r w:rsidRPr="00E22138">
              <w:rPr>
                <w:rFonts w:asciiTheme="minorHAnsi" w:hAnsiTheme="minorHAnsi" w:cstheme="minorHAnsi"/>
                <w:b/>
                <w:w w:val="70"/>
                <w:lang w:val="en-GB"/>
              </w:rPr>
              <w:t xml:space="preserve">% </w:t>
            </w:r>
            <w:r w:rsidR="00150D16" w:rsidRPr="00E22138">
              <w:rPr>
                <w:rFonts w:asciiTheme="minorHAnsi" w:hAnsiTheme="minorHAnsi" w:cstheme="minorHAnsi"/>
                <w:b/>
                <w:w w:val="70"/>
                <w:lang w:val="en-GB"/>
              </w:rPr>
              <w:t>of financing</w:t>
            </w:r>
          </w:p>
        </w:tc>
      </w:tr>
      <w:tr w:rsidR="000E10A8" w:rsidRPr="00E22138" w14:paraId="42ABB9A0" w14:textId="77777777" w:rsidTr="00D64F70">
        <w:trPr>
          <w:trHeight w:val="302"/>
          <w:jc w:val="center"/>
        </w:trPr>
        <w:tc>
          <w:tcPr>
            <w:tcW w:w="712" w:type="pct"/>
          </w:tcPr>
          <w:p w14:paraId="48F326D3" w14:textId="360DDA85" w:rsidR="000E10A8" w:rsidRPr="00E22138" w:rsidRDefault="00150D16" w:rsidP="002E19FA">
            <w:pPr>
              <w:pStyle w:val="TableParagraph"/>
              <w:spacing w:line="360" w:lineRule="auto"/>
              <w:jc w:val="center"/>
              <w:rPr>
                <w:rFonts w:asciiTheme="minorHAnsi" w:hAnsiTheme="minorHAnsi" w:cstheme="minorHAnsi"/>
                <w:lang w:val="en-GB"/>
              </w:rPr>
            </w:pPr>
            <w:r w:rsidRPr="00E22138">
              <w:rPr>
                <w:rFonts w:asciiTheme="minorHAnsi" w:hAnsiTheme="minorHAnsi" w:cstheme="minorHAnsi"/>
                <w:w w:val="80"/>
                <w:lang w:val="en-GB"/>
              </w:rPr>
              <w:t>Call</w:t>
            </w:r>
            <w:r w:rsidR="000E10A8" w:rsidRPr="00E22138">
              <w:rPr>
                <w:rFonts w:asciiTheme="minorHAnsi" w:hAnsiTheme="minorHAnsi" w:cstheme="minorHAnsi"/>
                <w:w w:val="80"/>
                <w:lang w:val="en-GB"/>
              </w:rPr>
              <w:t xml:space="preserve"> 2014</w:t>
            </w:r>
          </w:p>
        </w:tc>
        <w:tc>
          <w:tcPr>
            <w:tcW w:w="1058" w:type="pct"/>
          </w:tcPr>
          <w:p w14:paraId="332548D1" w14:textId="77777777" w:rsidR="000E10A8" w:rsidRPr="00E22138" w:rsidRDefault="000E10A8" w:rsidP="002E19FA">
            <w:pPr>
              <w:pStyle w:val="TableParagraph"/>
              <w:spacing w:line="360" w:lineRule="auto"/>
              <w:ind w:right="143"/>
              <w:jc w:val="center"/>
              <w:rPr>
                <w:rFonts w:asciiTheme="minorHAnsi" w:hAnsiTheme="minorHAnsi" w:cstheme="minorHAnsi"/>
                <w:lang w:val="en-GB"/>
              </w:rPr>
            </w:pPr>
            <w:r w:rsidRPr="00E22138">
              <w:rPr>
                <w:rFonts w:asciiTheme="minorHAnsi" w:hAnsiTheme="minorHAnsi" w:cstheme="minorHAnsi"/>
                <w:w w:val="70"/>
                <w:lang w:val="en-GB"/>
              </w:rPr>
              <w:t>11.930.000.000</w:t>
            </w:r>
          </w:p>
        </w:tc>
        <w:tc>
          <w:tcPr>
            <w:tcW w:w="798" w:type="pct"/>
          </w:tcPr>
          <w:p w14:paraId="38673D70" w14:textId="77777777" w:rsidR="000E10A8" w:rsidRPr="00E22138" w:rsidRDefault="000E10A8" w:rsidP="002E19FA">
            <w:pPr>
              <w:pStyle w:val="TableParagraph"/>
              <w:spacing w:line="360" w:lineRule="auto"/>
              <w:ind w:right="100"/>
              <w:jc w:val="center"/>
              <w:rPr>
                <w:rFonts w:asciiTheme="minorHAnsi" w:hAnsiTheme="minorHAnsi" w:cstheme="minorHAnsi"/>
                <w:lang w:val="en-GB"/>
              </w:rPr>
            </w:pPr>
            <w:r w:rsidRPr="00E22138">
              <w:rPr>
                <w:rFonts w:asciiTheme="minorHAnsi" w:hAnsiTheme="minorHAnsi" w:cstheme="minorHAnsi"/>
                <w:w w:val="75"/>
                <w:lang w:val="en-GB"/>
              </w:rPr>
              <w:t>95</w:t>
            </w:r>
          </w:p>
        </w:tc>
        <w:tc>
          <w:tcPr>
            <w:tcW w:w="857" w:type="pct"/>
          </w:tcPr>
          <w:p w14:paraId="6BACBE69" w14:textId="77777777" w:rsidR="000E10A8" w:rsidRPr="00E22138" w:rsidRDefault="000E10A8" w:rsidP="002E19FA">
            <w:pPr>
              <w:pStyle w:val="TableParagraph"/>
              <w:spacing w:line="360" w:lineRule="auto"/>
              <w:ind w:right="136"/>
              <w:jc w:val="center"/>
              <w:rPr>
                <w:rFonts w:asciiTheme="minorHAnsi" w:hAnsiTheme="minorHAnsi" w:cstheme="minorHAnsi"/>
                <w:lang w:val="en-GB"/>
              </w:rPr>
            </w:pPr>
            <w:r w:rsidRPr="00E22138">
              <w:rPr>
                <w:rFonts w:asciiTheme="minorHAnsi" w:hAnsiTheme="minorHAnsi" w:cstheme="minorHAnsi"/>
                <w:w w:val="75"/>
                <w:lang w:val="en-GB"/>
              </w:rPr>
              <w:t>30</w:t>
            </w:r>
          </w:p>
        </w:tc>
        <w:tc>
          <w:tcPr>
            <w:tcW w:w="918" w:type="pct"/>
          </w:tcPr>
          <w:p w14:paraId="5D11C258" w14:textId="77777777" w:rsidR="000E10A8" w:rsidRPr="00E22138" w:rsidRDefault="000E10A8" w:rsidP="002E19FA">
            <w:pPr>
              <w:pStyle w:val="TableParagraph"/>
              <w:spacing w:line="360" w:lineRule="auto"/>
              <w:ind w:right="252"/>
              <w:jc w:val="center"/>
              <w:rPr>
                <w:rFonts w:asciiTheme="minorHAnsi" w:hAnsiTheme="minorHAnsi" w:cstheme="minorHAnsi"/>
                <w:lang w:val="en-GB"/>
              </w:rPr>
            </w:pPr>
            <w:r w:rsidRPr="00E22138">
              <w:rPr>
                <w:rFonts w:asciiTheme="minorHAnsi" w:hAnsiTheme="minorHAnsi" w:cstheme="minorHAnsi"/>
                <w:w w:val="65"/>
                <w:lang w:val="en-GB"/>
              </w:rPr>
              <w:t>524.513.401</w:t>
            </w:r>
          </w:p>
        </w:tc>
        <w:tc>
          <w:tcPr>
            <w:tcW w:w="657" w:type="pct"/>
          </w:tcPr>
          <w:p w14:paraId="0D59A215" w14:textId="77777777" w:rsidR="000E10A8" w:rsidRPr="00E22138" w:rsidRDefault="000E10A8" w:rsidP="002E19FA">
            <w:pPr>
              <w:pStyle w:val="TableParagraph"/>
              <w:spacing w:line="360" w:lineRule="auto"/>
              <w:ind w:right="-15"/>
              <w:jc w:val="center"/>
              <w:rPr>
                <w:rFonts w:asciiTheme="minorHAnsi" w:hAnsiTheme="minorHAnsi" w:cstheme="minorHAnsi"/>
                <w:lang w:val="en-GB"/>
              </w:rPr>
            </w:pPr>
            <w:r w:rsidRPr="00E22138">
              <w:rPr>
                <w:rFonts w:asciiTheme="minorHAnsi" w:hAnsiTheme="minorHAnsi" w:cstheme="minorHAnsi"/>
                <w:w w:val="65"/>
                <w:lang w:val="en-GB"/>
              </w:rPr>
              <w:t>4%</w:t>
            </w:r>
          </w:p>
        </w:tc>
      </w:tr>
      <w:tr w:rsidR="000E10A8" w:rsidRPr="00E22138" w14:paraId="311EF7EF" w14:textId="77777777" w:rsidTr="00D64F70">
        <w:trPr>
          <w:trHeight w:val="302"/>
          <w:jc w:val="center"/>
        </w:trPr>
        <w:tc>
          <w:tcPr>
            <w:tcW w:w="712" w:type="pct"/>
          </w:tcPr>
          <w:p w14:paraId="50FCF93A" w14:textId="605BC484" w:rsidR="000E10A8" w:rsidRPr="00E22138" w:rsidRDefault="00150D16" w:rsidP="002E19FA">
            <w:pPr>
              <w:pStyle w:val="TableParagraph"/>
              <w:spacing w:line="360" w:lineRule="auto"/>
              <w:jc w:val="center"/>
              <w:rPr>
                <w:rFonts w:asciiTheme="minorHAnsi" w:hAnsiTheme="minorHAnsi" w:cstheme="minorHAnsi"/>
                <w:lang w:val="en-GB"/>
              </w:rPr>
            </w:pPr>
            <w:r w:rsidRPr="00E22138">
              <w:rPr>
                <w:rFonts w:asciiTheme="minorHAnsi" w:hAnsiTheme="minorHAnsi" w:cstheme="minorHAnsi"/>
                <w:w w:val="85"/>
                <w:lang w:val="en-GB"/>
              </w:rPr>
              <w:t>Call</w:t>
            </w:r>
            <w:r w:rsidR="00D64F70" w:rsidRPr="00E22138">
              <w:rPr>
                <w:rFonts w:asciiTheme="minorHAnsi" w:hAnsiTheme="minorHAnsi" w:cstheme="minorHAnsi"/>
                <w:w w:val="85"/>
                <w:lang w:val="en-GB"/>
              </w:rPr>
              <w:t xml:space="preserve"> </w:t>
            </w:r>
            <w:r w:rsidR="000E10A8" w:rsidRPr="00E22138">
              <w:rPr>
                <w:rFonts w:asciiTheme="minorHAnsi" w:hAnsiTheme="minorHAnsi" w:cstheme="minorHAnsi"/>
                <w:w w:val="85"/>
                <w:lang w:val="en-GB"/>
              </w:rPr>
              <w:t>2015</w:t>
            </w:r>
          </w:p>
        </w:tc>
        <w:tc>
          <w:tcPr>
            <w:tcW w:w="1058" w:type="pct"/>
          </w:tcPr>
          <w:p w14:paraId="13F21890" w14:textId="77777777" w:rsidR="000E10A8" w:rsidRPr="00E22138" w:rsidRDefault="000E10A8" w:rsidP="002E19FA">
            <w:pPr>
              <w:pStyle w:val="TableParagraph"/>
              <w:spacing w:line="360" w:lineRule="auto"/>
              <w:ind w:right="143"/>
              <w:jc w:val="center"/>
              <w:rPr>
                <w:rFonts w:asciiTheme="minorHAnsi" w:hAnsiTheme="minorHAnsi" w:cstheme="minorHAnsi"/>
                <w:lang w:val="en-GB"/>
              </w:rPr>
            </w:pPr>
            <w:r w:rsidRPr="00E22138">
              <w:rPr>
                <w:rFonts w:asciiTheme="minorHAnsi" w:hAnsiTheme="minorHAnsi" w:cstheme="minorHAnsi"/>
                <w:w w:val="75"/>
                <w:lang w:val="en-GB"/>
              </w:rPr>
              <w:t>7.560.000.000</w:t>
            </w:r>
          </w:p>
        </w:tc>
        <w:tc>
          <w:tcPr>
            <w:tcW w:w="798" w:type="pct"/>
          </w:tcPr>
          <w:p w14:paraId="49A514C5" w14:textId="77777777" w:rsidR="000E10A8" w:rsidRPr="00E22138" w:rsidRDefault="000E10A8" w:rsidP="002E19FA">
            <w:pPr>
              <w:pStyle w:val="TableParagraph"/>
              <w:spacing w:line="360" w:lineRule="auto"/>
              <w:ind w:right="100"/>
              <w:jc w:val="center"/>
              <w:rPr>
                <w:rFonts w:asciiTheme="minorHAnsi" w:hAnsiTheme="minorHAnsi" w:cstheme="minorHAnsi"/>
                <w:lang w:val="en-GB"/>
              </w:rPr>
            </w:pPr>
            <w:r w:rsidRPr="00E22138">
              <w:rPr>
                <w:rFonts w:asciiTheme="minorHAnsi" w:hAnsiTheme="minorHAnsi" w:cstheme="minorHAnsi"/>
                <w:w w:val="75"/>
                <w:lang w:val="en-GB"/>
              </w:rPr>
              <w:t>40</w:t>
            </w:r>
          </w:p>
        </w:tc>
        <w:tc>
          <w:tcPr>
            <w:tcW w:w="857" w:type="pct"/>
          </w:tcPr>
          <w:p w14:paraId="5D1A95D8" w14:textId="77777777" w:rsidR="000E10A8" w:rsidRPr="00E22138" w:rsidRDefault="000E10A8" w:rsidP="002E19FA">
            <w:pPr>
              <w:pStyle w:val="TableParagraph"/>
              <w:spacing w:line="360" w:lineRule="auto"/>
              <w:ind w:right="135"/>
              <w:jc w:val="center"/>
              <w:rPr>
                <w:rFonts w:asciiTheme="minorHAnsi" w:hAnsiTheme="minorHAnsi" w:cstheme="minorHAnsi"/>
                <w:lang w:val="en-GB"/>
              </w:rPr>
            </w:pPr>
            <w:r w:rsidRPr="00E22138">
              <w:rPr>
                <w:rFonts w:asciiTheme="minorHAnsi" w:hAnsiTheme="minorHAnsi" w:cstheme="minorHAnsi"/>
                <w:w w:val="60"/>
                <w:lang w:val="en-GB"/>
              </w:rPr>
              <w:t>14</w:t>
            </w:r>
          </w:p>
        </w:tc>
        <w:tc>
          <w:tcPr>
            <w:tcW w:w="918" w:type="pct"/>
          </w:tcPr>
          <w:p w14:paraId="5FF355DC" w14:textId="77777777" w:rsidR="000E10A8" w:rsidRPr="00E22138" w:rsidRDefault="000E10A8" w:rsidP="002E19FA">
            <w:pPr>
              <w:pStyle w:val="TableParagraph"/>
              <w:spacing w:line="360" w:lineRule="auto"/>
              <w:ind w:right="252"/>
              <w:jc w:val="center"/>
              <w:rPr>
                <w:rFonts w:asciiTheme="minorHAnsi" w:hAnsiTheme="minorHAnsi" w:cstheme="minorHAnsi"/>
                <w:lang w:val="en-GB"/>
              </w:rPr>
            </w:pPr>
            <w:r w:rsidRPr="00E22138">
              <w:rPr>
                <w:rFonts w:asciiTheme="minorHAnsi" w:hAnsiTheme="minorHAnsi" w:cstheme="minorHAnsi"/>
                <w:w w:val="70"/>
                <w:lang w:val="en-GB"/>
              </w:rPr>
              <w:t>187.925.504</w:t>
            </w:r>
          </w:p>
        </w:tc>
        <w:tc>
          <w:tcPr>
            <w:tcW w:w="657" w:type="pct"/>
          </w:tcPr>
          <w:p w14:paraId="1531C353" w14:textId="77777777" w:rsidR="000E10A8" w:rsidRPr="00E22138" w:rsidRDefault="000E10A8" w:rsidP="002E19FA">
            <w:pPr>
              <w:pStyle w:val="TableParagraph"/>
              <w:spacing w:line="360" w:lineRule="auto"/>
              <w:ind w:right="-15"/>
              <w:jc w:val="center"/>
              <w:rPr>
                <w:rFonts w:asciiTheme="minorHAnsi" w:hAnsiTheme="minorHAnsi" w:cstheme="minorHAnsi"/>
                <w:lang w:val="en-GB"/>
              </w:rPr>
            </w:pPr>
            <w:r w:rsidRPr="00E22138">
              <w:rPr>
                <w:rFonts w:asciiTheme="minorHAnsi" w:hAnsiTheme="minorHAnsi" w:cstheme="minorHAnsi"/>
                <w:w w:val="65"/>
                <w:lang w:val="en-GB"/>
              </w:rPr>
              <w:t>2%</w:t>
            </w:r>
          </w:p>
        </w:tc>
      </w:tr>
      <w:tr w:rsidR="000E10A8" w:rsidRPr="00E22138" w14:paraId="7C23DA1F" w14:textId="77777777" w:rsidTr="00D64F70">
        <w:trPr>
          <w:trHeight w:val="302"/>
          <w:jc w:val="center"/>
        </w:trPr>
        <w:tc>
          <w:tcPr>
            <w:tcW w:w="712" w:type="pct"/>
          </w:tcPr>
          <w:p w14:paraId="0C1A48D2" w14:textId="5834AF0F" w:rsidR="000E10A8" w:rsidRPr="00E22138" w:rsidRDefault="00150D16" w:rsidP="002E19FA">
            <w:pPr>
              <w:pStyle w:val="TableParagraph"/>
              <w:spacing w:before="54" w:line="360" w:lineRule="auto"/>
              <w:jc w:val="center"/>
              <w:rPr>
                <w:rFonts w:asciiTheme="minorHAnsi" w:hAnsiTheme="minorHAnsi" w:cstheme="minorHAnsi"/>
                <w:lang w:val="en-GB"/>
              </w:rPr>
            </w:pPr>
            <w:r w:rsidRPr="00E22138">
              <w:rPr>
                <w:rFonts w:asciiTheme="minorHAnsi" w:hAnsiTheme="minorHAnsi" w:cstheme="minorHAnsi"/>
                <w:w w:val="85"/>
                <w:lang w:val="en-GB"/>
              </w:rPr>
              <w:t>Call</w:t>
            </w:r>
            <w:r w:rsidR="00D64F70" w:rsidRPr="00E22138">
              <w:rPr>
                <w:rFonts w:asciiTheme="minorHAnsi" w:hAnsiTheme="minorHAnsi" w:cstheme="minorHAnsi"/>
                <w:w w:val="85"/>
                <w:lang w:val="en-GB"/>
              </w:rPr>
              <w:t xml:space="preserve"> </w:t>
            </w:r>
            <w:r w:rsidR="000E10A8" w:rsidRPr="00E22138">
              <w:rPr>
                <w:rFonts w:asciiTheme="minorHAnsi" w:hAnsiTheme="minorHAnsi" w:cstheme="minorHAnsi"/>
                <w:w w:val="85"/>
                <w:lang w:val="en-GB"/>
              </w:rPr>
              <w:t>2016</w:t>
            </w:r>
          </w:p>
        </w:tc>
        <w:tc>
          <w:tcPr>
            <w:tcW w:w="1058" w:type="pct"/>
          </w:tcPr>
          <w:p w14:paraId="67684E38" w14:textId="77777777" w:rsidR="000E10A8" w:rsidRPr="00E22138" w:rsidRDefault="000E10A8" w:rsidP="002E19FA">
            <w:pPr>
              <w:pStyle w:val="TableParagraph"/>
              <w:spacing w:before="54" w:line="360" w:lineRule="auto"/>
              <w:ind w:right="143"/>
              <w:jc w:val="center"/>
              <w:rPr>
                <w:rFonts w:asciiTheme="minorHAnsi" w:hAnsiTheme="minorHAnsi" w:cstheme="minorHAnsi"/>
                <w:lang w:val="en-GB"/>
              </w:rPr>
            </w:pPr>
            <w:r w:rsidRPr="00E22138">
              <w:rPr>
                <w:rFonts w:asciiTheme="minorHAnsi" w:hAnsiTheme="minorHAnsi" w:cstheme="minorHAnsi"/>
                <w:w w:val="70"/>
                <w:lang w:val="en-GB"/>
              </w:rPr>
              <w:t>1.939.500.000</w:t>
            </w:r>
          </w:p>
        </w:tc>
        <w:tc>
          <w:tcPr>
            <w:tcW w:w="798" w:type="pct"/>
          </w:tcPr>
          <w:p w14:paraId="278DA172" w14:textId="77777777" w:rsidR="000E10A8" w:rsidRPr="00E22138" w:rsidRDefault="000E10A8" w:rsidP="002E19FA">
            <w:pPr>
              <w:pStyle w:val="TableParagraph"/>
              <w:spacing w:before="54" w:line="360" w:lineRule="auto"/>
              <w:ind w:right="99"/>
              <w:jc w:val="center"/>
              <w:rPr>
                <w:rFonts w:asciiTheme="minorHAnsi" w:hAnsiTheme="minorHAnsi" w:cstheme="minorHAnsi"/>
                <w:lang w:val="en-GB"/>
              </w:rPr>
            </w:pPr>
            <w:r w:rsidRPr="00E22138">
              <w:rPr>
                <w:rFonts w:asciiTheme="minorHAnsi" w:hAnsiTheme="minorHAnsi" w:cstheme="minorHAnsi"/>
                <w:w w:val="75"/>
                <w:lang w:val="en-GB"/>
              </w:rPr>
              <w:t>26</w:t>
            </w:r>
          </w:p>
        </w:tc>
        <w:tc>
          <w:tcPr>
            <w:tcW w:w="857" w:type="pct"/>
          </w:tcPr>
          <w:p w14:paraId="7F7769DA" w14:textId="77777777" w:rsidR="000E10A8" w:rsidRPr="00E22138" w:rsidRDefault="000E10A8" w:rsidP="002E19FA">
            <w:pPr>
              <w:pStyle w:val="TableParagraph"/>
              <w:spacing w:before="54" w:line="360" w:lineRule="auto"/>
              <w:ind w:right="135"/>
              <w:jc w:val="center"/>
              <w:rPr>
                <w:rFonts w:asciiTheme="minorHAnsi" w:hAnsiTheme="minorHAnsi" w:cstheme="minorHAnsi"/>
                <w:lang w:val="en-GB"/>
              </w:rPr>
            </w:pPr>
            <w:r w:rsidRPr="00E22138">
              <w:rPr>
                <w:rFonts w:asciiTheme="minorHAnsi" w:hAnsiTheme="minorHAnsi" w:cstheme="minorHAnsi"/>
                <w:w w:val="60"/>
                <w:lang w:val="en-GB"/>
              </w:rPr>
              <w:t>12</w:t>
            </w:r>
          </w:p>
        </w:tc>
        <w:tc>
          <w:tcPr>
            <w:tcW w:w="918" w:type="pct"/>
          </w:tcPr>
          <w:p w14:paraId="2324CF6D" w14:textId="77777777" w:rsidR="000E10A8" w:rsidRPr="00E22138" w:rsidRDefault="000E10A8" w:rsidP="002E19FA">
            <w:pPr>
              <w:pStyle w:val="TableParagraph"/>
              <w:spacing w:before="54" w:line="360" w:lineRule="auto"/>
              <w:ind w:right="252"/>
              <w:jc w:val="center"/>
              <w:rPr>
                <w:rFonts w:asciiTheme="minorHAnsi" w:hAnsiTheme="minorHAnsi" w:cstheme="minorHAnsi"/>
                <w:lang w:val="en-GB"/>
              </w:rPr>
            </w:pPr>
            <w:r w:rsidRPr="00E22138">
              <w:rPr>
                <w:rFonts w:asciiTheme="minorHAnsi" w:hAnsiTheme="minorHAnsi" w:cstheme="minorHAnsi"/>
                <w:w w:val="70"/>
                <w:lang w:val="en-GB"/>
              </w:rPr>
              <w:t>64.847.407</w:t>
            </w:r>
          </w:p>
        </w:tc>
        <w:tc>
          <w:tcPr>
            <w:tcW w:w="657" w:type="pct"/>
          </w:tcPr>
          <w:p w14:paraId="56364C8E" w14:textId="77777777" w:rsidR="000E10A8" w:rsidRPr="00E22138" w:rsidRDefault="000E10A8" w:rsidP="002E19FA">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65"/>
                <w:lang w:val="en-GB"/>
              </w:rPr>
              <w:t>3%</w:t>
            </w:r>
          </w:p>
        </w:tc>
      </w:tr>
      <w:tr w:rsidR="000E10A8" w:rsidRPr="00E22138" w14:paraId="50AD52CD" w14:textId="77777777" w:rsidTr="00D64F70">
        <w:trPr>
          <w:trHeight w:val="302"/>
          <w:jc w:val="center"/>
        </w:trPr>
        <w:tc>
          <w:tcPr>
            <w:tcW w:w="712" w:type="pct"/>
          </w:tcPr>
          <w:p w14:paraId="0673BEBE" w14:textId="28EA7453" w:rsidR="000E10A8" w:rsidRPr="00E22138" w:rsidRDefault="00150D16" w:rsidP="002E19FA">
            <w:pPr>
              <w:pStyle w:val="TableParagraph"/>
              <w:spacing w:before="54" w:line="360" w:lineRule="auto"/>
              <w:jc w:val="center"/>
              <w:rPr>
                <w:rFonts w:asciiTheme="minorHAnsi" w:hAnsiTheme="minorHAnsi" w:cstheme="minorHAnsi"/>
                <w:lang w:val="en-GB"/>
              </w:rPr>
            </w:pPr>
            <w:r w:rsidRPr="00E22138">
              <w:rPr>
                <w:rFonts w:asciiTheme="minorHAnsi" w:hAnsiTheme="minorHAnsi" w:cstheme="minorHAnsi"/>
                <w:w w:val="80"/>
                <w:lang w:val="en-GB"/>
              </w:rPr>
              <w:t>Call</w:t>
            </w:r>
            <w:r w:rsidR="00D64F70" w:rsidRPr="00E22138">
              <w:rPr>
                <w:rFonts w:asciiTheme="minorHAnsi" w:hAnsiTheme="minorHAnsi" w:cstheme="minorHAnsi"/>
                <w:w w:val="80"/>
                <w:lang w:val="en-GB"/>
              </w:rPr>
              <w:t xml:space="preserve"> </w:t>
            </w:r>
            <w:r w:rsidR="000E10A8" w:rsidRPr="00E22138">
              <w:rPr>
                <w:rFonts w:asciiTheme="minorHAnsi" w:hAnsiTheme="minorHAnsi" w:cstheme="minorHAnsi"/>
                <w:w w:val="80"/>
                <w:lang w:val="en-GB"/>
              </w:rPr>
              <w:t>2017</w:t>
            </w:r>
          </w:p>
        </w:tc>
        <w:tc>
          <w:tcPr>
            <w:tcW w:w="1058" w:type="pct"/>
          </w:tcPr>
          <w:p w14:paraId="21692CA8" w14:textId="77777777" w:rsidR="000E10A8" w:rsidRPr="00E22138" w:rsidRDefault="000E10A8" w:rsidP="002E19FA">
            <w:pPr>
              <w:pStyle w:val="TableParagraph"/>
              <w:spacing w:before="54" w:line="360" w:lineRule="auto"/>
              <w:ind w:right="142"/>
              <w:jc w:val="center"/>
              <w:rPr>
                <w:rFonts w:asciiTheme="minorHAnsi" w:hAnsiTheme="minorHAnsi" w:cstheme="minorHAnsi"/>
                <w:lang w:val="en-GB"/>
              </w:rPr>
            </w:pPr>
            <w:r w:rsidRPr="00E22138">
              <w:rPr>
                <w:rFonts w:asciiTheme="minorHAnsi" w:hAnsiTheme="minorHAnsi" w:cstheme="minorHAnsi"/>
                <w:w w:val="75"/>
                <w:lang w:val="en-GB"/>
              </w:rPr>
              <w:t>1.000.000.000</w:t>
            </w:r>
          </w:p>
        </w:tc>
        <w:tc>
          <w:tcPr>
            <w:tcW w:w="798" w:type="pct"/>
          </w:tcPr>
          <w:p w14:paraId="5AE2F442" w14:textId="77777777" w:rsidR="000E10A8" w:rsidRPr="00E22138" w:rsidRDefault="000E10A8" w:rsidP="002E19FA">
            <w:pPr>
              <w:pStyle w:val="TableParagraph"/>
              <w:spacing w:before="54" w:line="360" w:lineRule="auto"/>
              <w:ind w:right="99"/>
              <w:jc w:val="center"/>
              <w:rPr>
                <w:rFonts w:asciiTheme="minorHAnsi" w:hAnsiTheme="minorHAnsi" w:cstheme="minorHAnsi"/>
                <w:lang w:val="en-GB"/>
              </w:rPr>
            </w:pPr>
            <w:r w:rsidRPr="00E22138">
              <w:rPr>
                <w:rFonts w:asciiTheme="minorHAnsi" w:hAnsiTheme="minorHAnsi" w:cstheme="minorHAnsi"/>
                <w:w w:val="66"/>
                <w:lang w:val="en-GB"/>
              </w:rPr>
              <w:t>7</w:t>
            </w:r>
          </w:p>
        </w:tc>
        <w:tc>
          <w:tcPr>
            <w:tcW w:w="857" w:type="pct"/>
          </w:tcPr>
          <w:p w14:paraId="4FC16FE7" w14:textId="77777777" w:rsidR="000E10A8" w:rsidRPr="00E22138" w:rsidRDefault="000E10A8" w:rsidP="002E19FA">
            <w:pPr>
              <w:pStyle w:val="TableParagraph"/>
              <w:spacing w:before="54" w:line="360" w:lineRule="auto"/>
              <w:ind w:right="135"/>
              <w:jc w:val="center"/>
              <w:rPr>
                <w:rFonts w:asciiTheme="minorHAnsi" w:hAnsiTheme="minorHAnsi" w:cstheme="minorHAnsi"/>
                <w:lang w:val="en-GB"/>
              </w:rPr>
            </w:pPr>
            <w:r w:rsidRPr="00E22138">
              <w:rPr>
                <w:rFonts w:asciiTheme="minorHAnsi" w:hAnsiTheme="minorHAnsi" w:cstheme="minorHAnsi"/>
                <w:w w:val="77"/>
                <w:lang w:val="en-GB"/>
              </w:rPr>
              <w:t>6</w:t>
            </w:r>
          </w:p>
        </w:tc>
        <w:tc>
          <w:tcPr>
            <w:tcW w:w="918" w:type="pct"/>
          </w:tcPr>
          <w:p w14:paraId="4AEEC849" w14:textId="77777777" w:rsidR="000E10A8" w:rsidRPr="00E22138" w:rsidRDefault="000E10A8" w:rsidP="002E19FA">
            <w:pPr>
              <w:pStyle w:val="TableParagraph"/>
              <w:spacing w:before="54" w:line="360" w:lineRule="auto"/>
              <w:ind w:right="252"/>
              <w:jc w:val="center"/>
              <w:rPr>
                <w:rFonts w:asciiTheme="minorHAnsi" w:hAnsiTheme="minorHAnsi" w:cstheme="minorHAnsi"/>
                <w:lang w:val="en-GB"/>
              </w:rPr>
            </w:pPr>
            <w:r w:rsidRPr="00E22138">
              <w:rPr>
                <w:rFonts w:asciiTheme="minorHAnsi" w:hAnsiTheme="minorHAnsi" w:cstheme="minorHAnsi"/>
                <w:w w:val="65"/>
                <w:lang w:val="en-GB"/>
              </w:rPr>
              <w:t>83.216.772</w:t>
            </w:r>
          </w:p>
        </w:tc>
        <w:tc>
          <w:tcPr>
            <w:tcW w:w="657" w:type="pct"/>
          </w:tcPr>
          <w:p w14:paraId="45866A6B" w14:textId="77777777" w:rsidR="000E10A8" w:rsidRPr="00E22138" w:rsidRDefault="000E10A8" w:rsidP="002E19FA">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65"/>
                <w:lang w:val="en-GB"/>
              </w:rPr>
              <w:t>8%</w:t>
            </w:r>
          </w:p>
        </w:tc>
      </w:tr>
      <w:tr w:rsidR="000E10A8" w:rsidRPr="00E22138" w14:paraId="6AE779FD" w14:textId="77777777" w:rsidTr="00D64F70">
        <w:trPr>
          <w:trHeight w:val="302"/>
          <w:jc w:val="center"/>
        </w:trPr>
        <w:tc>
          <w:tcPr>
            <w:tcW w:w="712" w:type="pct"/>
          </w:tcPr>
          <w:p w14:paraId="244E6AB3" w14:textId="38C2A0B4" w:rsidR="000E10A8" w:rsidRPr="00E22138" w:rsidRDefault="00150D16" w:rsidP="002E19FA">
            <w:pPr>
              <w:pStyle w:val="TableParagraph"/>
              <w:spacing w:before="38" w:line="360" w:lineRule="auto"/>
              <w:jc w:val="center"/>
              <w:rPr>
                <w:rFonts w:asciiTheme="minorHAnsi" w:hAnsiTheme="minorHAnsi" w:cstheme="minorHAnsi"/>
                <w:b/>
                <w:lang w:val="en-GB"/>
              </w:rPr>
            </w:pPr>
            <w:r w:rsidRPr="00E22138">
              <w:rPr>
                <w:rFonts w:asciiTheme="minorHAnsi" w:hAnsiTheme="minorHAnsi" w:cstheme="minorHAnsi"/>
                <w:b/>
                <w:w w:val="80"/>
                <w:lang w:val="en-GB"/>
              </w:rPr>
              <w:t>Total</w:t>
            </w:r>
          </w:p>
        </w:tc>
        <w:tc>
          <w:tcPr>
            <w:tcW w:w="1058" w:type="pct"/>
          </w:tcPr>
          <w:p w14:paraId="6F6021E7" w14:textId="77777777" w:rsidR="000E10A8" w:rsidRPr="00E22138" w:rsidRDefault="000E10A8" w:rsidP="002E19FA">
            <w:pPr>
              <w:pStyle w:val="TableParagraph"/>
              <w:spacing w:before="38" w:line="360" w:lineRule="auto"/>
              <w:ind w:right="143"/>
              <w:jc w:val="center"/>
              <w:rPr>
                <w:rFonts w:asciiTheme="minorHAnsi" w:hAnsiTheme="minorHAnsi" w:cstheme="minorHAnsi"/>
                <w:b/>
                <w:lang w:val="en-GB"/>
              </w:rPr>
            </w:pPr>
            <w:r w:rsidRPr="00E22138">
              <w:rPr>
                <w:rFonts w:asciiTheme="minorHAnsi" w:hAnsiTheme="minorHAnsi" w:cstheme="minorHAnsi"/>
                <w:b/>
                <w:w w:val="75"/>
                <w:lang w:val="en-GB"/>
              </w:rPr>
              <w:t>22.429.500.000</w:t>
            </w:r>
          </w:p>
        </w:tc>
        <w:tc>
          <w:tcPr>
            <w:tcW w:w="798" w:type="pct"/>
          </w:tcPr>
          <w:p w14:paraId="560182B1" w14:textId="77777777" w:rsidR="000E10A8" w:rsidRPr="00E22138" w:rsidRDefault="000E10A8" w:rsidP="002E19FA">
            <w:pPr>
              <w:pStyle w:val="TableParagraph"/>
              <w:spacing w:before="38" w:line="360" w:lineRule="auto"/>
              <w:ind w:right="100"/>
              <w:jc w:val="center"/>
              <w:rPr>
                <w:rFonts w:asciiTheme="minorHAnsi" w:hAnsiTheme="minorHAnsi" w:cstheme="minorHAnsi"/>
                <w:b/>
                <w:lang w:val="en-GB"/>
              </w:rPr>
            </w:pPr>
            <w:r w:rsidRPr="00E22138">
              <w:rPr>
                <w:rFonts w:asciiTheme="minorHAnsi" w:hAnsiTheme="minorHAnsi" w:cstheme="minorHAnsi"/>
                <w:b/>
                <w:w w:val="70"/>
                <w:lang w:val="en-GB"/>
              </w:rPr>
              <w:t>168</w:t>
            </w:r>
          </w:p>
        </w:tc>
        <w:tc>
          <w:tcPr>
            <w:tcW w:w="857" w:type="pct"/>
          </w:tcPr>
          <w:p w14:paraId="12FFB02C" w14:textId="77777777" w:rsidR="000E10A8" w:rsidRPr="00E22138" w:rsidRDefault="000E10A8" w:rsidP="002E19FA">
            <w:pPr>
              <w:pStyle w:val="TableParagraph"/>
              <w:spacing w:before="38" w:line="360" w:lineRule="auto"/>
              <w:ind w:right="136"/>
              <w:jc w:val="center"/>
              <w:rPr>
                <w:rFonts w:asciiTheme="minorHAnsi" w:hAnsiTheme="minorHAnsi" w:cstheme="minorHAnsi"/>
                <w:b/>
                <w:lang w:val="en-GB"/>
              </w:rPr>
            </w:pPr>
            <w:r w:rsidRPr="00E22138">
              <w:rPr>
                <w:rFonts w:asciiTheme="minorHAnsi" w:hAnsiTheme="minorHAnsi" w:cstheme="minorHAnsi"/>
                <w:b/>
                <w:w w:val="75"/>
                <w:lang w:val="en-GB"/>
              </w:rPr>
              <w:t>62</w:t>
            </w:r>
          </w:p>
        </w:tc>
        <w:tc>
          <w:tcPr>
            <w:tcW w:w="918" w:type="pct"/>
          </w:tcPr>
          <w:p w14:paraId="761642BA" w14:textId="77777777" w:rsidR="000E10A8" w:rsidRPr="00E22138" w:rsidRDefault="000E10A8" w:rsidP="002E19FA">
            <w:pPr>
              <w:pStyle w:val="TableParagraph"/>
              <w:spacing w:before="38" w:line="360" w:lineRule="auto"/>
              <w:ind w:right="253"/>
              <w:jc w:val="center"/>
              <w:rPr>
                <w:rFonts w:asciiTheme="minorHAnsi" w:hAnsiTheme="minorHAnsi" w:cstheme="minorHAnsi"/>
                <w:b/>
                <w:lang w:val="en-GB"/>
              </w:rPr>
            </w:pPr>
            <w:r w:rsidRPr="00E22138">
              <w:rPr>
                <w:rFonts w:asciiTheme="minorHAnsi" w:hAnsiTheme="minorHAnsi" w:cstheme="minorHAnsi"/>
                <w:b/>
                <w:w w:val="75"/>
                <w:lang w:val="en-GB"/>
              </w:rPr>
              <w:t>860.503.084</w:t>
            </w:r>
          </w:p>
        </w:tc>
        <w:tc>
          <w:tcPr>
            <w:tcW w:w="657" w:type="pct"/>
          </w:tcPr>
          <w:p w14:paraId="4F0AC2FE" w14:textId="77777777" w:rsidR="000E10A8" w:rsidRPr="00E22138" w:rsidRDefault="000E10A8" w:rsidP="002E19FA">
            <w:pPr>
              <w:pStyle w:val="TableParagraph"/>
              <w:spacing w:line="360" w:lineRule="auto"/>
              <w:jc w:val="center"/>
              <w:rPr>
                <w:rFonts w:asciiTheme="minorHAnsi" w:hAnsiTheme="minorHAnsi" w:cstheme="minorHAnsi"/>
                <w:lang w:val="en-GB"/>
              </w:rPr>
            </w:pPr>
            <w:r w:rsidRPr="00E22138">
              <w:rPr>
                <w:rFonts w:asciiTheme="minorHAnsi" w:hAnsiTheme="minorHAnsi" w:cstheme="minorHAnsi"/>
                <w:w w:val="65"/>
                <w:lang w:val="en-GB"/>
              </w:rPr>
              <w:t>4%</w:t>
            </w:r>
          </w:p>
        </w:tc>
      </w:tr>
    </w:tbl>
    <w:p w14:paraId="4D3FD872" w14:textId="608EE34B" w:rsidR="000E10A8" w:rsidRPr="00E22138" w:rsidRDefault="00126BEE" w:rsidP="000E10A8">
      <w:pPr>
        <w:spacing w:line="360" w:lineRule="auto"/>
        <w:rPr>
          <w:rFonts w:asciiTheme="minorHAnsi" w:hAnsiTheme="minorHAnsi" w:cstheme="minorHAnsi"/>
          <w:szCs w:val="20"/>
          <w:lang w:val="en-GB"/>
        </w:rPr>
      </w:pPr>
      <w:r w:rsidRPr="00E22138">
        <w:rPr>
          <w:rFonts w:asciiTheme="minorHAnsi" w:hAnsiTheme="minorHAnsi" w:cstheme="minorHAnsi"/>
          <w:szCs w:val="20"/>
          <w:lang w:val="en-GB"/>
        </w:rPr>
        <w:t>Source</w:t>
      </w:r>
      <w:r w:rsidR="000E10A8" w:rsidRPr="00E22138">
        <w:rPr>
          <w:rFonts w:asciiTheme="minorHAnsi" w:hAnsiTheme="minorHAnsi" w:cstheme="minorHAnsi"/>
          <w:szCs w:val="20"/>
          <w:lang w:val="en-GB"/>
        </w:rPr>
        <w:t xml:space="preserve">: </w:t>
      </w:r>
      <w:r w:rsidRPr="00E22138">
        <w:rPr>
          <w:rFonts w:asciiTheme="minorHAnsi" w:hAnsiTheme="minorHAnsi" w:cstheme="minorHAnsi"/>
          <w:szCs w:val="20"/>
          <w:lang w:val="en-GB"/>
        </w:rPr>
        <w:t>Based on</w:t>
      </w:r>
      <w:r w:rsidR="000E10A8" w:rsidRPr="00E22138">
        <w:rPr>
          <w:rFonts w:asciiTheme="minorHAnsi" w:hAnsiTheme="minorHAnsi" w:cstheme="minorHAnsi"/>
          <w:szCs w:val="20"/>
          <w:lang w:val="en-GB"/>
        </w:rPr>
        <w:t xml:space="preserve"> INEA </w:t>
      </w:r>
      <w:r w:rsidRPr="00E22138">
        <w:rPr>
          <w:rFonts w:asciiTheme="minorHAnsi" w:hAnsiTheme="minorHAnsi" w:cstheme="minorHAnsi"/>
          <w:szCs w:val="20"/>
          <w:lang w:val="en-GB"/>
        </w:rPr>
        <w:t xml:space="preserve">data and </w:t>
      </w:r>
      <w:r w:rsidR="002D37C7" w:rsidRPr="00E22138">
        <w:rPr>
          <w:rFonts w:asciiTheme="minorHAnsi" w:hAnsiTheme="minorHAnsi" w:cstheme="minorHAnsi"/>
          <w:szCs w:val="20"/>
          <w:lang w:val="en-GB"/>
        </w:rPr>
        <w:t>publicly available information</w:t>
      </w:r>
      <w:r w:rsidR="00651111" w:rsidRPr="00E22138">
        <w:rPr>
          <w:rFonts w:asciiTheme="minorHAnsi" w:hAnsiTheme="minorHAnsi" w:cstheme="minorHAnsi"/>
          <w:szCs w:val="20"/>
          <w:lang w:val="en-GB"/>
        </w:rPr>
        <w:t>.</w:t>
      </w:r>
    </w:p>
    <w:p w14:paraId="255F58DE" w14:textId="77777777" w:rsidR="000E10A8" w:rsidRPr="00E22138" w:rsidRDefault="000E10A8" w:rsidP="000E10A8">
      <w:pPr>
        <w:spacing w:line="360" w:lineRule="auto"/>
        <w:rPr>
          <w:rFonts w:asciiTheme="minorHAnsi" w:hAnsiTheme="minorHAnsi" w:cstheme="minorHAnsi"/>
          <w:sz w:val="20"/>
          <w:szCs w:val="20"/>
          <w:lang w:val="en-GB"/>
        </w:rPr>
      </w:pPr>
    </w:p>
    <w:p w14:paraId="55E1131D" w14:textId="6E8921EC"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From 2014 to 2017, around one third of port projects submitted by Port Authority (MAs) have been able to raise funds from the CEF. A total of 168 proposals were submitted by the port authorities. These proposals concern one of the following modes of transport: ports, sea ports, multimodal, rail, inland waterways, roads.</w:t>
      </w:r>
      <w:r w:rsidR="00D53088" w:rsidRPr="00E22138">
        <w:rPr>
          <w:rFonts w:asciiTheme="minorHAnsi" w:hAnsiTheme="minorHAnsi" w:cstheme="minorHAnsi"/>
          <w:lang w:val="en-GB"/>
        </w:rPr>
        <w:t xml:space="preserve"> </w:t>
      </w:r>
      <w:r w:rsidRPr="00E22138">
        <w:rPr>
          <w:rFonts w:asciiTheme="minorHAnsi" w:hAnsiTheme="minorHAnsi" w:cstheme="minorHAnsi"/>
          <w:lang w:val="en-GB"/>
        </w:rPr>
        <w:t xml:space="preserve">62 </w:t>
      </w:r>
      <w:r w:rsidR="00D53088" w:rsidRPr="00E22138">
        <w:rPr>
          <w:rFonts w:asciiTheme="minorHAnsi" w:hAnsiTheme="minorHAnsi" w:cstheme="minorHAnsi"/>
          <w:lang w:val="en-GB"/>
        </w:rPr>
        <w:t xml:space="preserve">of these proposals </w:t>
      </w:r>
      <w:r w:rsidRPr="00E22138">
        <w:rPr>
          <w:rFonts w:asciiTheme="minorHAnsi" w:hAnsiTheme="minorHAnsi" w:cstheme="minorHAnsi"/>
          <w:lang w:val="en-GB"/>
        </w:rPr>
        <w:t>received funding</w:t>
      </w:r>
      <w:r w:rsidR="000E10A8" w:rsidRPr="00E22138">
        <w:rPr>
          <w:rFonts w:asciiTheme="minorHAnsi" w:hAnsiTheme="minorHAnsi" w:cstheme="minorHAnsi"/>
          <w:lang w:val="en-GB"/>
        </w:rPr>
        <w:t>.</w:t>
      </w:r>
    </w:p>
    <w:p w14:paraId="36A730E7" w14:textId="23898F51"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More than half of the proposals submitted by the port authorities (87 proposals) received a negative assessment of at least one of the four external assessment criteria (relevance, maturity, impact, quality)</w:t>
      </w:r>
      <w:r w:rsidR="000E10A8" w:rsidRPr="00E22138">
        <w:rPr>
          <w:rFonts w:asciiTheme="minorHAnsi" w:hAnsiTheme="minorHAnsi" w:cstheme="minorHAnsi"/>
          <w:lang w:val="en-GB"/>
        </w:rPr>
        <w:t>.</w:t>
      </w:r>
    </w:p>
    <w:p w14:paraId="470BE0F0" w14:textId="6E8FFF53"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Only 19 proposals (11%) did not receive funding because of budget constraints, although they were positively evaluated by external experts and by the Commission. Port Authority authorities have applied for € 2.5 billion between 2014 and 2017 and have received € 860 million, representing 35%. This represents 4% of the available funding under the CEF for the period</w:t>
      </w:r>
      <w:r w:rsidR="000E10A8" w:rsidRPr="00E22138">
        <w:rPr>
          <w:rFonts w:asciiTheme="minorHAnsi" w:hAnsiTheme="minorHAnsi" w:cstheme="minorHAnsi"/>
          <w:lang w:val="en-GB"/>
        </w:rPr>
        <w:t>.</w:t>
      </w:r>
    </w:p>
    <w:p w14:paraId="2DC13AEB" w14:textId="77777777" w:rsidR="000E10A8" w:rsidRPr="00E22138" w:rsidRDefault="000E10A8" w:rsidP="000E10A8">
      <w:pPr>
        <w:spacing w:line="360" w:lineRule="auto"/>
        <w:rPr>
          <w:rFonts w:asciiTheme="minorHAnsi" w:hAnsiTheme="minorHAnsi" w:cstheme="minorHAnsi"/>
          <w:lang w:val="en-GB"/>
        </w:rPr>
      </w:pPr>
    </w:p>
    <w:p w14:paraId="68FE1A24" w14:textId="4908967D" w:rsidR="000E10A8" w:rsidRPr="00E22138" w:rsidRDefault="002C6153" w:rsidP="000E10A8">
      <w:pPr>
        <w:spacing w:line="360" w:lineRule="auto"/>
        <w:rPr>
          <w:rFonts w:asciiTheme="minorHAnsi" w:hAnsiTheme="minorHAnsi" w:cstheme="minorHAnsi"/>
          <w:b/>
          <w:lang w:val="en-GB"/>
        </w:rPr>
      </w:pPr>
      <w:r w:rsidRPr="00E22138">
        <w:rPr>
          <w:rFonts w:asciiTheme="minorHAnsi" w:hAnsiTheme="minorHAnsi" w:cstheme="minorHAnsi"/>
          <w:b/>
          <w:lang w:val="en-GB"/>
        </w:rPr>
        <w:t>Results by countries</w:t>
      </w:r>
    </w:p>
    <w:p w14:paraId="195F0381" w14:textId="0D9D874F"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t>The assessment of the allocation of EU funds allocated to the port authorities by country is given below. This analysis has two limitations. Firstly, it only takes into account the 62 successful proposals submitted by the port authorities and thus excludes funding requested by the ports through projects submitted by other partners. Secondly, one third of successful proposals (22 out of 62) are beneficiaries - port authorities, shipping lines, terminal operators or others. There is no public data on the separation of funding between partners. For the analysis, the funding is distributed equally among the participating Member States. This information is obtained in the table below</w:t>
      </w:r>
      <w:r w:rsidR="002C6153" w:rsidRPr="00E22138">
        <w:rPr>
          <w:rFonts w:asciiTheme="minorHAnsi" w:hAnsiTheme="minorHAnsi" w:cstheme="minorHAnsi"/>
          <w:lang w:val="en-GB"/>
        </w:rPr>
        <w:t>.</w:t>
      </w:r>
    </w:p>
    <w:p w14:paraId="1DE74CDA" w14:textId="77777777" w:rsidR="00D53088" w:rsidRPr="00E22138" w:rsidRDefault="00D53088" w:rsidP="000E10A8">
      <w:pPr>
        <w:spacing w:line="360" w:lineRule="auto"/>
        <w:rPr>
          <w:rFonts w:asciiTheme="minorHAnsi" w:hAnsiTheme="minorHAnsi" w:cstheme="minorHAnsi"/>
          <w:lang w:val="en-GB"/>
        </w:rPr>
      </w:pPr>
    </w:p>
    <w:p w14:paraId="4D7C133F" w14:textId="77777777" w:rsidR="00D53088" w:rsidRPr="00E22138" w:rsidRDefault="00D53088" w:rsidP="000E10A8">
      <w:pPr>
        <w:spacing w:line="360" w:lineRule="auto"/>
        <w:rPr>
          <w:rFonts w:asciiTheme="minorHAnsi" w:hAnsiTheme="minorHAnsi" w:cstheme="minorHAnsi"/>
          <w:lang w:val="en-GB"/>
        </w:rPr>
      </w:pPr>
    </w:p>
    <w:p w14:paraId="2BFB3FBD" w14:textId="77777777" w:rsidR="00D53088" w:rsidRPr="00E22138" w:rsidRDefault="00D53088" w:rsidP="000E10A8">
      <w:pPr>
        <w:spacing w:line="360" w:lineRule="auto"/>
        <w:rPr>
          <w:rFonts w:asciiTheme="minorHAnsi" w:hAnsiTheme="minorHAnsi" w:cstheme="minorHAnsi"/>
          <w:lang w:val="en-GB"/>
        </w:rPr>
      </w:pPr>
    </w:p>
    <w:p w14:paraId="60C9060E" w14:textId="77777777" w:rsidR="00D53088" w:rsidRPr="00E22138" w:rsidRDefault="00D53088" w:rsidP="000E10A8">
      <w:pPr>
        <w:spacing w:line="360" w:lineRule="auto"/>
        <w:rPr>
          <w:rFonts w:asciiTheme="minorHAnsi" w:hAnsiTheme="minorHAnsi" w:cstheme="minorHAnsi"/>
          <w:lang w:val="en-GB"/>
        </w:rPr>
      </w:pPr>
    </w:p>
    <w:p w14:paraId="1AFA4378" w14:textId="77777777" w:rsidR="00D53088" w:rsidRPr="00E22138" w:rsidRDefault="00D53088" w:rsidP="000E10A8">
      <w:pPr>
        <w:spacing w:line="360" w:lineRule="auto"/>
        <w:rPr>
          <w:rFonts w:asciiTheme="minorHAnsi" w:hAnsiTheme="minorHAnsi" w:cstheme="minorHAnsi"/>
          <w:lang w:val="en-GB"/>
        </w:rPr>
      </w:pPr>
    </w:p>
    <w:p w14:paraId="6D16331E" w14:textId="33E2672E" w:rsidR="000E10A8" w:rsidRPr="00E22138" w:rsidRDefault="002C6153" w:rsidP="00571614">
      <w:pPr>
        <w:pStyle w:val="Caption"/>
        <w:jc w:val="center"/>
        <w:rPr>
          <w:rFonts w:asciiTheme="minorHAnsi" w:hAnsiTheme="minorHAnsi" w:cstheme="minorHAnsi"/>
          <w:sz w:val="22"/>
          <w:lang w:val="en-GB"/>
        </w:rPr>
      </w:pPr>
      <w:bookmarkStart w:id="112" w:name="_Toc517354623"/>
      <w:r w:rsidRPr="00E22138">
        <w:rPr>
          <w:rFonts w:asciiTheme="minorHAnsi" w:hAnsiTheme="minorHAnsi" w:cstheme="minorHAnsi"/>
          <w:sz w:val="22"/>
          <w:lang w:val="en-GB"/>
        </w:rPr>
        <w:lastRenderedPageBreak/>
        <w:t>Table</w:t>
      </w:r>
      <w:r w:rsidR="00571614" w:rsidRPr="00E22138">
        <w:rPr>
          <w:rFonts w:asciiTheme="minorHAnsi" w:hAnsiTheme="minorHAnsi" w:cstheme="minorHAnsi"/>
          <w:sz w:val="22"/>
          <w:lang w:val="en-GB"/>
        </w:rPr>
        <w:t xml:space="preserve"> </w:t>
      </w:r>
      <w:r w:rsidR="00571614" w:rsidRPr="00E22138">
        <w:rPr>
          <w:rFonts w:asciiTheme="minorHAnsi" w:hAnsiTheme="minorHAnsi" w:cstheme="minorHAnsi"/>
          <w:sz w:val="22"/>
          <w:lang w:val="en-GB"/>
        </w:rPr>
        <w:fldChar w:fldCharType="begin"/>
      </w:r>
      <w:r w:rsidR="00571614" w:rsidRPr="00E22138">
        <w:rPr>
          <w:rFonts w:asciiTheme="minorHAnsi" w:hAnsiTheme="minorHAnsi" w:cstheme="minorHAnsi"/>
          <w:sz w:val="22"/>
          <w:lang w:val="en-GB"/>
        </w:rPr>
        <w:instrText xml:space="preserve"> SEQ Таблица \* ARABIC </w:instrText>
      </w:r>
      <w:r w:rsidR="00571614"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7</w:t>
      </w:r>
      <w:r w:rsidR="00571614" w:rsidRPr="00E22138">
        <w:rPr>
          <w:rFonts w:asciiTheme="minorHAnsi" w:hAnsiTheme="minorHAnsi" w:cstheme="minorHAnsi"/>
          <w:sz w:val="22"/>
          <w:lang w:val="en-GB"/>
        </w:rPr>
        <w:fldChar w:fldCharType="end"/>
      </w:r>
      <w:r w:rsidR="00571614" w:rsidRPr="00E22138">
        <w:rPr>
          <w:rFonts w:asciiTheme="minorHAnsi" w:hAnsiTheme="minorHAnsi" w:cstheme="minorHAnsi"/>
          <w:sz w:val="22"/>
          <w:lang w:val="en-GB"/>
        </w:rPr>
        <w:t>.</w:t>
      </w:r>
      <w:r w:rsidR="000E10A8" w:rsidRPr="00E22138">
        <w:rPr>
          <w:rFonts w:asciiTheme="minorHAnsi" w:hAnsiTheme="minorHAnsi" w:cstheme="minorHAnsi"/>
          <w:sz w:val="22"/>
          <w:lang w:val="en-GB"/>
        </w:rPr>
        <w:t xml:space="preserve"> </w:t>
      </w:r>
      <w:bookmarkEnd w:id="112"/>
      <w:r w:rsidRPr="00E22138">
        <w:rPr>
          <w:rFonts w:asciiTheme="minorHAnsi" w:hAnsiTheme="minorHAnsi" w:cstheme="minorHAnsi"/>
          <w:sz w:val="22"/>
          <w:lang w:val="en-GB"/>
        </w:rPr>
        <w:t>Distribution of the funds, allocated to port infrastructure management authorities by countries, in euro</w:t>
      </w:r>
    </w:p>
    <w:tbl>
      <w:tblPr>
        <w:tblW w:w="5000" w:type="pct"/>
        <w:tblCellMar>
          <w:left w:w="0" w:type="dxa"/>
          <w:right w:w="0" w:type="dxa"/>
        </w:tblCellMar>
        <w:tblLook w:val="01E0" w:firstRow="1" w:lastRow="1" w:firstColumn="1" w:lastColumn="1" w:noHBand="0" w:noVBand="0"/>
      </w:tblPr>
      <w:tblGrid>
        <w:gridCol w:w="1242"/>
        <w:gridCol w:w="1471"/>
        <w:gridCol w:w="1286"/>
        <w:gridCol w:w="1306"/>
        <w:gridCol w:w="1192"/>
        <w:gridCol w:w="1423"/>
        <w:gridCol w:w="1100"/>
      </w:tblGrid>
      <w:tr w:rsidR="000E10A8" w:rsidRPr="00E22138" w14:paraId="379B5D13" w14:textId="77777777" w:rsidTr="00E821D0">
        <w:trPr>
          <w:trHeight w:val="494"/>
          <w:tblHeader/>
        </w:trPr>
        <w:tc>
          <w:tcPr>
            <w:tcW w:w="688" w:type="pct"/>
            <w:tcBorders>
              <w:top w:val="single" w:sz="2" w:space="0" w:color="000000"/>
              <w:bottom w:val="single" w:sz="2" w:space="0" w:color="000000"/>
            </w:tcBorders>
          </w:tcPr>
          <w:p w14:paraId="07B3FC24" w14:textId="5B3A5597" w:rsidR="000E10A8" w:rsidRPr="00E22138" w:rsidRDefault="00150D16" w:rsidP="00364EBC">
            <w:pPr>
              <w:pStyle w:val="TableParagraph"/>
              <w:spacing w:before="38" w:line="360" w:lineRule="auto"/>
              <w:ind w:left="-1"/>
              <w:jc w:val="center"/>
              <w:rPr>
                <w:rFonts w:asciiTheme="minorHAnsi" w:hAnsiTheme="minorHAnsi" w:cstheme="minorHAnsi"/>
                <w:b/>
                <w:sz w:val="20"/>
                <w:lang w:val="en-GB"/>
              </w:rPr>
            </w:pPr>
            <w:r w:rsidRPr="00E22138">
              <w:rPr>
                <w:rFonts w:asciiTheme="minorHAnsi" w:hAnsiTheme="minorHAnsi" w:cstheme="minorHAnsi"/>
                <w:b/>
                <w:w w:val="85"/>
                <w:sz w:val="20"/>
                <w:lang w:val="en-GB"/>
              </w:rPr>
              <w:t>Countries</w:t>
            </w:r>
          </w:p>
        </w:tc>
        <w:tc>
          <w:tcPr>
            <w:tcW w:w="815" w:type="pct"/>
            <w:tcBorders>
              <w:top w:val="single" w:sz="2" w:space="0" w:color="000000"/>
              <w:bottom w:val="single" w:sz="2" w:space="0" w:color="000000"/>
            </w:tcBorders>
          </w:tcPr>
          <w:p w14:paraId="1EDC9678" w14:textId="77777777" w:rsidR="000E10A8" w:rsidRPr="00E22138" w:rsidRDefault="000E10A8" w:rsidP="00364EBC">
            <w:pPr>
              <w:pStyle w:val="TableParagraph"/>
              <w:spacing w:before="38" w:line="360" w:lineRule="auto"/>
              <w:ind w:right="106"/>
              <w:jc w:val="center"/>
              <w:rPr>
                <w:rFonts w:asciiTheme="minorHAnsi" w:hAnsiTheme="minorHAnsi" w:cstheme="minorHAnsi"/>
                <w:b/>
                <w:sz w:val="20"/>
                <w:lang w:val="en-GB"/>
              </w:rPr>
            </w:pPr>
            <w:r w:rsidRPr="00E22138">
              <w:rPr>
                <w:rFonts w:asciiTheme="minorHAnsi" w:hAnsiTheme="minorHAnsi" w:cstheme="minorHAnsi"/>
                <w:b/>
                <w:w w:val="70"/>
                <w:sz w:val="20"/>
                <w:lang w:val="en-GB"/>
              </w:rPr>
              <w:t>2014</w:t>
            </w:r>
          </w:p>
        </w:tc>
        <w:tc>
          <w:tcPr>
            <w:tcW w:w="713" w:type="pct"/>
            <w:tcBorders>
              <w:top w:val="single" w:sz="2" w:space="0" w:color="000000"/>
              <w:bottom w:val="single" w:sz="2" w:space="0" w:color="000000"/>
            </w:tcBorders>
          </w:tcPr>
          <w:p w14:paraId="0F854593" w14:textId="77777777" w:rsidR="000E10A8" w:rsidRPr="00E22138" w:rsidRDefault="000E10A8" w:rsidP="00364EBC">
            <w:pPr>
              <w:pStyle w:val="TableParagraph"/>
              <w:spacing w:before="38" w:line="360" w:lineRule="auto"/>
              <w:ind w:right="108"/>
              <w:jc w:val="center"/>
              <w:rPr>
                <w:rFonts w:asciiTheme="minorHAnsi" w:hAnsiTheme="minorHAnsi" w:cstheme="minorHAnsi"/>
                <w:b/>
                <w:sz w:val="20"/>
                <w:lang w:val="en-GB"/>
              </w:rPr>
            </w:pPr>
            <w:r w:rsidRPr="00E22138">
              <w:rPr>
                <w:rFonts w:asciiTheme="minorHAnsi" w:hAnsiTheme="minorHAnsi" w:cstheme="minorHAnsi"/>
                <w:b/>
                <w:w w:val="70"/>
                <w:sz w:val="20"/>
                <w:lang w:val="en-GB"/>
              </w:rPr>
              <w:t>2015</w:t>
            </w:r>
          </w:p>
        </w:tc>
        <w:tc>
          <w:tcPr>
            <w:tcW w:w="724" w:type="pct"/>
            <w:tcBorders>
              <w:top w:val="single" w:sz="2" w:space="0" w:color="000000"/>
              <w:bottom w:val="single" w:sz="2" w:space="0" w:color="000000"/>
            </w:tcBorders>
          </w:tcPr>
          <w:p w14:paraId="06CAD2ED" w14:textId="77777777" w:rsidR="000E10A8" w:rsidRPr="00E22138" w:rsidRDefault="000E10A8" w:rsidP="00364EBC">
            <w:pPr>
              <w:pStyle w:val="TableParagraph"/>
              <w:spacing w:before="38" w:line="360" w:lineRule="auto"/>
              <w:ind w:right="126"/>
              <w:jc w:val="center"/>
              <w:rPr>
                <w:rFonts w:asciiTheme="minorHAnsi" w:hAnsiTheme="minorHAnsi" w:cstheme="minorHAnsi"/>
                <w:b/>
                <w:sz w:val="20"/>
                <w:lang w:val="en-GB"/>
              </w:rPr>
            </w:pPr>
            <w:r w:rsidRPr="00E22138">
              <w:rPr>
                <w:rFonts w:asciiTheme="minorHAnsi" w:hAnsiTheme="minorHAnsi" w:cstheme="minorHAnsi"/>
                <w:b/>
                <w:w w:val="70"/>
                <w:sz w:val="20"/>
                <w:lang w:val="en-GB"/>
              </w:rPr>
              <w:t>2016</w:t>
            </w:r>
          </w:p>
        </w:tc>
        <w:tc>
          <w:tcPr>
            <w:tcW w:w="661" w:type="pct"/>
            <w:tcBorders>
              <w:top w:val="single" w:sz="2" w:space="0" w:color="000000"/>
              <w:bottom w:val="single" w:sz="2" w:space="0" w:color="000000"/>
            </w:tcBorders>
          </w:tcPr>
          <w:p w14:paraId="2E0A7C41" w14:textId="77777777" w:rsidR="000E10A8" w:rsidRPr="00E22138" w:rsidRDefault="000E10A8" w:rsidP="00364EBC">
            <w:pPr>
              <w:pStyle w:val="TableParagraph"/>
              <w:spacing w:before="38" w:line="360" w:lineRule="auto"/>
              <w:ind w:right="58"/>
              <w:jc w:val="center"/>
              <w:rPr>
                <w:rFonts w:asciiTheme="minorHAnsi" w:hAnsiTheme="minorHAnsi" w:cstheme="minorHAnsi"/>
                <w:b/>
                <w:sz w:val="20"/>
                <w:lang w:val="en-GB"/>
              </w:rPr>
            </w:pPr>
            <w:r w:rsidRPr="00E22138">
              <w:rPr>
                <w:rFonts w:asciiTheme="minorHAnsi" w:hAnsiTheme="minorHAnsi" w:cstheme="minorHAnsi"/>
                <w:b/>
                <w:w w:val="70"/>
                <w:sz w:val="20"/>
                <w:lang w:val="en-GB"/>
              </w:rPr>
              <w:t>2017</w:t>
            </w:r>
          </w:p>
        </w:tc>
        <w:tc>
          <w:tcPr>
            <w:tcW w:w="789" w:type="pct"/>
            <w:tcBorders>
              <w:top w:val="single" w:sz="2" w:space="0" w:color="000000"/>
              <w:bottom w:val="single" w:sz="2" w:space="0" w:color="000000"/>
            </w:tcBorders>
          </w:tcPr>
          <w:p w14:paraId="634D9F41" w14:textId="36EA35F0" w:rsidR="000E10A8" w:rsidRPr="00E22138" w:rsidRDefault="00150D16" w:rsidP="00364EBC">
            <w:pPr>
              <w:pStyle w:val="TableParagraph"/>
              <w:spacing w:before="38" w:line="360" w:lineRule="auto"/>
              <w:ind w:right="162"/>
              <w:jc w:val="center"/>
              <w:rPr>
                <w:rFonts w:asciiTheme="minorHAnsi" w:hAnsiTheme="minorHAnsi" w:cstheme="minorHAnsi"/>
                <w:b/>
                <w:sz w:val="20"/>
                <w:lang w:val="en-GB"/>
              </w:rPr>
            </w:pPr>
            <w:r w:rsidRPr="00E22138">
              <w:rPr>
                <w:rFonts w:asciiTheme="minorHAnsi" w:hAnsiTheme="minorHAnsi" w:cstheme="minorHAnsi"/>
                <w:b/>
                <w:w w:val="70"/>
                <w:sz w:val="20"/>
                <w:lang w:val="en-GB"/>
              </w:rPr>
              <w:t>Total</w:t>
            </w:r>
            <w:r w:rsidR="00571614" w:rsidRPr="00E22138">
              <w:rPr>
                <w:rFonts w:asciiTheme="minorHAnsi" w:hAnsiTheme="minorHAnsi" w:cstheme="minorHAnsi"/>
                <w:b/>
                <w:w w:val="70"/>
                <w:sz w:val="20"/>
                <w:lang w:val="en-GB"/>
              </w:rPr>
              <w:t xml:space="preserve"> </w:t>
            </w:r>
          </w:p>
        </w:tc>
        <w:tc>
          <w:tcPr>
            <w:tcW w:w="610" w:type="pct"/>
            <w:tcBorders>
              <w:top w:val="single" w:sz="2" w:space="0" w:color="000000"/>
              <w:bottom w:val="single" w:sz="2" w:space="0" w:color="000000"/>
            </w:tcBorders>
          </w:tcPr>
          <w:p w14:paraId="33E3720E" w14:textId="0B0FC9DB" w:rsidR="000E10A8" w:rsidRPr="00E22138" w:rsidRDefault="00150D16" w:rsidP="00364EBC">
            <w:pPr>
              <w:pStyle w:val="TableParagraph"/>
              <w:spacing w:before="38" w:line="360" w:lineRule="auto"/>
              <w:ind w:right="4"/>
              <w:jc w:val="center"/>
              <w:rPr>
                <w:rFonts w:asciiTheme="minorHAnsi" w:hAnsiTheme="minorHAnsi" w:cstheme="minorHAnsi"/>
                <w:b/>
                <w:sz w:val="20"/>
                <w:lang w:val="en-GB"/>
              </w:rPr>
            </w:pPr>
            <w:r w:rsidRPr="00E22138">
              <w:rPr>
                <w:rFonts w:asciiTheme="minorHAnsi" w:hAnsiTheme="minorHAnsi" w:cstheme="minorHAnsi"/>
                <w:b/>
                <w:w w:val="70"/>
                <w:sz w:val="20"/>
                <w:lang w:val="en-GB"/>
              </w:rPr>
              <w:t>Share</w:t>
            </w:r>
          </w:p>
        </w:tc>
      </w:tr>
      <w:tr w:rsidR="000E10A8" w:rsidRPr="00E22138" w14:paraId="2F46F939" w14:textId="77777777" w:rsidTr="00E821D0">
        <w:trPr>
          <w:trHeight w:val="302"/>
        </w:trPr>
        <w:tc>
          <w:tcPr>
            <w:tcW w:w="688" w:type="pct"/>
            <w:tcBorders>
              <w:top w:val="single" w:sz="2" w:space="0" w:color="000000"/>
              <w:bottom w:val="single" w:sz="2" w:space="0" w:color="000000"/>
            </w:tcBorders>
          </w:tcPr>
          <w:p w14:paraId="5E4E8182" w14:textId="77777777" w:rsidR="000E10A8" w:rsidRPr="00E22138" w:rsidRDefault="000E10A8" w:rsidP="000E10A8">
            <w:pPr>
              <w:pStyle w:val="TableParagraph"/>
              <w:spacing w:line="360" w:lineRule="auto"/>
              <w:jc w:val="both"/>
              <w:rPr>
                <w:rFonts w:asciiTheme="minorHAnsi" w:hAnsiTheme="minorHAnsi" w:cstheme="minorHAnsi"/>
                <w:sz w:val="20"/>
                <w:lang w:val="en-GB"/>
              </w:rPr>
            </w:pPr>
            <w:r w:rsidRPr="00E22138">
              <w:rPr>
                <w:rFonts w:asciiTheme="minorHAnsi" w:hAnsiTheme="minorHAnsi" w:cstheme="minorHAnsi"/>
                <w:w w:val="85"/>
                <w:sz w:val="20"/>
                <w:lang w:val="en-GB"/>
              </w:rPr>
              <w:t>France</w:t>
            </w:r>
          </w:p>
        </w:tc>
        <w:tc>
          <w:tcPr>
            <w:tcW w:w="815" w:type="pct"/>
            <w:tcBorders>
              <w:top w:val="single" w:sz="2" w:space="0" w:color="000000"/>
              <w:bottom w:val="single" w:sz="2" w:space="0" w:color="000000"/>
            </w:tcBorders>
          </w:tcPr>
          <w:p w14:paraId="04CB4FBE" w14:textId="77777777" w:rsidR="000E10A8" w:rsidRPr="00E22138" w:rsidRDefault="000E10A8" w:rsidP="007717EE">
            <w:pPr>
              <w:pStyle w:val="TableParagraph"/>
              <w:spacing w:line="360" w:lineRule="auto"/>
              <w:ind w:right="105"/>
              <w:jc w:val="center"/>
              <w:rPr>
                <w:rFonts w:asciiTheme="minorHAnsi" w:hAnsiTheme="minorHAnsi" w:cstheme="minorHAnsi"/>
                <w:sz w:val="20"/>
                <w:lang w:val="en-GB"/>
              </w:rPr>
            </w:pPr>
            <w:r w:rsidRPr="00E22138">
              <w:rPr>
                <w:rFonts w:asciiTheme="minorHAnsi" w:hAnsiTheme="minorHAnsi" w:cstheme="minorHAnsi"/>
                <w:w w:val="65"/>
                <w:sz w:val="20"/>
                <w:lang w:val="en-GB"/>
              </w:rPr>
              <w:t>155.761.026</w:t>
            </w:r>
          </w:p>
        </w:tc>
        <w:tc>
          <w:tcPr>
            <w:tcW w:w="713" w:type="pct"/>
            <w:tcBorders>
              <w:top w:val="single" w:sz="2" w:space="0" w:color="000000"/>
              <w:bottom w:val="single" w:sz="2" w:space="0" w:color="000000"/>
            </w:tcBorders>
          </w:tcPr>
          <w:p w14:paraId="06BED4A3" w14:textId="77777777" w:rsidR="000E10A8" w:rsidRPr="00E22138" w:rsidRDefault="000E10A8" w:rsidP="007717EE">
            <w:pPr>
              <w:pStyle w:val="TableParagraph"/>
              <w:spacing w:line="360" w:lineRule="auto"/>
              <w:ind w:right="108"/>
              <w:jc w:val="center"/>
              <w:rPr>
                <w:rFonts w:asciiTheme="minorHAnsi" w:hAnsiTheme="minorHAnsi" w:cstheme="minorHAnsi"/>
                <w:sz w:val="20"/>
                <w:lang w:val="en-GB"/>
              </w:rPr>
            </w:pPr>
            <w:r w:rsidRPr="00E22138">
              <w:rPr>
                <w:rFonts w:asciiTheme="minorHAnsi" w:hAnsiTheme="minorHAnsi" w:cstheme="minorHAnsi"/>
                <w:w w:val="75"/>
                <w:sz w:val="20"/>
                <w:lang w:val="en-GB"/>
              </w:rPr>
              <w:t>539.880</w:t>
            </w:r>
          </w:p>
        </w:tc>
        <w:tc>
          <w:tcPr>
            <w:tcW w:w="724" w:type="pct"/>
            <w:tcBorders>
              <w:top w:val="single" w:sz="2" w:space="0" w:color="000000"/>
              <w:bottom w:val="single" w:sz="2" w:space="0" w:color="000000"/>
            </w:tcBorders>
          </w:tcPr>
          <w:p w14:paraId="61F035EC" w14:textId="77777777" w:rsidR="000E10A8" w:rsidRPr="00E22138" w:rsidRDefault="000E10A8" w:rsidP="007717EE">
            <w:pPr>
              <w:pStyle w:val="TableParagraph"/>
              <w:spacing w:line="360" w:lineRule="auto"/>
              <w:ind w:right="12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57518E3A" w14:textId="77777777" w:rsidR="000E10A8" w:rsidRPr="00E22138" w:rsidRDefault="000E10A8" w:rsidP="007717EE">
            <w:pPr>
              <w:pStyle w:val="TableParagraph"/>
              <w:spacing w:line="360" w:lineRule="auto"/>
              <w:ind w:right="58"/>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6ECA2BB2" w14:textId="77777777" w:rsidR="000E10A8" w:rsidRPr="00E22138" w:rsidRDefault="000E10A8" w:rsidP="007717EE">
            <w:pPr>
              <w:pStyle w:val="TableParagraph"/>
              <w:spacing w:line="360" w:lineRule="auto"/>
              <w:ind w:right="162"/>
              <w:jc w:val="center"/>
              <w:rPr>
                <w:rFonts w:asciiTheme="minorHAnsi" w:hAnsiTheme="minorHAnsi" w:cstheme="minorHAnsi"/>
                <w:sz w:val="20"/>
                <w:lang w:val="en-GB"/>
              </w:rPr>
            </w:pPr>
            <w:r w:rsidRPr="00E22138">
              <w:rPr>
                <w:rFonts w:asciiTheme="minorHAnsi" w:hAnsiTheme="minorHAnsi" w:cstheme="minorHAnsi"/>
                <w:w w:val="70"/>
                <w:sz w:val="20"/>
                <w:lang w:val="en-GB"/>
              </w:rPr>
              <w:t>156.300.906</w:t>
            </w:r>
          </w:p>
        </w:tc>
        <w:tc>
          <w:tcPr>
            <w:tcW w:w="610" w:type="pct"/>
            <w:tcBorders>
              <w:top w:val="single" w:sz="2" w:space="0" w:color="000000"/>
              <w:bottom w:val="single" w:sz="2" w:space="0" w:color="000000"/>
            </w:tcBorders>
          </w:tcPr>
          <w:p w14:paraId="5CFB49B1" w14:textId="77777777" w:rsidR="000E10A8" w:rsidRPr="00E22138" w:rsidRDefault="000E10A8" w:rsidP="007717EE">
            <w:pPr>
              <w:pStyle w:val="TableParagraph"/>
              <w:spacing w:line="360" w:lineRule="auto"/>
              <w:ind w:right="3"/>
              <w:jc w:val="center"/>
              <w:rPr>
                <w:rFonts w:asciiTheme="minorHAnsi" w:hAnsiTheme="minorHAnsi" w:cstheme="minorHAnsi"/>
                <w:sz w:val="20"/>
                <w:lang w:val="en-GB"/>
              </w:rPr>
            </w:pPr>
            <w:r w:rsidRPr="00E22138">
              <w:rPr>
                <w:rFonts w:asciiTheme="minorHAnsi" w:hAnsiTheme="minorHAnsi" w:cstheme="minorHAnsi"/>
                <w:w w:val="60"/>
                <w:sz w:val="20"/>
                <w:lang w:val="en-GB"/>
              </w:rPr>
              <w:t>18%</w:t>
            </w:r>
          </w:p>
        </w:tc>
      </w:tr>
      <w:tr w:rsidR="000E10A8" w:rsidRPr="00E22138" w14:paraId="01BBD1E3" w14:textId="77777777" w:rsidTr="00E821D0">
        <w:trPr>
          <w:trHeight w:val="302"/>
        </w:trPr>
        <w:tc>
          <w:tcPr>
            <w:tcW w:w="688" w:type="pct"/>
            <w:tcBorders>
              <w:top w:val="single" w:sz="2" w:space="0" w:color="000000"/>
              <w:bottom w:val="single" w:sz="2" w:space="0" w:color="000000"/>
            </w:tcBorders>
          </w:tcPr>
          <w:p w14:paraId="50D3C517" w14:textId="77777777" w:rsidR="000E10A8" w:rsidRPr="00E22138" w:rsidRDefault="000E10A8" w:rsidP="000E10A8">
            <w:pPr>
              <w:pStyle w:val="TableParagraph"/>
              <w:spacing w:line="360" w:lineRule="auto"/>
              <w:jc w:val="both"/>
              <w:rPr>
                <w:rFonts w:asciiTheme="minorHAnsi" w:hAnsiTheme="minorHAnsi" w:cstheme="minorHAnsi"/>
                <w:sz w:val="20"/>
                <w:lang w:val="en-GB"/>
              </w:rPr>
            </w:pPr>
            <w:r w:rsidRPr="00E22138">
              <w:rPr>
                <w:rFonts w:asciiTheme="minorHAnsi" w:hAnsiTheme="minorHAnsi" w:cstheme="minorHAnsi"/>
                <w:w w:val="85"/>
                <w:sz w:val="20"/>
                <w:lang w:val="en-GB"/>
              </w:rPr>
              <w:t>Poland</w:t>
            </w:r>
          </w:p>
        </w:tc>
        <w:tc>
          <w:tcPr>
            <w:tcW w:w="815" w:type="pct"/>
            <w:tcBorders>
              <w:top w:val="single" w:sz="2" w:space="0" w:color="000000"/>
              <w:bottom w:val="single" w:sz="2" w:space="0" w:color="000000"/>
            </w:tcBorders>
          </w:tcPr>
          <w:p w14:paraId="673CE4D6" w14:textId="77777777" w:rsidR="000E10A8" w:rsidRPr="00E22138" w:rsidRDefault="000E10A8" w:rsidP="007717EE">
            <w:pPr>
              <w:pStyle w:val="TableParagraph"/>
              <w:spacing w:line="360" w:lineRule="auto"/>
              <w:ind w:right="106"/>
              <w:jc w:val="center"/>
              <w:rPr>
                <w:rFonts w:asciiTheme="minorHAnsi" w:hAnsiTheme="minorHAnsi" w:cstheme="minorHAnsi"/>
                <w:sz w:val="20"/>
                <w:lang w:val="en-GB"/>
              </w:rPr>
            </w:pPr>
            <w:r w:rsidRPr="00E22138">
              <w:rPr>
                <w:rFonts w:asciiTheme="minorHAnsi" w:hAnsiTheme="minorHAnsi" w:cstheme="minorHAnsi"/>
                <w:w w:val="65"/>
                <w:sz w:val="20"/>
                <w:lang w:val="en-GB"/>
              </w:rPr>
              <w:t>13.238.184</w:t>
            </w:r>
          </w:p>
        </w:tc>
        <w:tc>
          <w:tcPr>
            <w:tcW w:w="713" w:type="pct"/>
            <w:tcBorders>
              <w:top w:val="single" w:sz="2" w:space="0" w:color="000000"/>
              <w:bottom w:val="single" w:sz="2" w:space="0" w:color="000000"/>
            </w:tcBorders>
          </w:tcPr>
          <w:p w14:paraId="2623CBA6" w14:textId="77777777" w:rsidR="000E10A8" w:rsidRPr="00E22138" w:rsidRDefault="000E10A8" w:rsidP="007717EE">
            <w:pPr>
              <w:pStyle w:val="TableParagraph"/>
              <w:spacing w:line="360" w:lineRule="auto"/>
              <w:ind w:right="108"/>
              <w:jc w:val="center"/>
              <w:rPr>
                <w:rFonts w:asciiTheme="minorHAnsi" w:hAnsiTheme="minorHAnsi" w:cstheme="minorHAnsi"/>
                <w:sz w:val="20"/>
                <w:lang w:val="en-GB"/>
              </w:rPr>
            </w:pPr>
            <w:r w:rsidRPr="00E22138">
              <w:rPr>
                <w:rFonts w:asciiTheme="minorHAnsi" w:hAnsiTheme="minorHAnsi" w:cstheme="minorHAnsi"/>
                <w:w w:val="65"/>
                <w:sz w:val="20"/>
                <w:lang w:val="en-GB"/>
              </w:rPr>
              <w:t>118.713.559</w:t>
            </w:r>
          </w:p>
        </w:tc>
        <w:tc>
          <w:tcPr>
            <w:tcW w:w="724" w:type="pct"/>
            <w:tcBorders>
              <w:top w:val="single" w:sz="2" w:space="0" w:color="000000"/>
              <w:bottom w:val="single" w:sz="2" w:space="0" w:color="000000"/>
            </w:tcBorders>
          </w:tcPr>
          <w:p w14:paraId="464853FB" w14:textId="77777777" w:rsidR="000E10A8" w:rsidRPr="00E22138" w:rsidRDefault="000E10A8" w:rsidP="007717EE">
            <w:pPr>
              <w:pStyle w:val="TableParagraph"/>
              <w:spacing w:line="360" w:lineRule="auto"/>
              <w:ind w:right="126"/>
              <w:jc w:val="center"/>
              <w:rPr>
                <w:rFonts w:asciiTheme="minorHAnsi" w:hAnsiTheme="minorHAnsi" w:cstheme="minorHAnsi"/>
                <w:sz w:val="20"/>
                <w:lang w:val="en-GB"/>
              </w:rPr>
            </w:pPr>
            <w:r w:rsidRPr="00E22138">
              <w:rPr>
                <w:rFonts w:asciiTheme="minorHAnsi" w:hAnsiTheme="minorHAnsi" w:cstheme="minorHAnsi"/>
                <w:w w:val="70"/>
                <w:sz w:val="20"/>
                <w:lang w:val="en-GB"/>
              </w:rPr>
              <w:t>477.870</w:t>
            </w:r>
          </w:p>
        </w:tc>
        <w:tc>
          <w:tcPr>
            <w:tcW w:w="661" w:type="pct"/>
            <w:tcBorders>
              <w:top w:val="single" w:sz="2" w:space="0" w:color="000000"/>
              <w:bottom w:val="single" w:sz="2" w:space="0" w:color="000000"/>
            </w:tcBorders>
          </w:tcPr>
          <w:p w14:paraId="5FCA9242" w14:textId="77777777" w:rsidR="000E10A8" w:rsidRPr="00E22138" w:rsidRDefault="000E10A8" w:rsidP="007717EE">
            <w:pPr>
              <w:pStyle w:val="TableParagraph"/>
              <w:spacing w:line="360" w:lineRule="auto"/>
              <w:ind w:right="58"/>
              <w:jc w:val="center"/>
              <w:rPr>
                <w:rFonts w:asciiTheme="minorHAnsi" w:hAnsiTheme="minorHAnsi" w:cstheme="minorHAnsi"/>
                <w:sz w:val="20"/>
                <w:lang w:val="en-GB"/>
              </w:rPr>
            </w:pPr>
            <w:r w:rsidRPr="00E22138">
              <w:rPr>
                <w:rFonts w:asciiTheme="minorHAnsi" w:hAnsiTheme="minorHAnsi" w:cstheme="minorHAnsi"/>
                <w:w w:val="65"/>
                <w:sz w:val="20"/>
                <w:lang w:val="en-GB"/>
              </w:rPr>
              <w:t>19.914.950</w:t>
            </w:r>
          </w:p>
        </w:tc>
        <w:tc>
          <w:tcPr>
            <w:tcW w:w="789" w:type="pct"/>
            <w:tcBorders>
              <w:top w:val="single" w:sz="2" w:space="0" w:color="000000"/>
              <w:bottom w:val="single" w:sz="2" w:space="0" w:color="000000"/>
            </w:tcBorders>
          </w:tcPr>
          <w:p w14:paraId="7959D227" w14:textId="77777777" w:rsidR="000E10A8" w:rsidRPr="00E22138" w:rsidRDefault="000E10A8" w:rsidP="007717EE">
            <w:pPr>
              <w:pStyle w:val="TableParagraph"/>
              <w:spacing w:line="360" w:lineRule="auto"/>
              <w:ind w:right="162"/>
              <w:jc w:val="center"/>
              <w:rPr>
                <w:rFonts w:asciiTheme="minorHAnsi" w:hAnsiTheme="minorHAnsi" w:cstheme="minorHAnsi"/>
                <w:sz w:val="20"/>
                <w:lang w:val="en-GB"/>
              </w:rPr>
            </w:pPr>
            <w:r w:rsidRPr="00E22138">
              <w:rPr>
                <w:rFonts w:asciiTheme="minorHAnsi" w:hAnsiTheme="minorHAnsi" w:cstheme="minorHAnsi"/>
                <w:w w:val="70"/>
                <w:sz w:val="20"/>
                <w:lang w:val="en-GB"/>
              </w:rPr>
              <w:t>152.344.563</w:t>
            </w:r>
          </w:p>
        </w:tc>
        <w:tc>
          <w:tcPr>
            <w:tcW w:w="610" w:type="pct"/>
            <w:tcBorders>
              <w:top w:val="single" w:sz="2" w:space="0" w:color="000000"/>
              <w:bottom w:val="single" w:sz="2" w:space="0" w:color="000000"/>
            </w:tcBorders>
          </w:tcPr>
          <w:p w14:paraId="05E01CC1" w14:textId="77777777" w:rsidR="000E10A8" w:rsidRPr="00E22138" w:rsidRDefault="000E10A8" w:rsidP="007717EE">
            <w:pPr>
              <w:pStyle w:val="TableParagraph"/>
              <w:spacing w:line="360" w:lineRule="auto"/>
              <w:ind w:right="4"/>
              <w:jc w:val="center"/>
              <w:rPr>
                <w:rFonts w:asciiTheme="minorHAnsi" w:hAnsiTheme="minorHAnsi" w:cstheme="minorHAnsi"/>
                <w:sz w:val="20"/>
                <w:lang w:val="en-GB"/>
              </w:rPr>
            </w:pPr>
            <w:r w:rsidRPr="00E22138">
              <w:rPr>
                <w:rFonts w:asciiTheme="minorHAnsi" w:hAnsiTheme="minorHAnsi" w:cstheme="minorHAnsi"/>
                <w:w w:val="60"/>
                <w:sz w:val="20"/>
                <w:lang w:val="en-GB"/>
              </w:rPr>
              <w:t>18%</w:t>
            </w:r>
          </w:p>
        </w:tc>
      </w:tr>
      <w:tr w:rsidR="000E10A8" w:rsidRPr="00E22138" w14:paraId="5A89D9AF" w14:textId="77777777" w:rsidTr="00E821D0">
        <w:trPr>
          <w:trHeight w:val="302"/>
        </w:trPr>
        <w:tc>
          <w:tcPr>
            <w:tcW w:w="688" w:type="pct"/>
            <w:tcBorders>
              <w:top w:val="single" w:sz="2" w:space="0" w:color="000000"/>
              <w:bottom w:val="single" w:sz="2" w:space="0" w:color="000000"/>
            </w:tcBorders>
          </w:tcPr>
          <w:p w14:paraId="1D6FA6AB" w14:textId="77777777" w:rsidR="000E10A8" w:rsidRPr="00E22138" w:rsidRDefault="000E10A8" w:rsidP="000E10A8">
            <w:pPr>
              <w:pStyle w:val="TableParagraph"/>
              <w:spacing w:line="360" w:lineRule="auto"/>
              <w:jc w:val="both"/>
              <w:rPr>
                <w:rFonts w:asciiTheme="minorHAnsi" w:hAnsiTheme="minorHAnsi" w:cstheme="minorHAnsi"/>
                <w:sz w:val="20"/>
                <w:lang w:val="en-GB"/>
              </w:rPr>
            </w:pPr>
            <w:r w:rsidRPr="00E22138">
              <w:rPr>
                <w:rFonts w:asciiTheme="minorHAnsi" w:hAnsiTheme="minorHAnsi" w:cstheme="minorHAnsi"/>
                <w:w w:val="85"/>
                <w:sz w:val="20"/>
                <w:lang w:val="en-GB"/>
              </w:rPr>
              <w:t>Croatia</w:t>
            </w:r>
          </w:p>
        </w:tc>
        <w:tc>
          <w:tcPr>
            <w:tcW w:w="815" w:type="pct"/>
            <w:tcBorders>
              <w:top w:val="single" w:sz="2" w:space="0" w:color="000000"/>
              <w:bottom w:val="single" w:sz="2" w:space="0" w:color="000000"/>
            </w:tcBorders>
          </w:tcPr>
          <w:p w14:paraId="5F59A040" w14:textId="77777777" w:rsidR="000E10A8" w:rsidRPr="00E22138" w:rsidRDefault="000E10A8" w:rsidP="007717EE">
            <w:pPr>
              <w:pStyle w:val="TableParagraph"/>
              <w:spacing w:line="360" w:lineRule="auto"/>
              <w:ind w:right="106"/>
              <w:jc w:val="center"/>
              <w:rPr>
                <w:rFonts w:asciiTheme="minorHAnsi" w:hAnsiTheme="minorHAnsi" w:cstheme="minorHAnsi"/>
                <w:sz w:val="20"/>
                <w:lang w:val="en-GB"/>
              </w:rPr>
            </w:pPr>
            <w:r w:rsidRPr="00E22138">
              <w:rPr>
                <w:rFonts w:asciiTheme="minorHAnsi" w:hAnsiTheme="minorHAnsi" w:cstheme="minorHAnsi"/>
                <w:w w:val="70"/>
                <w:sz w:val="20"/>
                <w:lang w:val="en-GB"/>
              </w:rPr>
              <w:t>30.222.600</w:t>
            </w:r>
          </w:p>
        </w:tc>
        <w:tc>
          <w:tcPr>
            <w:tcW w:w="713" w:type="pct"/>
            <w:tcBorders>
              <w:top w:val="single" w:sz="2" w:space="0" w:color="000000"/>
              <w:bottom w:val="single" w:sz="2" w:space="0" w:color="000000"/>
            </w:tcBorders>
          </w:tcPr>
          <w:p w14:paraId="0C659597" w14:textId="77777777" w:rsidR="000E10A8" w:rsidRPr="00E22138" w:rsidRDefault="000E10A8" w:rsidP="007717EE">
            <w:pPr>
              <w:pStyle w:val="TableParagraph"/>
              <w:spacing w:line="360" w:lineRule="auto"/>
              <w:ind w:right="108"/>
              <w:jc w:val="center"/>
              <w:rPr>
                <w:rFonts w:asciiTheme="minorHAnsi" w:hAnsiTheme="minorHAnsi" w:cstheme="minorHAnsi"/>
                <w:sz w:val="20"/>
                <w:lang w:val="en-GB"/>
              </w:rPr>
            </w:pPr>
            <w:r w:rsidRPr="00E22138">
              <w:rPr>
                <w:rFonts w:asciiTheme="minorHAnsi" w:hAnsiTheme="minorHAnsi" w:cstheme="minorHAnsi"/>
                <w:w w:val="70"/>
                <w:sz w:val="20"/>
                <w:lang w:val="en-GB"/>
              </w:rPr>
              <w:t>32.841.238</w:t>
            </w:r>
          </w:p>
        </w:tc>
        <w:tc>
          <w:tcPr>
            <w:tcW w:w="724" w:type="pct"/>
            <w:tcBorders>
              <w:top w:val="single" w:sz="2" w:space="0" w:color="000000"/>
              <w:bottom w:val="single" w:sz="2" w:space="0" w:color="000000"/>
            </w:tcBorders>
          </w:tcPr>
          <w:p w14:paraId="30286945" w14:textId="77777777" w:rsidR="000E10A8" w:rsidRPr="00E22138" w:rsidRDefault="000E10A8" w:rsidP="007717EE">
            <w:pPr>
              <w:pStyle w:val="TableParagraph"/>
              <w:spacing w:line="360" w:lineRule="auto"/>
              <w:ind w:right="126"/>
              <w:jc w:val="center"/>
              <w:rPr>
                <w:rFonts w:asciiTheme="minorHAnsi" w:hAnsiTheme="minorHAnsi" w:cstheme="minorHAnsi"/>
                <w:sz w:val="20"/>
                <w:lang w:val="en-GB"/>
              </w:rPr>
            </w:pPr>
            <w:r w:rsidRPr="00E22138">
              <w:rPr>
                <w:rFonts w:asciiTheme="minorHAnsi" w:hAnsiTheme="minorHAnsi" w:cstheme="minorHAnsi"/>
                <w:w w:val="70"/>
                <w:sz w:val="20"/>
                <w:lang w:val="en-GB"/>
              </w:rPr>
              <w:t>35.205.931</w:t>
            </w:r>
          </w:p>
        </w:tc>
        <w:tc>
          <w:tcPr>
            <w:tcW w:w="661" w:type="pct"/>
            <w:tcBorders>
              <w:top w:val="single" w:sz="2" w:space="0" w:color="000000"/>
              <w:bottom w:val="single" w:sz="2" w:space="0" w:color="000000"/>
            </w:tcBorders>
          </w:tcPr>
          <w:p w14:paraId="195B4460" w14:textId="77777777" w:rsidR="000E10A8" w:rsidRPr="00E22138" w:rsidRDefault="000E10A8" w:rsidP="007717EE">
            <w:pPr>
              <w:pStyle w:val="TableParagraph"/>
              <w:spacing w:line="360" w:lineRule="auto"/>
              <w:ind w:right="58"/>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5D5AD537" w14:textId="77777777" w:rsidR="000E10A8" w:rsidRPr="00E22138" w:rsidRDefault="000E10A8" w:rsidP="007717EE">
            <w:pPr>
              <w:pStyle w:val="TableParagraph"/>
              <w:spacing w:line="360" w:lineRule="auto"/>
              <w:ind w:right="162"/>
              <w:jc w:val="center"/>
              <w:rPr>
                <w:rFonts w:asciiTheme="minorHAnsi" w:hAnsiTheme="minorHAnsi" w:cstheme="minorHAnsi"/>
                <w:sz w:val="20"/>
                <w:lang w:val="en-GB"/>
              </w:rPr>
            </w:pPr>
            <w:r w:rsidRPr="00E22138">
              <w:rPr>
                <w:rFonts w:asciiTheme="minorHAnsi" w:hAnsiTheme="minorHAnsi" w:cstheme="minorHAnsi"/>
                <w:w w:val="70"/>
                <w:sz w:val="20"/>
                <w:lang w:val="en-GB"/>
              </w:rPr>
              <w:t>98.269.768</w:t>
            </w:r>
          </w:p>
        </w:tc>
        <w:tc>
          <w:tcPr>
            <w:tcW w:w="610" w:type="pct"/>
            <w:tcBorders>
              <w:top w:val="single" w:sz="2" w:space="0" w:color="000000"/>
              <w:bottom w:val="single" w:sz="2" w:space="0" w:color="000000"/>
            </w:tcBorders>
          </w:tcPr>
          <w:p w14:paraId="00B27D9E" w14:textId="77777777" w:rsidR="000E10A8" w:rsidRPr="00E22138" w:rsidRDefault="000E10A8" w:rsidP="007717EE">
            <w:pPr>
              <w:pStyle w:val="TableParagraph"/>
              <w:spacing w:line="360" w:lineRule="auto"/>
              <w:ind w:right="4"/>
              <w:jc w:val="center"/>
              <w:rPr>
                <w:rFonts w:asciiTheme="minorHAnsi" w:hAnsiTheme="minorHAnsi" w:cstheme="minorHAnsi"/>
                <w:sz w:val="20"/>
                <w:lang w:val="en-GB"/>
              </w:rPr>
            </w:pPr>
            <w:r w:rsidRPr="00E22138">
              <w:rPr>
                <w:rFonts w:asciiTheme="minorHAnsi" w:hAnsiTheme="minorHAnsi" w:cstheme="minorHAnsi"/>
                <w:w w:val="50"/>
                <w:sz w:val="20"/>
                <w:lang w:val="en-GB"/>
              </w:rPr>
              <w:t>11%</w:t>
            </w:r>
          </w:p>
        </w:tc>
      </w:tr>
      <w:tr w:rsidR="000E10A8" w:rsidRPr="00E22138" w14:paraId="5C463C2E" w14:textId="77777777" w:rsidTr="00E821D0">
        <w:trPr>
          <w:trHeight w:val="302"/>
        </w:trPr>
        <w:tc>
          <w:tcPr>
            <w:tcW w:w="688" w:type="pct"/>
            <w:tcBorders>
              <w:top w:val="single" w:sz="2" w:space="0" w:color="000000"/>
              <w:bottom w:val="single" w:sz="2" w:space="0" w:color="000000"/>
            </w:tcBorders>
          </w:tcPr>
          <w:p w14:paraId="7570ECC2" w14:textId="77777777" w:rsidR="000E10A8" w:rsidRPr="00E22138" w:rsidRDefault="000E10A8" w:rsidP="000E10A8">
            <w:pPr>
              <w:pStyle w:val="TableParagraph"/>
              <w:spacing w:line="360" w:lineRule="auto"/>
              <w:jc w:val="both"/>
              <w:rPr>
                <w:rFonts w:asciiTheme="minorHAnsi" w:hAnsiTheme="minorHAnsi" w:cstheme="minorHAnsi"/>
                <w:sz w:val="20"/>
                <w:lang w:val="en-GB"/>
              </w:rPr>
            </w:pPr>
            <w:r w:rsidRPr="00E22138">
              <w:rPr>
                <w:rFonts w:asciiTheme="minorHAnsi" w:hAnsiTheme="minorHAnsi" w:cstheme="minorHAnsi"/>
                <w:w w:val="85"/>
                <w:sz w:val="20"/>
                <w:lang w:val="en-GB"/>
              </w:rPr>
              <w:t>Spain</w:t>
            </w:r>
          </w:p>
        </w:tc>
        <w:tc>
          <w:tcPr>
            <w:tcW w:w="815" w:type="pct"/>
            <w:tcBorders>
              <w:top w:val="single" w:sz="2" w:space="0" w:color="000000"/>
              <w:bottom w:val="single" w:sz="2" w:space="0" w:color="000000"/>
            </w:tcBorders>
          </w:tcPr>
          <w:p w14:paraId="0837C026" w14:textId="77777777" w:rsidR="000E10A8" w:rsidRPr="00E22138" w:rsidRDefault="000E10A8" w:rsidP="007717EE">
            <w:pPr>
              <w:pStyle w:val="TableParagraph"/>
              <w:spacing w:line="360" w:lineRule="auto"/>
              <w:ind w:right="105"/>
              <w:jc w:val="center"/>
              <w:rPr>
                <w:rFonts w:asciiTheme="minorHAnsi" w:hAnsiTheme="minorHAnsi" w:cstheme="minorHAnsi"/>
                <w:sz w:val="20"/>
                <w:lang w:val="en-GB"/>
              </w:rPr>
            </w:pPr>
            <w:r w:rsidRPr="00E22138">
              <w:rPr>
                <w:rFonts w:asciiTheme="minorHAnsi" w:hAnsiTheme="minorHAnsi" w:cstheme="minorHAnsi"/>
                <w:w w:val="65"/>
                <w:sz w:val="20"/>
                <w:lang w:val="en-GB"/>
              </w:rPr>
              <w:t>72.871.645</w:t>
            </w:r>
          </w:p>
        </w:tc>
        <w:tc>
          <w:tcPr>
            <w:tcW w:w="713" w:type="pct"/>
            <w:tcBorders>
              <w:top w:val="single" w:sz="2" w:space="0" w:color="000000"/>
              <w:bottom w:val="single" w:sz="2" w:space="0" w:color="000000"/>
            </w:tcBorders>
          </w:tcPr>
          <w:p w14:paraId="5DD3140C" w14:textId="77777777" w:rsidR="000E10A8" w:rsidRPr="00E22138" w:rsidRDefault="000E10A8" w:rsidP="007717EE">
            <w:pPr>
              <w:pStyle w:val="TableParagraph"/>
              <w:spacing w:line="360" w:lineRule="auto"/>
              <w:ind w:right="108"/>
              <w:jc w:val="center"/>
              <w:rPr>
                <w:rFonts w:asciiTheme="minorHAnsi" w:hAnsiTheme="minorHAnsi" w:cstheme="minorHAnsi"/>
                <w:sz w:val="20"/>
                <w:lang w:val="en-GB"/>
              </w:rPr>
            </w:pPr>
            <w:r w:rsidRPr="00E22138">
              <w:rPr>
                <w:rFonts w:asciiTheme="minorHAnsi" w:hAnsiTheme="minorHAnsi" w:cstheme="minorHAnsi"/>
                <w:w w:val="70"/>
                <w:sz w:val="20"/>
                <w:lang w:val="en-GB"/>
              </w:rPr>
              <w:t>7.424.352</w:t>
            </w:r>
          </w:p>
        </w:tc>
        <w:tc>
          <w:tcPr>
            <w:tcW w:w="724" w:type="pct"/>
            <w:tcBorders>
              <w:top w:val="single" w:sz="2" w:space="0" w:color="000000"/>
              <w:bottom w:val="single" w:sz="2" w:space="0" w:color="000000"/>
            </w:tcBorders>
          </w:tcPr>
          <w:p w14:paraId="05B4EA94" w14:textId="77777777" w:rsidR="000E10A8" w:rsidRPr="00E22138" w:rsidRDefault="000E10A8" w:rsidP="007717EE">
            <w:pPr>
              <w:pStyle w:val="TableParagraph"/>
              <w:spacing w:line="360" w:lineRule="auto"/>
              <w:ind w:right="126"/>
              <w:jc w:val="center"/>
              <w:rPr>
                <w:rFonts w:asciiTheme="minorHAnsi" w:hAnsiTheme="minorHAnsi" w:cstheme="minorHAnsi"/>
                <w:sz w:val="20"/>
                <w:lang w:val="en-GB"/>
              </w:rPr>
            </w:pPr>
            <w:r w:rsidRPr="00E22138">
              <w:rPr>
                <w:rFonts w:asciiTheme="minorHAnsi" w:hAnsiTheme="minorHAnsi" w:cstheme="minorHAnsi"/>
                <w:w w:val="70"/>
                <w:sz w:val="20"/>
                <w:lang w:val="en-GB"/>
              </w:rPr>
              <w:t>647.500</w:t>
            </w:r>
          </w:p>
        </w:tc>
        <w:tc>
          <w:tcPr>
            <w:tcW w:w="661" w:type="pct"/>
            <w:tcBorders>
              <w:top w:val="single" w:sz="2" w:space="0" w:color="000000"/>
              <w:bottom w:val="single" w:sz="2" w:space="0" w:color="000000"/>
            </w:tcBorders>
          </w:tcPr>
          <w:p w14:paraId="0897D78E" w14:textId="77777777" w:rsidR="000E10A8" w:rsidRPr="00E22138" w:rsidRDefault="000E10A8" w:rsidP="007717EE">
            <w:pPr>
              <w:pStyle w:val="TableParagraph"/>
              <w:spacing w:line="360" w:lineRule="auto"/>
              <w:ind w:right="58"/>
              <w:jc w:val="center"/>
              <w:rPr>
                <w:rFonts w:asciiTheme="minorHAnsi" w:hAnsiTheme="minorHAnsi" w:cstheme="minorHAnsi"/>
                <w:sz w:val="20"/>
                <w:lang w:val="en-GB"/>
              </w:rPr>
            </w:pPr>
            <w:r w:rsidRPr="00E22138">
              <w:rPr>
                <w:rFonts w:asciiTheme="minorHAnsi" w:hAnsiTheme="minorHAnsi" w:cstheme="minorHAnsi"/>
                <w:w w:val="70"/>
                <w:sz w:val="20"/>
                <w:lang w:val="en-GB"/>
              </w:rPr>
              <w:t>2.169.444</w:t>
            </w:r>
          </w:p>
        </w:tc>
        <w:tc>
          <w:tcPr>
            <w:tcW w:w="789" w:type="pct"/>
            <w:tcBorders>
              <w:top w:val="single" w:sz="2" w:space="0" w:color="000000"/>
              <w:bottom w:val="single" w:sz="2" w:space="0" w:color="000000"/>
            </w:tcBorders>
          </w:tcPr>
          <w:p w14:paraId="4435275F" w14:textId="77777777" w:rsidR="000E10A8" w:rsidRPr="00E22138" w:rsidRDefault="000E10A8" w:rsidP="007717EE">
            <w:pPr>
              <w:pStyle w:val="TableParagraph"/>
              <w:spacing w:line="360" w:lineRule="auto"/>
              <w:ind w:right="162"/>
              <w:jc w:val="center"/>
              <w:rPr>
                <w:rFonts w:asciiTheme="minorHAnsi" w:hAnsiTheme="minorHAnsi" w:cstheme="minorHAnsi"/>
                <w:sz w:val="20"/>
                <w:lang w:val="en-GB"/>
              </w:rPr>
            </w:pPr>
            <w:r w:rsidRPr="00E22138">
              <w:rPr>
                <w:rFonts w:asciiTheme="minorHAnsi" w:hAnsiTheme="minorHAnsi" w:cstheme="minorHAnsi"/>
                <w:w w:val="65"/>
                <w:sz w:val="20"/>
                <w:lang w:val="en-GB"/>
              </w:rPr>
              <w:t>83.112.941</w:t>
            </w:r>
          </w:p>
        </w:tc>
        <w:tc>
          <w:tcPr>
            <w:tcW w:w="610" w:type="pct"/>
            <w:tcBorders>
              <w:top w:val="single" w:sz="2" w:space="0" w:color="000000"/>
              <w:bottom w:val="single" w:sz="2" w:space="0" w:color="000000"/>
            </w:tcBorders>
          </w:tcPr>
          <w:p w14:paraId="4634379C" w14:textId="77777777" w:rsidR="000E10A8" w:rsidRPr="00E22138" w:rsidRDefault="000E10A8" w:rsidP="007717EE">
            <w:pPr>
              <w:pStyle w:val="TableParagraph"/>
              <w:spacing w:line="360" w:lineRule="auto"/>
              <w:ind w:right="4"/>
              <w:jc w:val="center"/>
              <w:rPr>
                <w:rFonts w:asciiTheme="minorHAnsi" w:hAnsiTheme="minorHAnsi" w:cstheme="minorHAnsi"/>
                <w:sz w:val="20"/>
                <w:lang w:val="en-GB"/>
              </w:rPr>
            </w:pPr>
            <w:r w:rsidRPr="00E22138">
              <w:rPr>
                <w:rFonts w:asciiTheme="minorHAnsi" w:hAnsiTheme="minorHAnsi" w:cstheme="minorHAnsi"/>
                <w:w w:val="60"/>
                <w:sz w:val="20"/>
                <w:lang w:val="en-GB"/>
              </w:rPr>
              <w:t>10%</w:t>
            </w:r>
          </w:p>
        </w:tc>
      </w:tr>
      <w:tr w:rsidR="000E10A8" w:rsidRPr="00E22138" w14:paraId="29D0AF30" w14:textId="77777777" w:rsidTr="00E821D0">
        <w:trPr>
          <w:trHeight w:val="302"/>
        </w:trPr>
        <w:tc>
          <w:tcPr>
            <w:tcW w:w="688" w:type="pct"/>
            <w:tcBorders>
              <w:top w:val="single" w:sz="2" w:space="0" w:color="000000"/>
              <w:bottom w:val="single" w:sz="2" w:space="0" w:color="000000"/>
            </w:tcBorders>
          </w:tcPr>
          <w:p w14:paraId="0D7F88C1" w14:textId="77777777" w:rsidR="000E10A8" w:rsidRPr="00E22138" w:rsidRDefault="000E10A8" w:rsidP="000E10A8">
            <w:pPr>
              <w:pStyle w:val="TableParagraph"/>
              <w:spacing w:line="360" w:lineRule="auto"/>
              <w:jc w:val="both"/>
              <w:rPr>
                <w:rFonts w:asciiTheme="minorHAnsi" w:hAnsiTheme="minorHAnsi" w:cstheme="minorHAnsi"/>
                <w:sz w:val="20"/>
                <w:lang w:val="en-GB"/>
              </w:rPr>
            </w:pPr>
            <w:r w:rsidRPr="00E22138">
              <w:rPr>
                <w:rFonts w:asciiTheme="minorHAnsi" w:hAnsiTheme="minorHAnsi" w:cstheme="minorHAnsi"/>
                <w:w w:val="80"/>
                <w:sz w:val="20"/>
                <w:lang w:val="en-GB"/>
              </w:rPr>
              <w:t>Italy</w:t>
            </w:r>
          </w:p>
        </w:tc>
        <w:tc>
          <w:tcPr>
            <w:tcW w:w="815" w:type="pct"/>
            <w:tcBorders>
              <w:top w:val="single" w:sz="2" w:space="0" w:color="000000"/>
              <w:bottom w:val="single" w:sz="2" w:space="0" w:color="000000"/>
            </w:tcBorders>
          </w:tcPr>
          <w:p w14:paraId="70AE17FF" w14:textId="77777777" w:rsidR="000E10A8" w:rsidRPr="00E22138" w:rsidRDefault="000E10A8" w:rsidP="007717EE">
            <w:pPr>
              <w:pStyle w:val="TableParagraph"/>
              <w:spacing w:line="360" w:lineRule="auto"/>
              <w:ind w:right="105"/>
              <w:jc w:val="center"/>
              <w:rPr>
                <w:rFonts w:asciiTheme="minorHAnsi" w:hAnsiTheme="minorHAnsi" w:cstheme="minorHAnsi"/>
                <w:sz w:val="20"/>
                <w:lang w:val="en-GB"/>
              </w:rPr>
            </w:pPr>
            <w:r w:rsidRPr="00E22138">
              <w:rPr>
                <w:rFonts w:asciiTheme="minorHAnsi" w:hAnsiTheme="minorHAnsi" w:cstheme="minorHAnsi"/>
                <w:w w:val="70"/>
                <w:sz w:val="20"/>
                <w:lang w:val="en-GB"/>
              </w:rPr>
              <w:t>18.956.743</w:t>
            </w:r>
          </w:p>
        </w:tc>
        <w:tc>
          <w:tcPr>
            <w:tcW w:w="713" w:type="pct"/>
            <w:tcBorders>
              <w:top w:val="single" w:sz="2" w:space="0" w:color="000000"/>
              <w:bottom w:val="single" w:sz="2" w:space="0" w:color="000000"/>
            </w:tcBorders>
          </w:tcPr>
          <w:p w14:paraId="61DB8134" w14:textId="77777777" w:rsidR="000E10A8" w:rsidRPr="00E22138" w:rsidRDefault="000E10A8" w:rsidP="007717EE">
            <w:pPr>
              <w:pStyle w:val="TableParagraph"/>
              <w:spacing w:line="360" w:lineRule="auto"/>
              <w:ind w:right="108"/>
              <w:jc w:val="center"/>
              <w:rPr>
                <w:rFonts w:asciiTheme="minorHAnsi" w:hAnsiTheme="minorHAnsi" w:cstheme="minorHAnsi"/>
                <w:sz w:val="20"/>
                <w:lang w:val="en-GB"/>
              </w:rPr>
            </w:pPr>
            <w:r w:rsidRPr="00E22138">
              <w:rPr>
                <w:rFonts w:asciiTheme="minorHAnsi" w:hAnsiTheme="minorHAnsi" w:cstheme="minorHAnsi"/>
                <w:w w:val="75"/>
                <w:sz w:val="20"/>
                <w:lang w:val="en-GB"/>
              </w:rPr>
              <w:t>5.380.450</w:t>
            </w:r>
          </w:p>
        </w:tc>
        <w:tc>
          <w:tcPr>
            <w:tcW w:w="724" w:type="pct"/>
            <w:tcBorders>
              <w:top w:val="single" w:sz="2" w:space="0" w:color="000000"/>
              <w:bottom w:val="single" w:sz="2" w:space="0" w:color="000000"/>
            </w:tcBorders>
          </w:tcPr>
          <w:p w14:paraId="3CF89390" w14:textId="77777777" w:rsidR="000E10A8" w:rsidRPr="00E22138" w:rsidRDefault="000E10A8" w:rsidP="007717EE">
            <w:pPr>
              <w:pStyle w:val="TableParagraph"/>
              <w:spacing w:line="360" w:lineRule="auto"/>
              <w:ind w:right="125"/>
              <w:jc w:val="center"/>
              <w:rPr>
                <w:rFonts w:asciiTheme="minorHAnsi" w:hAnsiTheme="minorHAnsi" w:cstheme="minorHAnsi"/>
                <w:sz w:val="20"/>
                <w:lang w:val="en-GB"/>
              </w:rPr>
            </w:pPr>
            <w:r w:rsidRPr="00E22138">
              <w:rPr>
                <w:rFonts w:asciiTheme="minorHAnsi" w:hAnsiTheme="minorHAnsi" w:cstheme="minorHAnsi"/>
                <w:w w:val="65"/>
                <w:sz w:val="20"/>
                <w:lang w:val="en-GB"/>
              </w:rPr>
              <w:t>1.415.650</w:t>
            </w:r>
          </w:p>
        </w:tc>
        <w:tc>
          <w:tcPr>
            <w:tcW w:w="661" w:type="pct"/>
            <w:tcBorders>
              <w:top w:val="single" w:sz="2" w:space="0" w:color="000000"/>
              <w:bottom w:val="single" w:sz="2" w:space="0" w:color="000000"/>
            </w:tcBorders>
          </w:tcPr>
          <w:p w14:paraId="2741D5D4" w14:textId="77777777" w:rsidR="000E10A8" w:rsidRPr="00E22138" w:rsidRDefault="000E10A8" w:rsidP="007717EE">
            <w:pPr>
              <w:pStyle w:val="TableParagraph"/>
              <w:spacing w:line="360" w:lineRule="auto"/>
              <w:ind w:right="58"/>
              <w:jc w:val="center"/>
              <w:rPr>
                <w:rFonts w:asciiTheme="minorHAnsi" w:hAnsiTheme="minorHAnsi" w:cstheme="minorHAnsi"/>
                <w:sz w:val="20"/>
                <w:lang w:val="en-GB"/>
              </w:rPr>
            </w:pPr>
            <w:r w:rsidRPr="00E22138">
              <w:rPr>
                <w:rFonts w:asciiTheme="minorHAnsi" w:hAnsiTheme="minorHAnsi" w:cstheme="minorHAnsi"/>
                <w:w w:val="70"/>
                <w:sz w:val="20"/>
                <w:lang w:val="en-GB"/>
              </w:rPr>
              <w:t>39.546.444</w:t>
            </w:r>
          </w:p>
        </w:tc>
        <w:tc>
          <w:tcPr>
            <w:tcW w:w="789" w:type="pct"/>
            <w:tcBorders>
              <w:top w:val="single" w:sz="2" w:space="0" w:color="000000"/>
              <w:bottom w:val="single" w:sz="2" w:space="0" w:color="000000"/>
            </w:tcBorders>
          </w:tcPr>
          <w:p w14:paraId="23B4E9AE" w14:textId="77777777" w:rsidR="000E10A8" w:rsidRPr="00E22138" w:rsidRDefault="000E10A8" w:rsidP="007717EE">
            <w:pPr>
              <w:pStyle w:val="TableParagraph"/>
              <w:spacing w:line="360" w:lineRule="auto"/>
              <w:ind w:right="161"/>
              <w:jc w:val="center"/>
              <w:rPr>
                <w:rFonts w:asciiTheme="minorHAnsi" w:hAnsiTheme="minorHAnsi" w:cstheme="minorHAnsi"/>
                <w:sz w:val="20"/>
                <w:lang w:val="en-GB"/>
              </w:rPr>
            </w:pPr>
            <w:r w:rsidRPr="00E22138">
              <w:rPr>
                <w:rFonts w:asciiTheme="minorHAnsi" w:hAnsiTheme="minorHAnsi" w:cstheme="minorHAnsi"/>
                <w:w w:val="70"/>
                <w:sz w:val="20"/>
                <w:lang w:val="en-GB"/>
              </w:rPr>
              <w:t>65.299.287</w:t>
            </w:r>
          </w:p>
        </w:tc>
        <w:tc>
          <w:tcPr>
            <w:tcW w:w="610" w:type="pct"/>
            <w:tcBorders>
              <w:top w:val="single" w:sz="2" w:space="0" w:color="000000"/>
              <w:bottom w:val="single" w:sz="2" w:space="0" w:color="000000"/>
            </w:tcBorders>
          </w:tcPr>
          <w:p w14:paraId="6E756C82" w14:textId="77777777" w:rsidR="000E10A8" w:rsidRPr="00E22138" w:rsidRDefault="000E10A8" w:rsidP="007717EE">
            <w:pPr>
              <w:pStyle w:val="TableParagraph"/>
              <w:spacing w:line="360" w:lineRule="auto"/>
              <w:ind w:right="3"/>
              <w:jc w:val="center"/>
              <w:rPr>
                <w:rFonts w:asciiTheme="minorHAnsi" w:hAnsiTheme="minorHAnsi" w:cstheme="minorHAnsi"/>
                <w:sz w:val="20"/>
                <w:lang w:val="en-GB"/>
              </w:rPr>
            </w:pPr>
            <w:r w:rsidRPr="00E22138">
              <w:rPr>
                <w:rFonts w:asciiTheme="minorHAnsi" w:hAnsiTheme="minorHAnsi" w:cstheme="minorHAnsi"/>
                <w:w w:val="65"/>
                <w:sz w:val="20"/>
                <w:lang w:val="en-GB"/>
              </w:rPr>
              <w:t>8%</w:t>
            </w:r>
          </w:p>
        </w:tc>
      </w:tr>
      <w:tr w:rsidR="000E10A8" w:rsidRPr="00E22138" w14:paraId="3F75DFC4" w14:textId="77777777" w:rsidTr="00E821D0">
        <w:trPr>
          <w:trHeight w:val="302"/>
        </w:trPr>
        <w:tc>
          <w:tcPr>
            <w:tcW w:w="688" w:type="pct"/>
            <w:tcBorders>
              <w:top w:val="single" w:sz="2" w:space="0" w:color="000000"/>
              <w:bottom w:val="single" w:sz="2" w:space="0" w:color="000000"/>
            </w:tcBorders>
          </w:tcPr>
          <w:p w14:paraId="45DD96EF" w14:textId="77777777" w:rsidR="000E10A8" w:rsidRPr="00E22138" w:rsidRDefault="000E10A8" w:rsidP="000E10A8">
            <w:pPr>
              <w:pStyle w:val="TableParagraph"/>
              <w:spacing w:before="54" w:line="360" w:lineRule="auto"/>
              <w:jc w:val="both"/>
              <w:rPr>
                <w:rFonts w:asciiTheme="minorHAnsi" w:hAnsiTheme="minorHAnsi" w:cstheme="minorHAnsi"/>
                <w:sz w:val="20"/>
                <w:lang w:val="en-GB"/>
              </w:rPr>
            </w:pPr>
            <w:r w:rsidRPr="00E22138">
              <w:rPr>
                <w:rFonts w:asciiTheme="minorHAnsi" w:hAnsiTheme="minorHAnsi" w:cstheme="minorHAnsi"/>
                <w:w w:val="85"/>
                <w:sz w:val="20"/>
                <w:lang w:val="en-GB"/>
              </w:rPr>
              <w:t>Netherlands</w:t>
            </w:r>
          </w:p>
        </w:tc>
        <w:tc>
          <w:tcPr>
            <w:tcW w:w="815" w:type="pct"/>
            <w:tcBorders>
              <w:top w:val="single" w:sz="2" w:space="0" w:color="000000"/>
              <w:bottom w:val="single" w:sz="2" w:space="0" w:color="000000"/>
            </w:tcBorders>
          </w:tcPr>
          <w:p w14:paraId="60F42823"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70"/>
                <w:sz w:val="20"/>
                <w:lang w:val="en-GB"/>
              </w:rPr>
              <w:t>59.892.118</w:t>
            </w:r>
          </w:p>
        </w:tc>
        <w:tc>
          <w:tcPr>
            <w:tcW w:w="713" w:type="pct"/>
            <w:tcBorders>
              <w:top w:val="single" w:sz="2" w:space="0" w:color="000000"/>
              <w:bottom w:val="single" w:sz="2" w:space="0" w:color="000000"/>
            </w:tcBorders>
          </w:tcPr>
          <w:p w14:paraId="11B4B457" w14:textId="77777777" w:rsidR="000E10A8" w:rsidRPr="00E22138" w:rsidRDefault="000E10A8" w:rsidP="007717EE">
            <w:pPr>
              <w:pStyle w:val="TableParagraph"/>
              <w:spacing w:before="54" w:line="360" w:lineRule="auto"/>
              <w:ind w:right="108"/>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5C77171D" w14:textId="77777777" w:rsidR="000E10A8" w:rsidRPr="00E22138" w:rsidRDefault="000E10A8" w:rsidP="007717EE">
            <w:pPr>
              <w:pStyle w:val="TableParagraph"/>
              <w:spacing w:before="54" w:line="360" w:lineRule="auto"/>
              <w:ind w:right="125"/>
              <w:jc w:val="center"/>
              <w:rPr>
                <w:rFonts w:asciiTheme="minorHAnsi" w:hAnsiTheme="minorHAnsi" w:cstheme="minorHAnsi"/>
                <w:sz w:val="20"/>
                <w:lang w:val="en-GB"/>
              </w:rPr>
            </w:pPr>
            <w:r w:rsidRPr="00E22138">
              <w:rPr>
                <w:rFonts w:asciiTheme="minorHAnsi" w:hAnsiTheme="minorHAnsi" w:cstheme="minorHAnsi"/>
                <w:w w:val="70"/>
                <w:sz w:val="20"/>
                <w:lang w:val="en-GB"/>
              </w:rPr>
              <w:t>321.065</w:t>
            </w:r>
          </w:p>
        </w:tc>
        <w:tc>
          <w:tcPr>
            <w:tcW w:w="661" w:type="pct"/>
            <w:tcBorders>
              <w:top w:val="single" w:sz="2" w:space="0" w:color="000000"/>
              <w:bottom w:val="single" w:sz="2" w:space="0" w:color="000000"/>
            </w:tcBorders>
          </w:tcPr>
          <w:p w14:paraId="5FBEA580" w14:textId="77777777" w:rsidR="000E10A8" w:rsidRPr="00E22138" w:rsidRDefault="000E10A8" w:rsidP="007717EE">
            <w:pPr>
              <w:pStyle w:val="TableParagraph"/>
              <w:spacing w:before="54" w:line="360" w:lineRule="auto"/>
              <w:ind w:right="58"/>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2FE003E8" w14:textId="77777777" w:rsidR="000E10A8" w:rsidRPr="00E22138" w:rsidRDefault="000E10A8" w:rsidP="007717EE">
            <w:pPr>
              <w:pStyle w:val="TableParagraph"/>
              <w:spacing w:before="54" w:line="360" w:lineRule="auto"/>
              <w:ind w:right="161"/>
              <w:jc w:val="center"/>
              <w:rPr>
                <w:rFonts w:asciiTheme="minorHAnsi" w:hAnsiTheme="minorHAnsi" w:cstheme="minorHAnsi"/>
                <w:sz w:val="20"/>
                <w:lang w:val="en-GB"/>
              </w:rPr>
            </w:pPr>
            <w:r w:rsidRPr="00E22138">
              <w:rPr>
                <w:rFonts w:asciiTheme="minorHAnsi" w:hAnsiTheme="minorHAnsi" w:cstheme="minorHAnsi"/>
                <w:w w:val="65"/>
                <w:sz w:val="20"/>
                <w:lang w:val="en-GB"/>
              </w:rPr>
              <w:t>60.213.183</w:t>
            </w:r>
          </w:p>
        </w:tc>
        <w:tc>
          <w:tcPr>
            <w:tcW w:w="610" w:type="pct"/>
            <w:tcBorders>
              <w:top w:val="single" w:sz="2" w:space="0" w:color="000000"/>
              <w:bottom w:val="single" w:sz="2" w:space="0" w:color="000000"/>
            </w:tcBorders>
          </w:tcPr>
          <w:p w14:paraId="40029E0B" w14:textId="77777777" w:rsidR="000E10A8" w:rsidRPr="00E22138" w:rsidRDefault="000E10A8" w:rsidP="007717EE">
            <w:pPr>
              <w:pStyle w:val="TableParagraph"/>
              <w:spacing w:before="54" w:line="360" w:lineRule="auto"/>
              <w:ind w:right="3"/>
              <w:jc w:val="center"/>
              <w:rPr>
                <w:rFonts w:asciiTheme="minorHAnsi" w:hAnsiTheme="minorHAnsi" w:cstheme="minorHAnsi"/>
                <w:sz w:val="20"/>
                <w:lang w:val="en-GB"/>
              </w:rPr>
            </w:pPr>
            <w:r w:rsidRPr="00E22138">
              <w:rPr>
                <w:rFonts w:asciiTheme="minorHAnsi" w:hAnsiTheme="minorHAnsi" w:cstheme="minorHAnsi"/>
                <w:w w:val="60"/>
                <w:sz w:val="20"/>
                <w:lang w:val="en-GB"/>
              </w:rPr>
              <w:t>7%</w:t>
            </w:r>
          </w:p>
        </w:tc>
      </w:tr>
      <w:tr w:rsidR="000E10A8" w:rsidRPr="00E22138" w14:paraId="504BD589" w14:textId="77777777" w:rsidTr="00E821D0">
        <w:trPr>
          <w:trHeight w:val="302"/>
        </w:trPr>
        <w:tc>
          <w:tcPr>
            <w:tcW w:w="688" w:type="pct"/>
            <w:tcBorders>
              <w:top w:val="single" w:sz="2" w:space="0" w:color="000000"/>
              <w:bottom w:val="single" w:sz="2" w:space="0" w:color="000000"/>
            </w:tcBorders>
          </w:tcPr>
          <w:p w14:paraId="28163EE4" w14:textId="77777777" w:rsidR="000E10A8" w:rsidRPr="00E22138" w:rsidRDefault="000E10A8" w:rsidP="000E10A8">
            <w:pPr>
              <w:pStyle w:val="TableParagraph"/>
              <w:spacing w:before="54" w:line="360" w:lineRule="auto"/>
              <w:jc w:val="both"/>
              <w:rPr>
                <w:rFonts w:asciiTheme="minorHAnsi" w:hAnsiTheme="minorHAnsi" w:cstheme="minorHAnsi"/>
                <w:sz w:val="20"/>
                <w:lang w:val="en-GB"/>
              </w:rPr>
            </w:pPr>
            <w:r w:rsidRPr="00E22138">
              <w:rPr>
                <w:rFonts w:asciiTheme="minorHAnsi" w:hAnsiTheme="minorHAnsi" w:cstheme="minorHAnsi"/>
                <w:w w:val="85"/>
                <w:sz w:val="20"/>
                <w:lang w:val="en-GB"/>
              </w:rPr>
              <w:t>UK</w:t>
            </w:r>
          </w:p>
        </w:tc>
        <w:tc>
          <w:tcPr>
            <w:tcW w:w="815" w:type="pct"/>
            <w:tcBorders>
              <w:top w:val="single" w:sz="2" w:space="0" w:color="000000"/>
              <w:bottom w:val="single" w:sz="2" w:space="0" w:color="000000"/>
            </w:tcBorders>
          </w:tcPr>
          <w:p w14:paraId="78777EC0"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70"/>
                <w:sz w:val="20"/>
                <w:lang w:val="en-GB"/>
              </w:rPr>
              <w:t>44.368.443</w:t>
            </w:r>
          </w:p>
        </w:tc>
        <w:tc>
          <w:tcPr>
            <w:tcW w:w="713" w:type="pct"/>
            <w:tcBorders>
              <w:top w:val="single" w:sz="2" w:space="0" w:color="000000"/>
              <w:bottom w:val="single" w:sz="2" w:space="0" w:color="000000"/>
            </w:tcBorders>
          </w:tcPr>
          <w:p w14:paraId="1B46885C" w14:textId="77777777" w:rsidR="000E10A8" w:rsidRPr="00E22138" w:rsidRDefault="000E10A8" w:rsidP="007717EE">
            <w:pPr>
              <w:pStyle w:val="TableParagraph"/>
              <w:spacing w:before="54" w:line="360" w:lineRule="auto"/>
              <w:ind w:right="108"/>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7BE9E797" w14:textId="77777777" w:rsidR="000E10A8" w:rsidRPr="00E22138" w:rsidRDefault="000E10A8" w:rsidP="007717EE">
            <w:pPr>
              <w:pStyle w:val="TableParagraph"/>
              <w:spacing w:before="54" w:line="360" w:lineRule="auto"/>
              <w:ind w:right="12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57669892" w14:textId="77777777" w:rsidR="000E10A8" w:rsidRPr="00E22138" w:rsidRDefault="000E10A8" w:rsidP="007717EE">
            <w:pPr>
              <w:pStyle w:val="TableParagraph"/>
              <w:spacing w:before="54" w:line="360" w:lineRule="auto"/>
              <w:ind w:right="58"/>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15F7F7AD" w14:textId="77777777" w:rsidR="000E10A8" w:rsidRPr="00E22138" w:rsidRDefault="000E10A8" w:rsidP="007717EE">
            <w:pPr>
              <w:pStyle w:val="TableParagraph"/>
              <w:spacing w:before="54" w:line="360" w:lineRule="auto"/>
              <w:ind w:right="161"/>
              <w:jc w:val="center"/>
              <w:rPr>
                <w:rFonts w:asciiTheme="minorHAnsi" w:hAnsiTheme="minorHAnsi" w:cstheme="minorHAnsi"/>
                <w:sz w:val="20"/>
                <w:lang w:val="en-GB"/>
              </w:rPr>
            </w:pPr>
            <w:r w:rsidRPr="00E22138">
              <w:rPr>
                <w:rFonts w:asciiTheme="minorHAnsi" w:hAnsiTheme="minorHAnsi" w:cstheme="minorHAnsi"/>
                <w:w w:val="70"/>
                <w:sz w:val="20"/>
                <w:lang w:val="en-GB"/>
              </w:rPr>
              <w:t>44.368.443</w:t>
            </w:r>
          </w:p>
        </w:tc>
        <w:tc>
          <w:tcPr>
            <w:tcW w:w="610" w:type="pct"/>
            <w:tcBorders>
              <w:top w:val="single" w:sz="2" w:space="0" w:color="000000"/>
              <w:bottom w:val="single" w:sz="2" w:space="0" w:color="000000"/>
            </w:tcBorders>
          </w:tcPr>
          <w:p w14:paraId="64E56B22" w14:textId="77777777" w:rsidR="000E10A8" w:rsidRPr="00E22138" w:rsidRDefault="000E10A8" w:rsidP="007717EE">
            <w:pPr>
              <w:pStyle w:val="TableParagraph"/>
              <w:spacing w:before="54" w:line="360" w:lineRule="auto"/>
              <w:ind w:right="3"/>
              <w:jc w:val="center"/>
              <w:rPr>
                <w:rFonts w:asciiTheme="minorHAnsi" w:hAnsiTheme="minorHAnsi" w:cstheme="minorHAnsi"/>
                <w:sz w:val="20"/>
                <w:lang w:val="en-GB"/>
              </w:rPr>
            </w:pPr>
            <w:r w:rsidRPr="00E22138">
              <w:rPr>
                <w:rFonts w:asciiTheme="minorHAnsi" w:hAnsiTheme="minorHAnsi" w:cstheme="minorHAnsi"/>
                <w:w w:val="65"/>
                <w:sz w:val="20"/>
                <w:lang w:val="en-GB"/>
              </w:rPr>
              <w:t>5%</w:t>
            </w:r>
          </w:p>
        </w:tc>
      </w:tr>
      <w:tr w:rsidR="000E10A8" w:rsidRPr="00E22138" w14:paraId="144FBC85" w14:textId="77777777" w:rsidTr="00E821D0">
        <w:trPr>
          <w:trHeight w:val="302"/>
        </w:trPr>
        <w:tc>
          <w:tcPr>
            <w:tcW w:w="688" w:type="pct"/>
            <w:tcBorders>
              <w:top w:val="single" w:sz="2" w:space="0" w:color="000000"/>
              <w:bottom w:val="single" w:sz="2" w:space="0" w:color="000000"/>
            </w:tcBorders>
          </w:tcPr>
          <w:p w14:paraId="084BCEFA" w14:textId="77777777" w:rsidR="000E10A8" w:rsidRPr="00E22138" w:rsidRDefault="000E10A8" w:rsidP="000E10A8">
            <w:pPr>
              <w:pStyle w:val="TableParagraph"/>
              <w:spacing w:before="54" w:line="360" w:lineRule="auto"/>
              <w:jc w:val="both"/>
              <w:rPr>
                <w:rFonts w:asciiTheme="minorHAnsi" w:hAnsiTheme="minorHAnsi" w:cstheme="minorHAnsi"/>
                <w:sz w:val="20"/>
                <w:lang w:val="en-GB"/>
              </w:rPr>
            </w:pPr>
            <w:r w:rsidRPr="00E22138">
              <w:rPr>
                <w:rFonts w:asciiTheme="minorHAnsi" w:hAnsiTheme="minorHAnsi" w:cstheme="minorHAnsi"/>
                <w:w w:val="80"/>
                <w:sz w:val="20"/>
                <w:lang w:val="en-GB"/>
              </w:rPr>
              <w:t>Ireland</w:t>
            </w:r>
          </w:p>
        </w:tc>
        <w:tc>
          <w:tcPr>
            <w:tcW w:w="815" w:type="pct"/>
            <w:tcBorders>
              <w:top w:val="single" w:sz="2" w:space="0" w:color="000000"/>
              <w:bottom w:val="single" w:sz="2" w:space="0" w:color="000000"/>
            </w:tcBorders>
          </w:tcPr>
          <w:p w14:paraId="5F4FF701"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70"/>
                <w:sz w:val="20"/>
                <w:lang w:val="en-GB"/>
              </w:rPr>
              <w:t>38.518.056</w:t>
            </w:r>
          </w:p>
        </w:tc>
        <w:tc>
          <w:tcPr>
            <w:tcW w:w="713" w:type="pct"/>
            <w:tcBorders>
              <w:top w:val="single" w:sz="2" w:space="0" w:color="000000"/>
              <w:bottom w:val="single" w:sz="2" w:space="0" w:color="000000"/>
            </w:tcBorders>
          </w:tcPr>
          <w:p w14:paraId="19C3C552" w14:textId="77777777" w:rsidR="000E10A8" w:rsidRPr="00E22138" w:rsidRDefault="000E10A8" w:rsidP="007717EE">
            <w:pPr>
              <w:pStyle w:val="TableParagraph"/>
              <w:spacing w:before="54" w:line="360" w:lineRule="auto"/>
              <w:ind w:right="10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06759A1B" w14:textId="77777777" w:rsidR="000E10A8" w:rsidRPr="00E22138" w:rsidRDefault="000E10A8" w:rsidP="007717EE">
            <w:pPr>
              <w:pStyle w:val="TableParagraph"/>
              <w:spacing w:before="54" w:line="360" w:lineRule="auto"/>
              <w:ind w:right="12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68A5C3F0" w14:textId="77777777" w:rsidR="000E10A8" w:rsidRPr="00E22138" w:rsidRDefault="000E10A8" w:rsidP="007717EE">
            <w:pPr>
              <w:pStyle w:val="TableParagraph"/>
              <w:spacing w:before="54" w:line="360" w:lineRule="auto"/>
              <w:ind w:right="57"/>
              <w:jc w:val="center"/>
              <w:rPr>
                <w:rFonts w:asciiTheme="minorHAnsi" w:hAnsiTheme="minorHAnsi" w:cstheme="minorHAnsi"/>
                <w:sz w:val="20"/>
                <w:lang w:val="en-GB"/>
              </w:rPr>
            </w:pPr>
            <w:r w:rsidRPr="00E22138">
              <w:rPr>
                <w:rFonts w:asciiTheme="minorHAnsi" w:hAnsiTheme="minorHAnsi" w:cstheme="minorHAnsi"/>
                <w:w w:val="70"/>
                <w:sz w:val="20"/>
                <w:lang w:val="en-GB"/>
              </w:rPr>
              <w:t>4.477.600</w:t>
            </w:r>
          </w:p>
        </w:tc>
        <w:tc>
          <w:tcPr>
            <w:tcW w:w="789" w:type="pct"/>
            <w:tcBorders>
              <w:top w:val="single" w:sz="2" w:space="0" w:color="000000"/>
              <w:bottom w:val="single" w:sz="2" w:space="0" w:color="000000"/>
            </w:tcBorders>
          </w:tcPr>
          <w:p w14:paraId="3A5ACEFD" w14:textId="77777777" w:rsidR="000E10A8" w:rsidRPr="00E22138" w:rsidRDefault="000E10A8" w:rsidP="007717EE">
            <w:pPr>
              <w:pStyle w:val="TableParagraph"/>
              <w:spacing w:before="54" w:line="360" w:lineRule="auto"/>
              <w:ind w:right="161"/>
              <w:jc w:val="center"/>
              <w:rPr>
                <w:rFonts w:asciiTheme="minorHAnsi" w:hAnsiTheme="minorHAnsi" w:cstheme="minorHAnsi"/>
                <w:sz w:val="20"/>
                <w:lang w:val="en-GB"/>
              </w:rPr>
            </w:pPr>
            <w:r w:rsidRPr="00E22138">
              <w:rPr>
                <w:rFonts w:asciiTheme="minorHAnsi" w:hAnsiTheme="minorHAnsi" w:cstheme="minorHAnsi"/>
                <w:w w:val="70"/>
                <w:sz w:val="20"/>
                <w:lang w:val="en-GB"/>
              </w:rPr>
              <w:t>42.995.656</w:t>
            </w:r>
          </w:p>
        </w:tc>
        <w:tc>
          <w:tcPr>
            <w:tcW w:w="610" w:type="pct"/>
            <w:tcBorders>
              <w:top w:val="single" w:sz="2" w:space="0" w:color="000000"/>
              <w:bottom w:val="single" w:sz="2" w:space="0" w:color="000000"/>
            </w:tcBorders>
          </w:tcPr>
          <w:p w14:paraId="48C3A2F7" w14:textId="77777777" w:rsidR="000E10A8" w:rsidRPr="00E22138" w:rsidRDefault="000E10A8" w:rsidP="007717EE">
            <w:pPr>
              <w:pStyle w:val="TableParagraph"/>
              <w:spacing w:before="54" w:line="360" w:lineRule="auto"/>
              <w:ind w:right="3"/>
              <w:jc w:val="center"/>
              <w:rPr>
                <w:rFonts w:asciiTheme="minorHAnsi" w:hAnsiTheme="minorHAnsi" w:cstheme="minorHAnsi"/>
                <w:sz w:val="20"/>
                <w:lang w:val="en-GB"/>
              </w:rPr>
            </w:pPr>
            <w:r w:rsidRPr="00E22138">
              <w:rPr>
                <w:rFonts w:asciiTheme="minorHAnsi" w:hAnsiTheme="minorHAnsi" w:cstheme="minorHAnsi"/>
                <w:w w:val="65"/>
                <w:sz w:val="20"/>
                <w:lang w:val="en-GB"/>
              </w:rPr>
              <w:t>5%</w:t>
            </w:r>
          </w:p>
        </w:tc>
      </w:tr>
      <w:tr w:rsidR="000E10A8" w:rsidRPr="00E22138" w14:paraId="7D36A255" w14:textId="77777777" w:rsidTr="00E821D0">
        <w:trPr>
          <w:trHeight w:val="302"/>
        </w:trPr>
        <w:tc>
          <w:tcPr>
            <w:tcW w:w="688" w:type="pct"/>
            <w:tcBorders>
              <w:top w:val="single" w:sz="2" w:space="0" w:color="000000"/>
              <w:bottom w:val="single" w:sz="2" w:space="0" w:color="000000"/>
            </w:tcBorders>
          </w:tcPr>
          <w:p w14:paraId="51FFE52D" w14:textId="77777777" w:rsidR="000E10A8" w:rsidRPr="00E22138" w:rsidRDefault="000E10A8" w:rsidP="000E10A8">
            <w:pPr>
              <w:pStyle w:val="TableParagraph"/>
              <w:spacing w:before="54" w:line="360" w:lineRule="auto"/>
              <w:jc w:val="both"/>
              <w:rPr>
                <w:rFonts w:asciiTheme="minorHAnsi" w:hAnsiTheme="minorHAnsi" w:cstheme="minorHAnsi"/>
                <w:sz w:val="20"/>
                <w:lang w:val="en-GB"/>
              </w:rPr>
            </w:pPr>
            <w:r w:rsidRPr="00E22138">
              <w:rPr>
                <w:rFonts w:asciiTheme="minorHAnsi" w:hAnsiTheme="minorHAnsi" w:cstheme="minorHAnsi"/>
                <w:w w:val="85"/>
                <w:sz w:val="20"/>
                <w:lang w:val="en-GB"/>
              </w:rPr>
              <w:t>Sweden</w:t>
            </w:r>
          </w:p>
        </w:tc>
        <w:tc>
          <w:tcPr>
            <w:tcW w:w="815" w:type="pct"/>
            <w:tcBorders>
              <w:top w:val="single" w:sz="2" w:space="0" w:color="000000"/>
              <w:bottom w:val="single" w:sz="2" w:space="0" w:color="000000"/>
            </w:tcBorders>
          </w:tcPr>
          <w:p w14:paraId="6107C54A"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70"/>
                <w:sz w:val="20"/>
                <w:lang w:val="en-GB"/>
              </w:rPr>
              <w:t>22.412.874</w:t>
            </w:r>
          </w:p>
        </w:tc>
        <w:tc>
          <w:tcPr>
            <w:tcW w:w="713" w:type="pct"/>
            <w:tcBorders>
              <w:top w:val="single" w:sz="2" w:space="0" w:color="000000"/>
              <w:bottom w:val="single" w:sz="2" w:space="0" w:color="000000"/>
            </w:tcBorders>
          </w:tcPr>
          <w:p w14:paraId="02288ED7" w14:textId="77777777" w:rsidR="000E10A8" w:rsidRPr="00E22138" w:rsidRDefault="000E10A8" w:rsidP="007717EE">
            <w:pPr>
              <w:pStyle w:val="TableParagraph"/>
              <w:spacing w:before="54" w:line="360" w:lineRule="auto"/>
              <w:ind w:right="10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68FC713F" w14:textId="77777777" w:rsidR="000E10A8" w:rsidRPr="00E22138" w:rsidRDefault="000E10A8" w:rsidP="007717EE">
            <w:pPr>
              <w:pStyle w:val="TableParagraph"/>
              <w:spacing w:before="54" w:line="360" w:lineRule="auto"/>
              <w:ind w:right="125"/>
              <w:jc w:val="center"/>
              <w:rPr>
                <w:rFonts w:asciiTheme="minorHAnsi" w:hAnsiTheme="minorHAnsi" w:cstheme="minorHAnsi"/>
                <w:sz w:val="20"/>
                <w:lang w:val="en-GB"/>
              </w:rPr>
            </w:pPr>
            <w:r w:rsidRPr="00E22138">
              <w:rPr>
                <w:rFonts w:asciiTheme="minorHAnsi" w:hAnsiTheme="minorHAnsi" w:cstheme="minorHAnsi"/>
                <w:w w:val="75"/>
                <w:sz w:val="20"/>
                <w:lang w:val="en-GB"/>
              </w:rPr>
              <w:t>8.699.685</w:t>
            </w:r>
          </w:p>
        </w:tc>
        <w:tc>
          <w:tcPr>
            <w:tcW w:w="661" w:type="pct"/>
            <w:tcBorders>
              <w:top w:val="single" w:sz="2" w:space="0" w:color="000000"/>
              <w:bottom w:val="single" w:sz="2" w:space="0" w:color="000000"/>
            </w:tcBorders>
          </w:tcPr>
          <w:p w14:paraId="37915EFF" w14:textId="77777777" w:rsidR="000E10A8" w:rsidRPr="00E22138" w:rsidRDefault="000E10A8" w:rsidP="007717EE">
            <w:pPr>
              <w:pStyle w:val="TableParagraph"/>
              <w:spacing w:before="54" w:line="360" w:lineRule="auto"/>
              <w:ind w:right="57"/>
              <w:jc w:val="center"/>
              <w:rPr>
                <w:rFonts w:asciiTheme="minorHAnsi" w:hAnsiTheme="minorHAnsi" w:cstheme="minorHAnsi"/>
                <w:sz w:val="20"/>
                <w:lang w:val="en-GB"/>
              </w:rPr>
            </w:pPr>
            <w:r w:rsidRPr="00E22138">
              <w:rPr>
                <w:rFonts w:asciiTheme="minorHAnsi" w:hAnsiTheme="minorHAnsi" w:cstheme="minorHAnsi"/>
                <w:w w:val="70"/>
                <w:sz w:val="20"/>
                <w:lang w:val="en-GB"/>
              </w:rPr>
              <w:t>10.388.333</w:t>
            </w:r>
          </w:p>
        </w:tc>
        <w:tc>
          <w:tcPr>
            <w:tcW w:w="789" w:type="pct"/>
            <w:tcBorders>
              <w:top w:val="single" w:sz="2" w:space="0" w:color="000000"/>
              <w:bottom w:val="single" w:sz="2" w:space="0" w:color="000000"/>
            </w:tcBorders>
          </w:tcPr>
          <w:p w14:paraId="5EF636B3" w14:textId="77777777" w:rsidR="000E10A8" w:rsidRPr="00E22138" w:rsidRDefault="000E10A8" w:rsidP="007717EE">
            <w:pPr>
              <w:pStyle w:val="TableParagraph"/>
              <w:spacing w:before="54" w:line="360" w:lineRule="auto"/>
              <w:ind w:right="161"/>
              <w:jc w:val="center"/>
              <w:rPr>
                <w:rFonts w:asciiTheme="minorHAnsi" w:hAnsiTheme="minorHAnsi" w:cstheme="minorHAnsi"/>
                <w:sz w:val="20"/>
                <w:lang w:val="en-GB"/>
              </w:rPr>
            </w:pPr>
            <w:r w:rsidRPr="00E22138">
              <w:rPr>
                <w:rFonts w:asciiTheme="minorHAnsi" w:hAnsiTheme="minorHAnsi" w:cstheme="minorHAnsi"/>
                <w:w w:val="70"/>
                <w:sz w:val="20"/>
                <w:lang w:val="en-GB"/>
              </w:rPr>
              <w:t>41.500.893</w:t>
            </w:r>
          </w:p>
        </w:tc>
        <w:tc>
          <w:tcPr>
            <w:tcW w:w="610" w:type="pct"/>
            <w:tcBorders>
              <w:top w:val="single" w:sz="2" w:space="0" w:color="000000"/>
              <w:bottom w:val="single" w:sz="2" w:space="0" w:color="000000"/>
            </w:tcBorders>
          </w:tcPr>
          <w:p w14:paraId="269D579B" w14:textId="77777777" w:rsidR="000E10A8" w:rsidRPr="00E22138" w:rsidRDefault="000E10A8" w:rsidP="007717EE">
            <w:pPr>
              <w:pStyle w:val="TableParagraph"/>
              <w:spacing w:before="54" w:line="360" w:lineRule="auto"/>
              <w:ind w:right="3"/>
              <w:jc w:val="center"/>
              <w:rPr>
                <w:rFonts w:asciiTheme="minorHAnsi" w:hAnsiTheme="minorHAnsi" w:cstheme="minorHAnsi"/>
                <w:sz w:val="20"/>
                <w:lang w:val="en-GB"/>
              </w:rPr>
            </w:pPr>
            <w:r w:rsidRPr="00E22138">
              <w:rPr>
                <w:rFonts w:asciiTheme="minorHAnsi" w:hAnsiTheme="minorHAnsi" w:cstheme="minorHAnsi"/>
                <w:w w:val="65"/>
                <w:sz w:val="20"/>
                <w:lang w:val="en-GB"/>
              </w:rPr>
              <w:t>4%</w:t>
            </w:r>
          </w:p>
        </w:tc>
      </w:tr>
      <w:tr w:rsidR="000E10A8" w:rsidRPr="00E22138" w14:paraId="07C08C54" w14:textId="77777777" w:rsidTr="00E821D0">
        <w:trPr>
          <w:trHeight w:val="302"/>
        </w:trPr>
        <w:tc>
          <w:tcPr>
            <w:tcW w:w="688" w:type="pct"/>
            <w:tcBorders>
              <w:top w:val="single" w:sz="2" w:space="0" w:color="000000"/>
              <w:bottom w:val="single" w:sz="2" w:space="0" w:color="000000"/>
            </w:tcBorders>
          </w:tcPr>
          <w:p w14:paraId="33FE8C98" w14:textId="77777777" w:rsidR="000E10A8" w:rsidRPr="00E22138" w:rsidRDefault="000E10A8" w:rsidP="000E10A8">
            <w:pPr>
              <w:pStyle w:val="TableParagraph"/>
              <w:spacing w:before="54" w:line="360" w:lineRule="auto"/>
              <w:ind w:left="1"/>
              <w:jc w:val="both"/>
              <w:rPr>
                <w:rFonts w:asciiTheme="minorHAnsi" w:hAnsiTheme="minorHAnsi" w:cstheme="minorHAnsi"/>
                <w:sz w:val="20"/>
                <w:lang w:val="en-GB"/>
              </w:rPr>
            </w:pPr>
            <w:r w:rsidRPr="00E22138">
              <w:rPr>
                <w:rFonts w:asciiTheme="minorHAnsi" w:hAnsiTheme="minorHAnsi" w:cstheme="minorHAnsi"/>
                <w:w w:val="85"/>
                <w:sz w:val="20"/>
                <w:lang w:val="en-GB"/>
              </w:rPr>
              <w:t>Finland</w:t>
            </w:r>
          </w:p>
        </w:tc>
        <w:tc>
          <w:tcPr>
            <w:tcW w:w="815" w:type="pct"/>
            <w:tcBorders>
              <w:top w:val="single" w:sz="2" w:space="0" w:color="000000"/>
              <w:bottom w:val="single" w:sz="2" w:space="0" w:color="000000"/>
            </w:tcBorders>
          </w:tcPr>
          <w:p w14:paraId="4764647B"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70"/>
                <w:sz w:val="20"/>
                <w:lang w:val="en-GB"/>
              </w:rPr>
              <w:t>17.925.000</w:t>
            </w:r>
          </w:p>
        </w:tc>
        <w:tc>
          <w:tcPr>
            <w:tcW w:w="713" w:type="pct"/>
            <w:tcBorders>
              <w:top w:val="single" w:sz="2" w:space="0" w:color="000000"/>
              <w:bottom w:val="single" w:sz="2" w:space="0" w:color="000000"/>
            </w:tcBorders>
          </w:tcPr>
          <w:p w14:paraId="716FA48A" w14:textId="77777777" w:rsidR="000E10A8" w:rsidRPr="00E22138" w:rsidRDefault="000E10A8" w:rsidP="007717EE">
            <w:pPr>
              <w:pStyle w:val="TableParagraph"/>
              <w:spacing w:before="54" w:line="360" w:lineRule="auto"/>
              <w:ind w:right="10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63082483" w14:textId="77777777" w:rsidR="000E10A8" w:rsidRPr="00E22138" w:rsidRDefault="000E10A8" w:rsidP="007717EE">
            <w:pPr>
              <w:pStyle w:val="TableParagraph"/>
              <w:spacing w:before="54" w:line="360" w:lineRule="auto"/>
              <w:ind w:right="125"/>
              <w:jc w:val="center"/>
              <w:rPr>
                <w:rFonts w:asciiTheme="minorHAnsi" w:hAnsiTheme="minorHAnsi" w:cstheme="minorHAnsi"/>
                <w:sz w:val="20"/>
                <w:lang w:val="en-GB"/>
              </w:rPr>
            </w:pPr>
            <w:r w:rsidRPr="00E22138">
              <w:rPr>
                <w:rFonts w:asciiTheme="minorHAnsi" w:hAnsiTheme="minorHAnsi" w:cstheme="minorHAnsi"/>
                <w:w w:val="70"/>
                <w:sz w:val="20"/>
                <w:lang w:val="en-GB"/>
              </w:rPr>
              <w:t>8.742.500</w:t>
            </w:r>
          </w:p>
        </w:tc>
        <w:tc>
          <w:tcPr>
            <w:tcW w:w="661" w:type="pct"/>
            <w:tcBorders>
              <w:top w:val="single" w:sz="2" w:space="0" w:color="000000"/>
              <w:bottom w:val="single" w:sz="2" w:space="0" w:color="000000"/>
            </w:tcBorders>
          </w:tcPr>
          <w:p w14:paraId="4A6DA276" w14:textId="77777777" w:rsidR="000E10A8" w:rsidRPr="00E22138" w:rsidRDefault="000E10A8" w:rsidP="007717EE">
            <w:pPr>
              <w:pStyle w:val="TableParagraph"/>
              <w:spacing w:before="54" w:line="360" w:lineRule="auto"/>
              <w:ind w:right="57"/>
              <w:jc w:val="center"/>
              <w:rPr>
                <w:rFonts w:asciiTheme="minorHAnsi" w:hAnsiTheme="minorHAnsi" w:cstheme="minorHAnsi"/>
                <w:sz w:val="20"/>
                <w:lang w:val="en-GB"/>
              </w:rPr>
            </w:pPr>
            <w:r w:rsidRPr="00E22138">
              <w:rPr>
                <w:rFonts w:asciiTheme="minorHAnsi" w:hAnsiTheme="minorHAnsi" w:cstheme="minorHAnsi"/>
                <w:w w:val="75"/>
                <w:sz w:val="20"/>
                <w:lang w:val="en-GB"/>
              </w:rPr>
              <w:t>6.720.000</w:t>
            </w:r>
          </w:p>
        </w:tc>
        <w:tc>
          <w:tcPr>
            <w:tcW w:w="789" w:type="pct"/>
            <w:tcBorders>
              <w:top w:val="single" w:sz="2" w:space="0" w:color="000000"/>
              <w:bottom w:val="single" w:sz="2" w:space="0" w:color="000000"/>
            </w:tcBorders>
          </w:tcPr>
          <w:p w14:paraId="6AFE5FC8" w14:textId="77777777" w:rsidR="000E10A8" w:rsidRPr="00E22138" w:rsidRDefault="000E10A8" w:rsidP="007717EE">
            <w:pPr>
              <w:pStyle w:val="TableParagraph"/>
              <w:spacing w:before="54" w:line="360" w:lineRule="auto"/>
              <w:ind w:right="161"/>
              <w:jc w:val="center"/>
              <w:rPr>
                <w:rFonts w:asciiTheme="minorHAnsi" w:hAnsiTheme="minorHAnsi" w:cstheme="minorHAnsi"/>
                <w:sz w:val="20"/>
                <w:lang w:val="en-GB"/>
              </w:rPr>
            </w:pPr>
            <w:r w:rsidRPr="00E22138">
              <w:rPr>
                <w:rFonts w:asciiTheme="minorHAnsi" w:hAnsiTheme="minorHAnsi" w:cstheme="minorHAnsi"/>
                <w:w w:val="70"/>
                <w:sz w:val="20"/>
                <w:lang w:val="en-GB"/>
              </w:rPr>
              <w:t>33.387.500</w:t>
            </w:r>
          </w:p>
        </w:tc>
        <w:tc>
          <w:tcPr>
            <w:tcW w:w="610" w:type="pct"/>
            <w:tcBorders>
              <w:top w:val="single" w:sz="2" w:space="0" w:color="000000"/>
              <w:bottom w:val="single" w:sz="2" w:space="0" w:color="000000"/>
            </w:tcBorders>
          </w:tcPr>
          <w:p w14:paraId="3BAD7078" w14:textId="77777777" w:rsidR="000E10A8" w:rsidRPr="00E22138" w:rsidRDefault="000E10A8" w:rsidP="007717EE">
            <w:pPr>
              <w:pStyle w:val="TableParagraph"/>
              <w:spacing w:before="54" w:line="360" w:lineRule="auto"/>
              <w:ind w:right="3"/>
              <w:jc w:val="center"/>
              <w:rPr>
                <w:rFonts w:asciiTheme="minorHAnsi" w:hAnsiTheme="minorHAnsi" w:cstheme="minorHAnsi"/>
                <w:sz w:val="20"/>
                <w:lang w:val="en-GB"/>
              </w:rPr>
            </w:pPr>
            <w:r w:rsidRPr="00E22138">
              <w:rPr>
                <w:rFonts w:asciiTheme="minorHAnsi" w:hAnsiTheme="minorHAnsi" w:cstheme="minorHAnsi"/>
                <w:w w:val="65"/>
                <w:sz w:val="20"/>
                <w:lang w:val="en-GB"/>
              </w:rPr>
              <w:t>2%</w:t>
            </w:r>
          </w:p>
        </w:tc>
      </w:tr>
      <w:tr w:rsidR="000E10A8" w:rsidRPr="00E22138" w14:paraId="4ACEA417" w14:textId="77777777" w:rsidTr="00E821D0">
        <w:trPr>
          <w:trHeight w:val="302"/>
        </w:trPr>
        <w:tc>
          <w:tcPr>
            <w:tcW w:w="688" w:type="pct"/>
            <w:tcBorders>
              <w:top w:val="single" w:sz="2" w:space="0" w:color="000000"/>
              <w:bottom w:val="single" w:sz="2" w:space="0" w:color="000000"/>
            </w:tcBorders>
          </w:tcPr>
          <w:p w14:paraId="00D4391A" w14:textId="77777777" w:rsidR="000E10A8" w:rsidRPr="00E22138" w:rsidRDefault="000E10A8" w:rsidP="000E10A8">
            <w:pPr>
              <w:pStyle w:val="TableParagraph"/>
              <w:spacing w:before="54" w:line="360" w:lineRule="auto"/>
              <w:ind w:left="1"/>
              <w:jc w:val="both"/>
              <w:rPr>
                <w:rFonts w:asciiTheme="minorHAnsi" w:hAnsiTheme="minorHAnsi" w:cstheme="minorHAnsi"/>
                <w:sz w:val="20"/>
                <w:lang w:val="en-GB"/>
              </w:rPr>
            </w:pPr>
            <w:r w:rsidRPr="00E22138">
              <w:rPr>
                <w:rFonts w:asciiTheme="minorHAnsi" w:hAnsiTheme="minorHAnsi" w:cstheme="minorHAnsi"/>
                <w:w w:val="85"/>
                <w:sz w:val="20"/>
                <w:lang w:val="en-GB"/>
              </w:rPr>
              <w:t>Slovenia</w:t>
            </w:r>
          </w:p>
        </w:tc>
        <w:tc>
          <w:tcPr>
            <w:tcW w:w="815" w:type="pct"/>
            <w:tcBorders>
              <w:top w:val="single" w:sz="2" w:space="0" w:color="000000"/>
              <w:bottom w:val="single" w:sz="2" w:space="0" w:color="000000"/>
            </w:tcBorders>
          </w:tcPr>
          <w:p w14:paraId="689F51F7" w14:textId="77777777" w:rsidR="000E10A8" w:rsidRPr="00E22138" w:rsidRDefault="000E10A8" w:rsidP="007717EE">
            <w:pPr>
              <w:pStyle w:val="TableParagraph"/>
              <w:spacing w:before="54" w:line="360" w:lineRule="auto"/>
              <w:ind w:right="104"/>
              <w:jc w:val="center"/>
              <w:rPr>
                <w:rFonts w:asciiTheme="minorHAnsi" w:hAnsiTheme="minorHAnsi" w:cstheme="minorHAnsi"/>
                <w:sz w:val="20"/>
                <w:lang w:val="en-GB"/>
              </w:rPr>
            </w:pPr>
            <w:r w:rsidRPr="00E22138">
              <w:rPr>
                <w:rFonts w:asciiTheme="minorHAnsi" w:hAnsiTheme="minorHAnsi" w:cstheme="minorHAnsi"/>
                <w:w w:val="70"/>
                <w:sz w:val="20"/>
                <w:lang w:val="en-GB"/>
              </w:rPr>
              <w:t>13.655.743</w:t>
            </w:r>
          </w:p>
        </w:tc>
        <w:tc>
          <w:tcPr>
            <w:tcW w:w="713" w:type="pct"/>
            <w:tcBorders>
              <w:top w:val="single" w:sz="2" w:space="0" w:color="000000"/>
              <w:bottom w:val="single" w:sz="2" w:space="0" w:color="000000"/>
            </w:tcBorders>
          </w:tcPr>
          <w:p w14:paraId="4318616D" w14:textId="77777777" w:rsidR="000E10A8" w:rsidRPr="00E22138" w:rsidRDefault="000E10A8" w:rsidP="007717EE">
            <w:pPr>
              <w:pStyle w:val="TableParagraph"/>
              <w:spacing w:before="54" w:line="360" w:lineRule="auto"/>
              <w:ind w:right="107"/>
              <w:jc w:val="center"/>
              <w:rPr>
                <w:rFonts w:asciiTheme="minorHAnsi" w:hAnsiTheme="minorHAnsi" w:cstheme="minorHAnsi"/>
                <w:sz w:val="20"/>
                <w:lang w:val="en-GB"/>
              </w:rPr>
            </w:pPr>
            <w:r w:rsidRPr="00E22138">
              <w:rPr>
                <w:rFonts w:asciiTheme="minorHAnsi" w:hAnsiTheme="minorHAnsi" w:cstheme="minorHAnsi"/>
                <w:w w:val="65"/>
                <w:sz w:val="20"/>
                <w:lang w:val="en-GB"/>
              </w:rPr>
              <w:t>1.743.533</w:t>
            </w:r>
          </w:p>
        </w:tc>
        <w:tc>
          <w:tcPr>
            <w:tcW w:w="724" w:type="pct"/>
            <w:tcBorders>
              <w:top w:val="single" w:sz="2" w:space="0" w:color="000000"/>
              <w:bottom w:val="single" w:sz="2" w:space="0" w:color="000000"/>
            </w:tcBorders>
          </w:tcPr>
          <w:p w14:paraId="195E58BC" w14:textId="77777777" w:rsidR="000E10A8" w:rsidRPr="00E22138" w:rsidRDefault="000E10A8" w:rsidP="007717EE">
            <w:pPr>
              <w:pStyle w:val="TableParagraph"/>
              <w:spacing w:before="54" w:line="360" w:lineRule="auto"/>
              <w:ind w:right="124"/>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537ED85F" w14:textId="77777777" w:rsidR="000E10A8" w:rsidRPr="00E22138" w:rsidRDefault="000E10A8" w:rsidP="007717EE">
            <w:pPr>
              <w:pStyle w:val="TableParagraph"/>
              <w:spacing w:before="54" w:line="360" w:lineRule="auto"/>
              <w:ind w:right="5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443F9791" w14:textId="77777777" w:rsidR="000E10A8" w:rsidRPr="00E22138" w:rsidRDefault="000E10A8" w:rsidP="007717EE">
            <w:pPr>
              <w:pStyle w:val="TableParagraph"/>
              <w:spacing w:before="54" w:line="360" w:lineRule="auto"/>
              <w:ind w:right="160"/>
              <w:jc w:val="center"/>
              <w:rPr>
                <w:rFonts w:asciiTheme="minorHAnsi" w:hAnsiTheme="minorHAnsi" w:cstheme="minorHAnsi"/>
                <w:sz w:val="20"/>
                <w:lang w:val="en-GB"/>
              </w:rPr>
            </w:pPr>
            <w:r w:rsidRPr="00E22138">
              <w:rPr>
                <w:rFonts w:asciiTheme="minorHAnsi" w:hAnsiTheme="minorHAnsi" w:cstheme="minorHAnsi"/>
                <w:w w:val="70"/>
                <w:sz w:val="20"/>
                <w:lang w:val="en-GB"/>
              </w:rPr>
              <w:t>15.399.276</w:t>
            </w:r>
          </w:p>
        </w:tc>
        <w:tc>
          <w:tcPr>
            <w:tcW w:w="610" w:type="pct"/>
            <w:tcBorders>
              <w:top w:val="single" w:sz="2" w:space="0" w:color="000000"/>
              <w:bottom w:val="single" w:sz="2" w:space="0" w:color="000000"/>
            </w:tcBorders>
          </w:tcPr>
          <w:p w14:paraId="56A67476" w14:textId="77777777" w:rsidR="000E10A8" w:rsidRPr="00E22138" w:rsidRDefault="000E10A8" w:rsidP="007717EE">
            <w:pPr>
              <w:pStyle w:val="TableParagraph"/>
              <w:spacing w:before="54" w:line="360" w:lineRule="auto"/>
              <w:ind w:right="2"/>
              <w:jc w:val="center"/>
              <w:rPr>
                <w:rFonts w:asciiTheme="minorHAnsi" w:hAnsiTheme="minorHAnsi" w:cstheme="minorHAnsi"/>
                <w:sz w:val="20"/>
                <w:lang w:val="en-GB"/>
              </w:rPr>
            </w:pPr>
            <w:r w:rsidRPr="00E22138">
              <w:rPr>
                <w:rFonts w:asciiTheme="minorHAnsi" w:hAnsiTheme="minorHAnsi" w:cstheme="minorHAnsi"/>
                <w:w w:val="65"/>
                <w:sz w:val="20"/>
                <w:lang w:val="en-GB"/>
              </w:rPr>
              <w:t>2%</w:t>
            </w:r>
          </w:p>
        </w:tc>
      </w:tr>
      <w:tr w:rsidR="000E10A8" w:rsidRPr="00E22138" w14:paraId="65409391" w14:textId="77777777" w:rsidTr="00E821D0">
        <w:trPr>
          <w:trHeight w:val="302"/>
        </w:trPr>
        <w:tc>
          <w:tcPr>
            <w:tcW w:w="688" w:type="pct"/>
            <w:tcBorders>
              <w:top w:val="single" w:sz="2" w:space="0" w:color="000000"/>
              <w:bottom w:val="single" w:sz="2" w:space="0" w:color="000000"/>
            </w:tcBorders>
          </w:tcPr>
          <w:p w14:paraId="7479DC4C" w14:textId="77777777" w:rsidR="000E10A8" w:rsidRPr="00E22138" w:rsidRDefault="000E10A8" w:rsidP="000E10A8">
            <w:pPr>
              <w:pStyle w:val="TableParagraph"/>
              <w:spacing w:before="54" w:line="360" w:lineRule="auto"/>
              <w:ind w:left="1"/>
              <w:jc w:val="both"/>
              <w:rPr>
                <w:rFonts w:asciiTheme="minorHAnsi" w:hAnsiTheme="minorHAnsi" w:cstheme="minorHAnsi"/>
                <w:sz w:val="20"/>
                <w:lang w:val="en-GB"/>
              </w:rPr>
            </w:pPr>
            <w:r w:rsidRPr="00E22138">
              <w:rPr>
                <w:rFonts w:asciiTheme="minorHAnsi" w:hAnsiTheme="minorHAnsi" w:cstheme="minorHAnsi"/>
                <w:w w:val="85"/>
                <w:sz w:val="20"/>
                <w:lang w:val="en-GB"/>
              </w:rPr>
              <w:t>Estonia</w:t>
            </w:r>
          </w:p>
        </w:tc>
        <w:tc>
          <w:tcPr>
            <w:tcW w:w="815" w:type="pct"/>
            <w:tcBorders>
              <w:top w:val="single" w:sz="2" w:space="0" w:color="000000"/>
              <w:bottom w:val="single" w:sz="2" w:space="0" w:color="000000"/>
            </w:tcBorders>
          </w:tcPr>
          <w:p w14:paraId="02053691" w14:textId="77777777" w:rsidR="000E10A8" w:rsidRPr="00E22138" w:rsidRDefault="000E10A8" w:rsidP="007717EE">
            <w:pPr>
              <w:pStyle w:val="TableParagraph"/>
              <w:spacing w:before="54" w:line="360" w:lineRule="auto"/>
              <w:ind w:right="104"/>
              <w:jc w:val="center"/>
              <w:rPr>
                <w:rFonts w:asciiTheme="minorHAnsi" w:hAnsiTheme="minorHAnsi" w:cstheme="minorHAnsi"/>
                <w:sz w:val="20"/>
                <w:lang w:val="en-GB"/>
              </w:rPr>
            </w:pPr>
            <w:r w:rsidRPr="00E22138">
              <w:rPr>
                <w:rFonts w:asciiTheme="minorHAnsi" w:hAnsiTheme="minorHAnsi" w:cstheme="minorHAnsi"/>
                <w:w w:val="70"/>
                <w:sz w:val="20"/>
                <w:lang w:val="en-GB"/>
              </w:rPr>
              <w:t>14.650.000</w:t>
            </w:r>
          </w:p>
        </w:tc>
        <w:tc>
          <w:tcPr>
            <w:tcW w:w="713" w:type="pct"/>
            <w:tcBorders>
              <w:top w:val="single" w:sz="2" w:space="0" w:color="000000"/>
              <w:bottom w:val="single" w:sz="2" w:space="0" w:color="000000"/>
            </w:tcBorders>
          </w:tcPr>
          <w:p w14:paraId="1D0AFBF8" w14:textId="77777777" w:rsidR="000E10A8" w:rsidRPr="00E22138" w:rsidRDefault="000E10A8" w:rsidP="007717EE">
            <w:pPr>
              <w:pStyle w:val="TableParagraph"/>
              <w:spacing w:before="54" w:line="360" w:lineRule="auto"/>
              <w:ind w:right="10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497121C7" w14:textId="77777777" w:rsidR="000E10A8" w:rsidRPr="00E22138" w:rsidRDefault="000E10A8" w:rsidP="007717EE">
            <w:pPr>
              <w:pStyle w:val="TableParagraph"/>
              <w:spacing w:before="54" w:line="360" w:lineRule="auto"/>
              <w:ind w:right="124"/>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1429A11E" w14:textId="77777777" w:rsidR="000E10A8" w:rsidRPr="00E22138" w:rsidRDefault="000E10A8" w:rsidP="007717EE">
            <w:pPr>
              <w:pStyle w:val="TableParagraph"/>
              <w:spacing w:before="54" w:line="360" w:lineRule="auto"/>
              <w:ind w:right="5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1C16BCDD" w14:textId="77777777" w:rsidR="000E10A8" w:rsidRPr="00E22138" w:rsidRDefault="000E10A8" w:rsidP="007717EE">
            <w:pPr>
              <w:pStyle w:val="TableParagraph"/>
              <w:spacing w:before="54" w:line="360" w:lineRule="auto"/>
              <w:ind w:right="160"/>
              <w:jc w:val="center"/>
              <w:rPr>
                <w:rFonts w:asciiTheme="minorHAnsi" w:hAnsiTheme="minorHAnsi" w:cstheme="minorHAnsi"/>
                <w:sz w:val="20"/>
                <w:lang w:val="en-GB"/>
              </w:rPr>
            </w:pPr>
            <w:r w:rsidRPr="00E22138">
              <w:rPr>
                <w:rFonts w:asciiTheme="minorHAnsi" w:hAnsiTheme="minorHAnsi" w:cstheme="minorHAnsi"/>
                <w:w w:val="70"/>
                <w:sz w:val="20"/>
                <w:lang w:val="en-GB"/>
              </w:rPr>
              <w:t>14.650.000</w:t>
            </w:r>
          </w:p>
        </w:tc>
        <w:tc>
          <w:tcPr>
            <w:tcW w:w="610" w:type="pct"/>
            <w:tcBorders>
              <w:top w:val="single" w:sz="2" w:space="0" w:color="000000"/>
              <w:bottom w:val="single" w:sz="2" w:space="0" w:color="000000"/>
            </w:tcBorders>
          </w:tcPr>
          <w:p w14:paraId="2F583045" w14:textId="77777777" w:rsidR="000E10A8" w:rsidRPr="00E22138" w:rsidRDefault="000E10A8" w:rsidP="007717EE">
            <w:pPr>
              <w:pStyle w:val="TableParagraph"/>
              <w:spacing w:before="54" w:line="360" w:lineRule="auto"/>
              <w:ind w:right="2"/>
              <w:jc w:val="center"/>
              <w:rPr>
                <w:rFonts w:asciiTheme="minorHAnsi" w:hAnsiTheme="minorHAnsi" w:cstheme="minorHAnsi"/>
                <w:sz w:val="20"/>
                <w:lang w:val="en-GB"/>
              </w:rPr>
            </w:pPr>
            <w:r w:rsidRPr="00E22138">
              <w:rPr>
                <w:rFonts w:asciiTheme="minorHAnsi" w:hAnsiTheme="minorHAnsi" w:cstheme="minorHAnsi"/>
                <w:w w:val="55"/>
                <w:sz w:val="20"/>
                <w:lang w:val="en-GB"/>
              </w:rPr>
              <w:t>1%</w:t>
            </w:r>
          </w:p>
        </w:tc>
      </w:tr>
      <w:tr w:rsidR="000E10A8" w:rsidRPr="00E22138" w14:paraId="40B86436" w14:textId="77777777" w:rsidTr="00E821D0">
        <w:trPr>
          <w:trHeight w:val="302"/>
        </w:trPr>
        <w:tc>
          <w:tcPr>
            <w:tcW w:w="688" w:type="pct"/>
            <w:tcBorders>
              <w:top w:val="single" w:sz="2" w:space="0" w:color="000000"/>
              <w:bottom w:val="single" w:sz="2" w:space="0" w:color="000000"/>
            </w:tcBorders>
          </w:tcPr>
          <w:p w14:paraId="796A0CF8" w14:textId="77777777" w:rsidR="000E10A8" w:rsidRPr="00E22138" w:rsidRDefault="000E10A8" w:rsidP="000E10A8">
            <w:pPr>
              <w:pStyle w:val="TableParagraph"/>
              <w:spacing w:before="54" w:line="360" w:lineRule="auto"/>
              <w:ind w:left="1"/>
              <w:jc w:val="both"/>
              <w:rPr>
                <w:rFonts w:asciiTheme="minorHAnsi" w:hAnsiTheme="minorHAnsi" w:cstheme="minorHAnsi"/>
                <w:sz w:val="20"/>
                <w:lang w:val="en-GB"/>
              </w:rPr>
            </w:pPr>
            <w:r w:rsidRPr="00E22138">
              <w:rPr>
                <w:rFonts w:asciiTheme="minorHAnsi" w:hAnsiTheme="minorHAnsi" w:cstheme="minorHAnsi"/>
                <w:w w:val="85"/>
                <w:sz w:val="20"/>
                <w:lang w:val="en-GB"/>
              </w:rPr>
              <w:t>Germany</w:t>
            </w:r>
          </w:p>
        </w:tc>
        <w:tc>
          <w:tcPr>
            <w:tcW w:w="815" w:type="pct"/>
            <w:tcBorders>
              <w:top w:val="single" w:sz="2" w:space="0" w:color="000000"/>
              <w:bottom w:val="single" w:sz="2" w:space="0" w:color="000000"/>
            </w:tcBorders>
          </w:tcPr>
          <w:p w14:paraId="74808A7D" w14:textId="77777777" w:rsidR="000E10A8" w:rsidRPr="00E22138" w:rsidRDefault="000E10A8" w:rsidP="007717EE">
            <w:pPr>
              <w:pStyle w:val="TableParagraph"/>
              <w:spacing w:before="54" w:line="360" w:lineRule="auto"/>
              <w:ind w:right="104"/>
              <w:jc w:val="center"/>
              <w:rPr>
                <w:rFonts w:asciiTheme="minorHAnsi" w:hAnsiTheme="minorHAnsi" w:cstheme="minorHAnsi"/>
                <w:sz w:val="20"/>
                <w:lang w:val="en-GB"/>
              </w:rPr>
            </w:pPr>
            <w:r w:rsidRPr="00E22138">
              <w:rPr>
                <w:rFonts w:asciiTheme="minorHAnsi" w:hAnsiTheme="minorHAnsi" w:cstheme="minorHAnsi"/>
                <w:w w:val="75"/>
                <w:sz w:val="20"/>
                <w:lang w:val="en-GB"/>
              </w:rPr>
              <w:t>8.692.050</w:t>
            </w:r>
          </w:p>
        </w:tc>
        <w:tc>
          <w:tcPr>
            <w:tcW w:w="713" w:type="pct"/>
            <w:tcBorders>
              <w:top w:val="single" w:sz="2" w:space="0" w:color="000000"/>
              <w:bottom w:val="single" w:sz="2" w:space="0" w:color="000000"/>
            </w:tcBorders>
          </w:tcPr>
          <w:p w14:paraId="024DDC1E" w14:textId="77777777" w:rsidR="000E10A8" w:rsidRPr="00E22138" w:rsidRDefault="000E10A8" w:rsidP="007717EE">
            <w:pPr>
              <w:pStyle w:val="TableParagraph"/>
              <w:spacing w:before="54" w:line="360" w:lineRule="auto"/>
              <w:ind w:right="10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0002245F" w14:textId="77777777" w:rsidR="000E10A8" w:rsidRPr="00E22138" w:rsidRDefault="000E10A8" w:rsidP="007717EE">
            <w:pPr>
              <w:pStyle w:val="TableParagraph"/>
              <w:spacing w:before="54" w:line="360" w:lineRule="auto"/>
              <w:ind w:right="124"/>
              <w:jc w:val="center"/>
              <w:rPr>
                <w:rFonts w:asciiTheme="minorHAnsi" w:hAnsiTheme="minorHAnsi" w:cstheme="minorHAnsi"/>
                <w:sz w:val="20"/>
                <w:lang w:val="en-GB"/>
              </w:rPr>
            </w:pPr>
            <w:r w:rsidRPr="00E22138">
              <w:rPr>
                <w:rFonts w:asciiTheme="minorHAnsi" w:hAnsiTheme="minorHAnsi" w:cstheme="minorHAnsi"/>
                <w:w w:val="70"/>
                <w:sz w:val="20"/>
                <w:lang w:val="en-GB"/>
              </w:rPr>
              <w:t>2.410.685</w:t>
            </w:r>
          </w:p>
        </w:tc>
        <w:tc>
          <w:tcPr>
            <w:tcW w:w="661" w:type="pct"/>
            <w:tcBorders>
              <w:top w:val="single" w:sz="2" w:space="0" w:color="000000"/>
              <w:bottom w:val="single" w:sz="2" w:space="0" w:color="000000"/>
            </w:tcBorders>
          </w:tcPr>
          <w:p w14:paraId="6D3A1033" w14:textId="77777777" w:rsidR="000E10A8" w:rsidRPr="00E22138" w:rsidRDefault="000E10A8" w:rsidP="007717EE">
            <w:pPr>
              <w:pStyle w:val="TableParagraph"/>
              <w:spacing w:before="54" w:line="360" w:lineRule="auto"/>
              <w:ind w:right="57"/>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678C747F" w14:textId="77777777" w:rsidR="000E10A8" w:rsidRPr="00E22138" w:rsidRDefault="000E10A8" w:rsidP="007717EE">
            <w:pPr>
              <w:pStyle w:val="TableParagraph"/>
              <w:spacing w:before="54" w:line="360" w:lineRule="auto"/>
              <w:ind w:right="160"/>
              <w:jc w:val="center"/>
              <w:rPr>
                <w:rFonts w:asciiTheme="minorHAnsi" w:hAnsiTheme="minorHAnsi" w:cstheme="minorHAnsi"/>
                <w:sz w:val="20"/>
                <w:lang w:val="en-GB"/>
              </w:rPr>
            </w:pPr>
            <w:r w:rsidRPr="00E22138">
              <w:rPr>
                <w:rFonts w:asciiTheme="minorHAnsi" w:hAnsiTheme="minorHAnsi" w:cstheme="minorHAnsi"/>
                <w:w w:val="65"/>
                <w:sz w:val="20"/>
                <w:lang w:val="en-GB"/>
              </w:rPr>
              <w:t>11.102.735</w:t>
            </w:r>
          </w:p>
        </w:tc>
        <w:tc>
          <w:tcPr>
            <w:tcW w:w="610" w:type="pct"/>
            <w:tcBorders>
              <w:top w:val="single" w:sz="2" w:space="0" w:color="000000"/>
              <w:bottom w:val="single" w:sz="2" w:space="0" w:color="000000"/>
            </w:tcBorders>
          </w:tcPr>
          <w:p w14:paraId="125E24D9" w14:textId="77777777" w:rsidR="000E10A8" w:rsidRPr="00E22138" w:rsidRDefault="000E10A8" w:rsidP="007717EE">
            <w:pPr>
              <w:pStyle w:val="TableParagraph"/>
              <w:spacing w:before="54" w:line="360" w:lineRule="auto"/>
              <w:ind w:right="2"/>
              <w:jc w:val="center"/>
              <w:rPr>
                <w:rFonts w:asciiTheme="minorHAnsi" w:hAnsiTheme="minorHAnsi" w:cstheme="minorHAnsi"/>
                <w:sz w:val="20"/>
                <w:lang w:val="en-GB"/>
              </w:rPr>
            </w:pPr>
            <w:r w:rsidRPr="00E22138">
              <w:rPr>
                <w:rFonts w:asciiTheme="minorHAnsi" w:hAnsiTheme="minorHAnsi" w:cstheme="minorHAnsi"/>
                <w:w w:val="55"/>
                <w:sz w:val="20"/>
                <w:lang w:val="en-GB"/>
              </w:rPr>
              <w:t>1%</w:t>
            </w:r>
          </w:p>
        </w:tc>
      </w:tr>
      <w:tr w:rsidR="000E10A8" w:rsidRPr="00E22138" w14:paraId="04D52D83" w14:textId="77777777" w:rsidTr="00E821D0">
        <w:trPr>
          <w:trHeight w:val="302"/>
        </w:trPr>
        <w:tc>
          <w:tcPr>
            <w:tcW w:w="688" w:type="pct"/>
            <w:tcBorders>
              <w:top w:val="single" w:sz="2" w:space="0" w:color="000000"/>
              <w:bottom w:val="single" w:sz="2" w:space="0" w:color="000000"/>
            </w:tcBorders>
            <w:shd w:val="clear" w:color="auto" w:fill="B4C6E7" w:themeFill="accent1" w:themeFillTint="66"/>
          </w:tcPr>
          <w:p w14:paraId="7CE93B1D" w14:textId="77777777" w:rsidR="000E10A8" w:rsidRPr="00E22138" w:rsidRDefault="000E10A8" w:rsidP="000E10A8">
            <w:pPr>
              <w:pStyle w:val="TableParagraph"/>
              <w:spacing w:before="54" w:line="360" w:lineRule="auto"/>
              <w:ind w:left="1"/>
              <w:jc w:val="both"/>
              <w:rPr>
                <w:rFonts w:asciiTheme="minorHAnsi" w:hAnsiTheme="minorHAnsi" w:cstheme="minorHAnsi"/>
                <w:sz w:val="20"/>
                <w:lang w:val="en-GB"/>
              </w:rPr>
            </w:pPr>
            <w:r w:rsidRPr="00E22138">
              <w:rPr>
                <w:rFonts w:asciiTheme="minorHAnsi" w:hAnsiTheme="minorHAnsi" w:cstheme="minorHAnsi"/>
                <w:w w:val="85"/>
                <w:sz w:val="20"/>
                <w:lang w:val="en-GB"/>
              </w:rPr>
              <w:t>Romania</w:t>
            </w:r>
          </w:p>
        </w:tc>
        <w:tc>
          <w:tcPr>
            <w:tcW w:w="815" w:type="pct"/>
            <w:tcBorders>
              <w:top w:val="single" w:sz="2" w:space="0" w:color="000000"/>
              <w:bottom w:val="single" w:sz="2" w:space="0" w:color="000000"/>
            </w:tcBorders>
            <w:shd w:val="clear" w:color="auto" w:fill="B4C6E7" w:themeFill="accent1" w:themeFillTint="66"/>
          </w:tcPr>
          <w:p w14:paraId="1A8DBD06" w14:textId="77777777" w:rsidR="000E10A8" w:rsidRPr="00E22138" w:rsidRDefault="000E10A8" w:rsidP="007717EE">
            <w:pPr>
              <w:pStyle w:val="TableParagraph"/>
              <w:spacing w:before="54" w:line="360" w:lineRule="auto"/>
              <w:ind w:right="104"/>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13" w:type="pct"/>
            <w:tcBorders>
              <w:top w:val="single" w:sz="2" w:space="0" w:color="000000"/>
              <w:bottom w:val="single" w:sz="2" w:space="0" w:color="000000"/>
            </w:tcBorders>
            <w:shd w:val="clear" w:color="auto" w:fill="B4C6E7" w:themeFill="accent1" w:themeFillTint="66"/>
          </w:tcPr>
          <w:p w14:paraId="4A9961D3" w14:textId="77777777" w:rsidR="000E10A8" w:rsidRPr="00E22138" w:rsidRDefault="000E10A8" w:rsidP="007717EE">
            <w:pPr>
              <w:pStyle w:val="TableParagraph"/>
              <w:spacing w:before="54" w:line="360" w:lineRule="auto"/>
              <w:ind w:right="106"/>
              <w:jc w:val="center"/>
              <w:rPr>
                <w:rFonts w:asciiTheme="minorHAnsi" w:hAnsiTheme="minorHAnsi" w:cstheme="minorHAnsi"/>
                <w:sz w:val="20"/>
                <w:lang w:val="en-GB"/>
              </w:rPr>
            </w:pPr>
            <w:r w:rsidRPr="00E22138">
              <w:rPr>
                <w:rFonts w:asciiTheme="minorHAnsi" w:hAnsiTheme="minorHAnsi" w:cstheme="minorHAnsi"/>
                <w:w w:val="65"/>
                <w:sz w:val="20"/>
                <w:lang w:val="en-GB"/>
              </w:rPr>
              <w:t>10.791.706</w:t>
            </w:r>
          </w:p>
        </w:tc>
        <w:tc>
          <w:tcPr>
            <w:tcW w:w="724" w:type="pct"/>
            <w:tcBorders>
              <w:top w:val="single" w:sz="2" w:space="0" w:color="000000"/>
              <w:bottom w:val="single" w:sz="2" w:space="0" w:color="000000"/>
            </w:tcBorders>
            <w:shd w:val="clear" w:color="auto" w:fill="B4C6E7" w:themeFill="accent1" w:themeFillTint="66"/>
          </w:tcPr>
          <w:p w14:paraId="794AC2E6" w14:textId="77777777" w:rsidR="000E10A8" w:rsidRPr="00E22138" w:rsidRDefault="000E10A8" w:rsidP="007717EE">
            <w:pPr>
              <w:pStyle w:val="TableParagraph"/>
              <w:spacing w:before="54" w:line="360" w:lineRule="auto"/>
              <w:ind w:right="124"/>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shd w:val="clear" w:color="auto" w:fill="B4C6E7" w:themeFill="accent1" w:themeFillTint="66"/>
          </w:tcPr>
          <w:p w14:paraId="4423FD4C" w14:textId="77777777" w:rsidR="000E10A8" w:rsidRPr="00E22138" w:rsidRDefault="000E10A8" w:rsidP="007717EE">
            <w:pPr>
              <w:pStyle w:val="TableParagraph"/>
              <w:spacing w:before="54" w:line="360" w:lineRule="auto"/>
              <w:ind w:right="5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shd w:val="clear" w:color="auto" w:fill="B4C6E7" w:themeFill="accent1" w:themeFillTint="66"/>
          </w:tcPr>
          <w:p w14:paraId="33B91D4F" w14:textId="77777777" w:rsidR="000E10A8" w:rsidRPr="00E22138" w:rsidRDefault="000E10A8" w:rsidP="007717EE">
            <w:pPr>
              <w:pStyle w:val="TableParagraph"/>
              <w:spacing w:before="54" w:line="360" w:lineRule="auto"/>
              <w:ind w:right="160"/>
              <w:jc w:val="center"/>
              <w:rPr>
                <w:rFonts w:asciiTheme="minorHAnsi" w:hAnsiTheme="minorHAnsi" w:cstheme="minorHAnsi"/>
                <w:sz w:val="20"/>
                <w:lang w:val="en-GB"/>
              </w:rPr>
            </w:pPr>
            <w:r w:rsidRPr="00E22138">
              <w:rPr>
                <w:rFonts w:asciiTheme="minorHAnsi" w:hAnsiTheme="minorHAnsi" w:cstheme="minorHAnsi"/>
                <w:w w:val="65"/>
                <w:sz w:val="20"/>
                <w:lang w:val="en-GB"/>
              </w:rPr>
              <w:t>10.791.706</w:t>
            </w:r>
          </w:p>
        </w:tc>
        <w:tc>
          <w:tcPr>
            <w:tcW w:w="610" w:type="pct"/>
            <w:tcBorders>
              <w:top w:val="single" w:sz="2" w:space="0" w:color="000000"/>
              <w:bottom w:val="single" w:sz="2" w:space="0" w:color="000000"/>
            </w:tcBorders>
            <w:shd w:val="clear" w:color="auto" w:fill="B4C6E7" w:themeFill="accent1" w:themeFillTint="66"/>
          </w:tcPr>
          <w:p w14:paraId="5FA62B3A" w14:textId="77777777" w:rsidR="000E10A8" w:rsidRPr="00E22138" w:rsidRDefault="000E10A8" w:rsidP="007717EE">
            <w:pPr>
              <w:pStyle w:val="TableParagraph"/>
              <w:spacing w:before="54" w:line="360" w:lineRule="auto"/>
              <w:ind w:right="2"/>
              <w:jc w:val="center"/>
              <w:rPr>
                <w:rFonts w:asciiTheme="minorHAnsi" w:hAnsiTheme="minorHAnsi" w:cstheme="minorHAnsi"/>
                <w:sz w:val="20"/>
                <w:lang w:val="en-GB"/>
              </w:rPr>
            </w:pPr>
            <w:r w:rsidRPr="00E22138">
              <w:rPr>
                <w:rFonts w:asciiTheme="minorHAnsi" w:hAnsiTheme="minorHAnsi" w:cstheme="minorHAnsi"/>
                <w:w w:val="55"/>
                <w:sz w:val="20"/>
                <w:lang w:val="en-GB"/>
              </w:rPr>
              <w:t>1%</w:t>
            </w:r>
          </w:p>
        </w:tc>
      </w:tr>
      <w:tr w:rsidR="000E10A8" w:rsidRPr="00E22138" w14:paraId="71C9D307" w14:textId="77777777" w:rsidTr="00E821D0">
        <w:trPr>
          <w:trHeight w:val="302"/>
        </w:trPr>
        <w:tc>
          <w:tcPr>
            <w:tcW w:w="688" w:type="pct"/>
            <w:tcBorders>
              <w:top w:val="single" w:sz="2" w:space="0" w:color="000000"/>
              <w:bottom w:val="single" w:sz="2" w:space="0" w:color="000000"/>
            </w:tcBorders>
          </w:tcPr>
          <w:p w14:paraId="013F9B1D" w14:textId="77777777" w:rsidR="000E10A8" w:rsidRPr="00E22138" w:rsidRDefault="000E10A8" w:rsidP="000E10A8">
            <w:pPr>
              <w:pStyle w:val="TableParagraph"/>
              <w:spacing w:before="54" w:line="360" w:lineRule="auto"/>
              <w:ind w:left="1"/>
              <w:jc w:val="both"/>
              <w:rPr>
                <w:rFonts w:asciiTheme="minorHAnsi" w:hAnsiTheme="minorHAnsi" w:cstheme="minorHAnsi"/>
                <w:sz w:val="20"/>
                <w:lang w:val="en-GB"/>
              </w:rPr>
            </w:pPr>
            <w:r w:rsidRPr="00E22138">
              <w:rPr>
                <w:rFonts w:asciiTheme="minorHAnsi" w:hAnsiTheme="minorHAnsi" w:cstheme="minorHAnsi"/>
                <w:w w:val="85"/>
                <w:sz w:val="20"/>
                <w:lang w:val="en-GB"/>
              </w:rPr>
              <w:t>Greece</w:t>
            </w:r>
          </w:p>
        </w:tc>
        <w:tc>
          <w:tcPr>
            <w:tcW w:w="815" w:type="pct"/>
            <w:tcBorders>
              <w:top w:val="single" w:sz="2" w:space="0" w:color="000000"/>
              <w:bottom w:val="single" w:sz="2" w:space="0" w:color="000000"/>
            </w:tcBorders>
          </w:tcPr>
          <w:p w14:paraId="002E5492" w14:textId="77777777" w:rsidR="000E10A8" w:rsidRPr="00E22138" w:rsidRDefault="000E10A8" w:rsidP="007717EE">
            <w:pPr>
              <w:pStyle w:val="TableParagraph"/>
              <w:spacing w:before="54" w:line="360" w:lineRule="auto"/>
              <w:ind w:right="104"/>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13" w:type="pct"/>
            <w:tcBorders>
              <w:top w:val="single" w:sz="2" w:space="0" w:color="000000"/>
              <w:bottom w:val="single" w:sz="2" w:space="0" w:color="000000"/>
            </w:tcBorders>
          </w:tcPr>
          <w:p w14:paraId="0C6F1EE3" w14:textId="77777777" w:rsidR="000E10A8" w:rsidRPr="00E22138" w:rsidRDefault="000E10A8" w:rsidP="007717EE">
            <w:pPr>
              <w:pStyle w:val="TableParagraph"/>
              <w:spacing w:before="54" w:line="360" w:lineRule="auto"/>
              <w:ind w:right="106"/>
              <w:jc w:val="center"/>
              <w:rPr>
                <w:rFonts w:asciiTheme="minorHAnsi" w:hAnsiTheme="minorHAnsi" w:cstheme="minorHAnsi"/>
                <w:sz w:val="20"/>
                <w:lang w:val="en-GB"/>
              </w:rPr>
            </w:pPr>
            <w:r w:rsidRPr="00E22138">
              <w:rPr>
                <w:rFonts w:asciiTheme="minorHAnsi" w:hAnsiTheme="minorHAnsi" w:cstheme="minorHAnsi"/>
                <w:w w:val="70"/>
                <w:sz w:val="20"/>
                <w:lang w:val="en-GB"/>
              </w:rPr>
              <w:t>5.308.783</w:t>
            </w:r>
          </w:p>
        </w:tc>
        <w:tc>
          <w:tcPr>
            <w:tcW w:w="724" w:type="pct"/>
            <w:tcBorders>
              <w:top w:val="single" w:sz="2" w:space="0" w:color="000000"/>
              <w:bottom w:val="single" w:sz="2" w:space="0" w:color="000000"/>
            </w:tcBorders>
          </w:tcPr>
          <w:p w14:paraId="1E00B222" w14:textId="77777777" w:rsidR="000E10A8" w:rsidRPr="00E22138" w:rsidRDefault="000E10A8" w:rsidP="007717EE">
            <w:pPr>
              <w:pStyle w:val="TableParagraph"/>
              <w:spacing w:before="54" w:line="360" w:lineRule="auto"/>
              <w:ind w:right="124"/>
              <w:jc w:val="center"/>
              <w:rPr>
                <w:rFonts w:asciiTheme="minorHAnsi" w:hAnsiTheme="minorHAnsi" w:cstheme="minorHAnsi"/>
                <w:sz w:val="20"/>
                <w:lang w:val="en-GB"/>
              </w:rPr>
            </w:pPr>
            <w:r w:rsidRPr="00E22138">
              <w:rPr>
                <w:rFonts w:asciiTheme="minorHAnsi" w:hAnsiTheme="minorHAnsi" w:cstheme="minorHAnsi"/>
                <w:w w:val="65"/>
                <w:sz w:val="20"/>
                <w:lang w:val="en-GB"/>
              </w:rPr>
              <w:t>1.415.650</w:t>
            </w:r>
          </w:p>
        </w:tc>
        <w:tc>
          <w:tcPr>
            <w:tcW w:w="661" w:type="pct"/>
            <w:tcBorders>
              <w:top w:val="single" w:sz="2" w:space="0" w:color="000000"/>
              <w:bottom w:val="single" w:sz="2" w:space="0" w:color="000000"/>
            </w:tcBorders>
          </w:tcPr>
          <w:p w14:paraId="1BBE9141" w14:textId="77777777" w:rsidR="000E10A8" w:rsidRPr="00E22138" w:rsidRDefault="000E10A8" w:rsidP="007717EE">
            <w:pPr>
              <w:pStyle w:val="TableParagraph"/>
              <w:spacing w:before="54" w:line="360" w:lineRule="auto"/>
              <w:ind w:right="5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78D7285A" w14:textId="77777777" w:rsidR="000E10A8" w:rsidRPr="00E22138" w:rsidRDefault="000E10A8" w:rsidP="007717EE">
            <w:pPr>
              <w:pStyle w:val="TableParagraph"/>
              <w:spacing w:before="54" w:line="360" w:lineRule="auto"/>
              <w:ind w:right="160"/>
              <w:jc w:val="center"/>
              <w:rPr>
                <w:rFonts w:asciiTheme="minorHAnsi" w:hAnsiTheme="minorHAnsi" w:cstheme="minorHAnsi"/>
                <w:sz w:val="20"/>
                <w:lang w:val="en-GB"/>
              </w:rPr>
            </w:pPr>
            <w:r w:rsidRPr="00E22138">
              <w:rPr>
                <w:rFonts w:asciiTheme="minorHAnsi" w:hAnsiTheme="minorHAnsi" w:cstheme="minorHAnsi"/>
                <w:w w:val="70"/>
                <w:sz w:val="20"/>
                <w:lang w:val="en-GB"/>
              </w:rPr>
              <w:t>6.724.433</w:t>
            </w:r>
          </w:p>
        </w:tc>
        <w:tc>
          <w:tcPr>
            <w:tcW w:w="610" w:type="pct"/>
            <w:tcBorders>
              <w:top w:val="single" w:sz="2" w:space="0" w:color="000000"/>
              <w:bottom w:val="single" w:sz="2" w:space="0" w:color="000000"/>
            </w:tcBorders>
          </w:tcPr>
          <w:p w14:paraId="7133F84F" w14:textId="77777777" w:rsidR="000E10A8" w:rsidRPr="00E22138" w:rsidRDefault="000E10A8" w:rsidP="007717EE">
            <w:pPr>
              <w:pStyle w:val="TableParagraph"/>
              <w:spacing w:before="54" w:line="360" w:lineRule="auto"/>
              <w:ind w:right="2"/>
              <w:jc w:val="center"/>
              <w:rPr>
                <w:rFonts w:asciiTheme="minorHAnsi" w:hAnsiTheme="minorHAnsi" w:cstheme="minorHAnsi"/>
                <w:sz w:val="20"/>
                <w:lang w:val="en-GB"/>
              </w:rPr>
            </w:pPr>
            <w:r w:rsidRPr="00E22138">
              <w:rPr>
                <w:rFonts w:asciiTheme="minorHAnsi" w:hAnsiTheme="minorHAnsi" w:cstheme="minorHAnsi"/>
                <w:w w:val="55"/>
                <w:sz w:val="20"/>
                <w:lang w:val="en-GB"/>
              </w:rPr>
              <w:t>1%</w:t>
            </w:r>
          </w:p>
        </w:tc>
      </w:tr>
      <w:tr w:rsidR="000E10A8" w:rsidRPr="00E22138" w14:paraId="46126BFD" w14:textId="77777777" w:rsidTr="00E821D0">
        <w:trPr>
          <w:trHeight w:val="302"/>
        </w:trPr>
        <w:tc>
          <w:tcPr>
            <w:tcW w:w="688" w:type="pct"/>
            <w:tcBorders>
              <w:top w:val="single" w:sz="2" w:space="0" w:color="000000"/>
              <w:bottom w:val="single" w:sz="2" w:space="0" w:color="000000"/>
            </w:tcBorders>
          </w:tcPr>
          <w:p w14:paraId="66B195C6" w14:textId="77777777" w:rsidR="000E10A8" w:rsidRPr="00E22138" w:rsidRDefault="000E10A8" w:rsidP="000E10A8">
            <w:pPr>
              <w:pStyle w:val="TableParagraph"/>
              <w:spacing w:before="54" w:line="360" w:lineRule="auto"/>
              <w:ind w:left="1"/>
              <w:jc w:val="both"/>
              <w:rPr>
                <w:rFonts w:asciiTheme="minorHAnsi" w:hAnsiTheme="minorHAnsi" w:cstheme="minorHAnsi"/>
                <w:sz w:val="20"/>
                <w:lang w:val="en-GB"/>
              </w:rPr>
            </w:pPr>
            <w:r w:rsidRPr="00E22138">
              <w:rPr>
                <w:rFonts w:asciiTheme="minorHAnsi" w:hAnsiTheme="minorHAnsi" w:cstheme="minorHAnsi"/>
                <w:w w:val="85"/>
                <w:sz w:val="20"/>
                <w:lang w:val="en-GB"/>
              </w:rPr>
              <w:t>Portugal</w:t>
            </w:r>
          </w:p>
        </w:tc>
        <w:tc>
          <w:tcPr>
            <w:tcW w:w="815" w:type="pct"/>
            <w:tcBorders>
              <w:top w:val="single" w:sz="2" w:space="0" w:color="000000"/>
              <w:bottom w:val="single" w:sz="2" w:space="0" w:color="000000"/>
            </w:tcBorders>
          </w:tcPr>
          <w:p w14:paraId="45CBABDD" w14:textId="77777777" w:rsidR="000E10A8" w:rsidRPr="00E22138" w:rsidRDefault="000E10A8" w:rsidP="007717EE">
            <w:pPr>
              <w:pStyle w:val="TableParagraph"/>
              <w:spacing w:before="54" w:line="360" w:lineRule="auto"/>
              <w:ind w:right="104"/>
              <w:jc w:val="center"/>
              <w:rPr>
                <w:rFonts w:asciiTheme="minorHAnsi" w:hAnsiTheme="minorHAnsi" w:cstheme="minorHAnsi"/>
                <w:sz w:val="20"/>
                <w:lang w:val="en-GB"/>
              </w:rPr>
            </w:pPr>
            <w:r w:rsidRPr="00E22138">
              <w:rPr>
                <w:rFonts w:asciiTheme="minorHAnsi" w:hAnsiTheme="minorHAnsi" w:cstheme="minorHAnsi"/>
                <w:w w:val="70"/>
                <w:sz w:val="20"/>
                <w:lang w:val="en-GB"/>
              </w:rPr>
              <w:t>4.123.485</w:t>
            </w:r>
          </w:p>
        </w:tc>
        <w:tc>
          <w:tcPr>
            <w:tcW w:w="713" w:type="pct"/>
            <w:tcBorders>
              <w:top w:val="single" w:sz="2" w:space="0" w:color="000000"/>
              <w:bottom w:val="single" w:sz="2" w:space="0" w:color="000000"/>
            </w:tcBorders>
          </w:tcPr>
          <w:p w14:paraId="318D1C72" w14:textId="77777777" w:rsidR="000E10A8" w:rsidRPr="00E22138" w:rsidRDefault="000E10A8" w:rsidP="007717EE">
            <w:pPr>
              <w:pStyle w:val="TableParagraph"/>
              <w:spacing w:before="54" w:line="360" w:lineRule="auto"/>
              <w:ind w:right="106"/>
              <w:jc w:val="center"/>
              <w:rPr>
                <w:rFonts w:asciiTheme="minorHAnsi" w:hAnsiTheme="minorHAnsi" w:cstheme="minorHAnsi"/>
                <w:sz w:val="20"/>
                <w:lang w:val="en-GB"/>
              </w:rPr>
            </w:pPr>
            <w:r w:rsidRPr="00E22138">
              <w:rPr>
                <w:rFonts w:asciiTheme="minorHAnsi" w:hAnsiTheme="minorHAnsi" w:cstheme="minorHAnsi"/>
                <w:w w:val="70"/>
                <w:sz w:val="20"/>
                <w:lang w:val="en-GB"/>
              </w:rPr>
              <w:t>2.322.672</w:t>
            </w:r>
          </w:p>
        </w:tc>
        <w:tc>
          <w:tcPr>
            <w:tcW w:w="724" w:type="pct"/>
            <w:tcBorders>
              <w:top w:val="single" w:sz="2" w:space="0" w:color="000000"/>
              <w:bottom w:val="single" w:sz="2" w:space="0" w:color="000000"/>
            </w:tcBorders>
          </w:tcPr>
          <w:p w14:paraId="0D890F1E" w14:textId="77777777" w:rsidR="000E10A8" w:rsidRPr="00E22138" w:rsidRDefault="000E10A8" w:rsidP="007717EE">
            <w:pPr>
              <w:pStyle w:val="TableParagraph"/>
              <w:spacing w:before="54" w:line="360" w:lineRule="auto"/>
              <w:ind w:right="124"/>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5E15B33C" w14:textId="77777777" w:rsidR="000E10A8" w:rsidRPr="00E22138" w:rsidRDefault="000E10A8" w:rsidP="007717EE">
            <w:pPr>
              <w:pStyle w:val="TableParagraph"/>
              <w:spacing w:before="54" w:line="360" w:lineRule="auto"/>
              <w:ind w:right="5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0189EDA0" w14:textId="77777777" w:rsidR="000E10A8" w:rsidRPr="00E22138" w:rsidRDefault="000E10A8" w:rsidP="007717EE">
            <w:pPr>
              <w:pStyle w:val="TableParagraph"/>
              <w:spacing w:before="54" w:line="360" w:lineRule="auto"/>
              <w:ind w:right="160"/>
              <w:jc w:val="center"/>
              <w:rPr>
                <w:rFonts w:asciiTheme="minorHAnsi" w:hAnsiTheme="minorHAnsi" w:cstheme="minorHAnsi"/>
                <w:sz w:val="20"/>
                <w:lang w:val="en-GB"/>
              </w:rPr>
            </w:pPr>
            <w:r w:rsidRPr="00E22138">
              <w:rPr>
                <w:rFonts w:asciiTheme="minorHAnsi" w:hAnsiTheme="minorHAnsi" w:cstheme="minorHAnsi"/>
                <w:w w:val="65"/>
                <w:sz w:val="20"/>
                <w:lang w:val="en-GB"/>
              </w:rPr>
              <w:t>6.446.157</w:t>
            </w:r>
          </w:p>
        </w:tc>
        <w:tc>
          <w:tcPr>
            <w:tcW w:w="610" w:type="pct"/>
            <w:tcBorders>
              <w:top w:val="single" w:sz="2" w:space="0" w:color="000000"/>
              <w:bottom w:val="single" w:sz="2" w:space="0" w:color="000000"/>
            </w:tcBorders>
          </w:tcPr>
          <w:p w14:paraId="236DCB06" w14:textId="77777777" w:rsidR="000E10A8" w:rsidRPr="00E22138" w:rsidRDefault="000E10A8" w:rsidP="007717EE">
            <w:pPr>
              <w:pStyle w:val="TableParagraph"/>
              <w:spacing w:before="54" w:line="360" w:lineRule="auto"/>
              <w:ind w:right="2"/>
              <w:jc w:val="center"/>
              <w:rPr>
                <w:rFonts w:asciiTheme="minorHAnsi" w:hAnsiTheme="minorHAnsi" w:cstheme="minorHAnsi"/>
                <w:sz w:val="20"/>
                <w:lang w:val="en-GB"/>
              </w:rPr>
            </w:pPr>
            <w:r w:rsidRPr="00E22138">
              <w:rPr>
                <w:rFonts w:asciiTheme="minorHAnsi" w:hAnsiTheme="minorHAnsi" w:cstheme="minorHAnsi"/>
                <w:w w:val="55"/>
                <w:sz w:val="20"/>
                <w:lang w:val="en-GB"/>
              </w:rPr>
              <w:t>1%</w:t>
            </w:r>
          </w:p>
        </w:tc>
      </w:tr>
      <w:tr w:rsidR="000E10A8" w:rsidRPr="00E22138" w14:paraId="40B2D51D" w14:textId="77777777" w:rsidTr="00E821D0">
        <w:trPr>
          <w:trHeight w:val="302"/>
        </w:trPr>
        <w:tc>
          <w:tcPr>
            <w:tcW w:w="688" w:type="pct"/>
            <w:tcBorders>
              <w:top w:val="single" w:sz="2" w:space="0" w:color="000000"/>
              <w:bottom w:val="single" w:sz="2" w:space="0" w:color="000000"/>
            </w:tcBorders>
          </w:tcPr>
          <w:p w14:paraId="4BC5A0D7" w14:textId="77777777" w:rsidR="000E10A8" w:rsidRPr="00E22138" w:rsidRDefault="000E10A8" w:rsidP="000E10A8">
            <w:pPr>
              <w:pStyle w:val="TableParagraph"/>
              <w:spacing w:before="54" w:line="360" w:lineRule="auto"/>
              <w:ind w:left="2"/>
              <w:jc w:val="both"/>
              <w:rPr>
                <w:rFonts w:asciiTheme="minorHAnsi" w:hAnsiTheme="minorHAnsi" w:cstheme="minorHAnsi"/>
                <w:sz w:val="20"/>
                <w:lang w:val="en-GB"/>
              </w:rPr>
            </w:pPr>
            <w:r w:rsidRPr="00E22138">
              <w:rPr>
                <w:rFonts w:asciiTheme="minorHAnsi" w:hAnsiTheme="minorHAnsi" w:cstheme="minorHAnsi"/>
                <w:w w:val="85"/>
                <w:sz w:val="20"/>
                <w:lang w:val="en-GB"/>
              </w:rPr>
              <w:t>Lithuania</w:t>
            </w:r>
          </w:p>
        </w:tc>
        <w:tc>
          <w:tcPr>
            <w:tcW w:w="815" w:type="pct"/>
            <w:tcBorders>
              <w:top w:val="single" w:sz="2" w:space="0" w:color="000000"/>
              <w:bottom w:val="single" w:sz="2" w:space="0" w:color="000000"/>
            </w:tcBorders>
          </w:tcPr>
          <w:p w14:paraId="77B824AE" w14:textId="77777777" w:rsidR="000E10A8" w:rsidRPr="00E22138" w:rsidRDefault="000E10A8" w:rsidP="007717EE">
            <w:pPr>
              <w:pStyle w:val="TableParagraph"/>
              <w:spacing w:before="54" w:line="360" w:lineRule="auto"/>
              <w:ind w:right="103"/>
              <w:jc w:val="center"/>
              <w:rPr>
                <w:rFonts w:asciiTheme="minorHAnsi" w:hAnsiTheme="minorHAnsi" w:cstheme="minorHAnsi"/>
                <w:sz w:val="20"/>
                <w:lang w:val="en-GB"/>
              </w:rPr>
            </w:pPr>
            <w:r w:rsidRPr="00E22138">
              <w:rPr>
                <w:rFonts w:asciiTheme="minorHAnsi" w:hAnsiTheme="minorHAnsi" w:cstheme="minorHAnsi"/>
                <w:w w:val="70"/>
                <w:sz w:val="20"/>
                <w:lang w:val="en-GB"/>
              </w:rPr>
              <w:t>5.097.621</w:t>
            </w:r>
          </w:p>
        </w:tc>
        <w:tc>
          <w:tcPr>
            <w:tcW w:w="713" w:type="pct"/>
            <w:tcBorders>
              <w:top w:val="single" w:sz="2" w:space="0" w:color="000000"/>
              <w:bottom w:val="single" w:sz="2" w:space="0" w:color="000000"/>
            </w:tcBorders>
          </w:tcPr>
          <w:p w14:paraId="6E641979" w14:textId="77777777" w:rsidR="000E10A8" w:rsidRPr="00E22138" w:rsidRDefault="000E10A8" w:rsidP="007717EE">
            <w:pPr>
              <w:pStyle w:val="TableParagraph"/>
              <w:spacing w:before="54" w:line="360" w:lineRule="auto"/>
              <w:ind w:right="10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11323750" w14:textId="77777777" w:rsidR="000E10A8" w:rsidRPr="00E22138" w:rsidRDefault="000E10A8" w:rsidP="007717EE">
            <w:pPr>
              <w:pStyle w:val="TableParagraph"/>
              <w:spacing w:before="54" w:line="360" w:lineRule="auto"/>
              <w:ind w:right="123"/>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4E80B162" w14:textId="77777777" w:rsidR="000E10A8" w:rsidRPr="00E22138" w:rsidRDefault="000E10A8" w:rsidP="007717EE">
            <w:pPr>
              <w:pStyle w:val="TableParagraph"/>
              <w:spacing w:before="54" w:line="360" w:lineRule="auto"/>
              <w:ind w:right="5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3A21D4B8" w14:textId="77777777" w:rsidR="000E10A8" w:rsidRPr="00E22138" w:rsidRDefault="000E10A8" w:rsidP="007717EE">
            <w:pPr>
              <w:pStyle w:val="TableParagraph"/>
              <w:spacing w:before="54" w:line="360" w:lineRule="auto"/>
              <w:ind w:right="159"/>
              <w:jc w:val="center"/>
              <w:rPr>
                <w:rFonts w:asciiTheme="minorHAnsi" w:hAnsiTheme="minorHAnsi" w:cstheme="minorHAnsi"/>
                <w:sz w:val="20"/>
                <w:lang w:val="en-GB"/>
              </w:rPr>
            </w:pPr>
            <w:r w:rsidRPr="00E22138">
              <w:rPr>
                <w:rFonts w:asciiTheme="minorHAnsi" w:hAnsiTheme="minorHAnsi" w:cstheme="minorHAnsi"/>
                <w:w w:val="70"/>
                <w:sz w:val="20"/>
                <w:lang w:val="en-GB"/>
              </w:rPr>
              <w:t>5.097.621</w:t>
            </w:r>
          </w:p>
        </w:tc>
        <w:tc>
          <w:tcPr>
            <w:tcW w:w="610" w:type="pct"/>
            <w:tcBorders>
              <w:top w:val="single" w:sz="2" w:space="0" w:color="000000"/>
              <w:bottom w:val="single" w:sz="2" w:space="0" w:color="000000"/>
            </w:tcBorders>
          </w:tcPr>
          <w:p w14:paraId="3EEA61B3" w14:textId="77777777" w:rsidR="000E10A8" w:rsidRPr="00E22138" w:rsidRDefault="000E10A8" w:rsidP="007717EE">
            <w:pPr>
              <w:pStyle w:val="TableParagraph"/>
              <w:spacing w:before="54" w:line="360" w:lineRule="auto"/>
              <w:ind w:right="1"/>
              <w:jc w:val="center"/>
              <w:rPr>
                <w:rFonts w:asciiTheme="minorHAnsi" w:hAnsiTheme="minorHAnsi" w:cstheme="minorHAnsi"/>
                <w:sz w:val="20"/>
                <w:lang w:val="en-GB"/>
              </w:rPr>
            </w:pPr>
            <w:r w:rsidRPr="00E22138">
              <w:rPr>
                <w:rFonts w:asciiTheme="minorHAnsi" w:hAnsiTheme="minorHAnsi" w:cstheme="minorHAnsi"/>
                <w:w w:val="65"/>
                <w:sz w:val="20"/>
                <w:lang w:val="en-GB"/>
              </w:rPr>
              <w:t>0,4%</w:t>
            </w:r>
          </w:p>
        </w:tc>
      </w:tr>
      <w:tr w:rsidR="000E10A8" w:rsidRPr="00E22138" w14:paraId="6E252372" w14:textId="77777777" w:rsidTr="00E821D0">
        <w:trPr>
          <w:trHeight w:val="302"/>
        </w:trPr>
        <w:tc>
          <w:tcPr>
            <w:tcW w:w="688" w:type="pct"/>
            <w:tcBorders>
              <w:top w:val="single" w:sz="2" w:space="0" w:color="000000"/>
              <w:bottom w:val="single" w:sz="2" w:space="0" w:color="000000"/>
            </w:tcBorders>
          </w:tcPr>
          <w:p w14:paraId="27A67F25" w14:textId="77777777" w:rsidR="000E10A8" w:rsidRPr="00E22138" w:rsidRDefault="000E10A8" w:rsidP="000E10A8">
            <w:pPr>
              <w:pStyle w:val="TableParagraph"/>
              <w:spacing w:before="54" w:line="360" w:lineRule="auto"/>
              <w:ind w:left="2"/>
              <w:jc w:val="both"/>
              <w:rPr>
                <w:rFonts w:asciiTheme="minorHAnsi" w:hAnsiTheme="minorHAnsi" w:cstheme="minorHAnsi"/>
                <w:sz w:val="20"/>
                <w:lang w:val="en-GB"/>
              </w:rPr>
            </w:pPr>
            <w:r w:rsidRPr="00E22138">
              <w:rPr>
                <w:rFonts w:asciiTheme="minorHAnsi" w:hAnsiTheme="minorHAnsi" w:cstheme="minorHAnsi"/>
                <w:w w:val="85"/>
                <w:sz w:val="20"/>
                <w:lang w:val="en-GB"/>
              </w:rPr>
              <w:t>Denmark</w:t>
            </w:r>
          </w:p>
        </w:tc>
        <w:tc>
          <w:tcPr>
            <w:tcW w:w="815" w:type="pct"/>
            <w:tcBorders>
              <w:top w:val="single" w:sz="2" w:space="0" w:color="000000"/>
              <w:bottom w:val="single" w:sz="2" w:space="0" w:color="000000"/>
            </w:tcBorders>
          </w:tcPr>
          <w:p w14:paraId="39687E77" w14:textId="77777777" w:rsidR="000E10A8" w:rsidRPr="00E22138" w:rsidRDefault="000E10A8" w:rsidP="007717EE">
            <w:pPr>
              <w:pStyle w:val="TableParagraph"/>
              <w:spacing w:before="54" w:line="360" w:lineRule="auto"/>
              <w:ind w:right="103"/>
              <w:jc w:val="center"/>
              <w:rPr>
                <w:rFonts w:asciiTheme="minorHAnsi" w:hAnsiTheme="minorHAnsi" w:cstheme="minorHAnsi"/>
                <w:sz w:val="20"/>
                <w:lang w:val="en-GB"/>
              </w:rPr>
            </w:pPr>
            <w:r w:rsidRPr="00E22138">
              <w:rPr>
                <w:rFonts w:asciiTheme="minorHAnsi" w:hAnsiTheme="minorHAnsi" w:cstheme="minorHAnsi"/>
                <w:w w:val="70"/>
                <w:sz w:val="20"/>
                <w:lang w:val="en-GB"/>
              </w:rPr>
              <w:t>1.452.070</w:t>
            </w:r>
          </w:p>
        </w:tc>
        <w:tc>
          <w:tcPr>
            <w:tcW w:w="713" w:type="pct"/>
            <w:tcBorders>
              <w:top w:val="single" w:sz="2" w:space="0" w:color="000000"/>
              <w:bottom w:val="single" w:sz="2" w:space="0" w:color="000000"/>
            </w:tcBorders>
          </w:tcPr>
          <w:p w14:paraId="78C874C4" w14:textId="77777777" w:rsidR="000E10A8" w:rsidRPr="00E22138" w:rsidRDefault="000E10A8" w:rsidP="007717EE">
            <w:pPr>
              <w:pStyle w:val="TableParagraph"/>
              <w:spacing w:before="54" w:line="360" w:lineRule="auto"/>
              <w:ind w:right="10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3D3485BB" w14:textId="77777777" w:rsidR="000E10A8" w:rsidRPr="00E22138" w:rsidRDefault="000E10A8" w:rsidP="007717EE">
            <w:pPr>
              <w:pStyle w:val="TableParagraph"/>
              <w:spacing w:before="54" w:line="360" w:lineRule="auto"/>
              <w:ind w:right="123"/>
              <w:jc w:val="center"/>
              <w:rPr>
                <w:rFonts w:asciiTheme="minorHAnsi" w:hAnsiTheme="minorHAnsi" w:cstheme="minorHAnsi"/>
                <w:sz w:val="20"/>
                <w:lang w:val="en-GB"/>
              </w:rPr>
            </w:pPr>
            <w:r w:rsidRPr="00E22138">
              <w:rPr>
                <w:rFonts w:asciiTheme="minorHAnsi" w:hAnsiTheme="minorHAnsi" w:cstheme="minorHAnsi"/>
                <w:w w:val="70"/>
                <w:sz w:val="20"/>
                <w:lang w:val="en-GB"/>
              </w:rPr>
              <w:t>1.890.000</w:t>
            </w:r>
          </w:p>
        </w:tc>
        <w:tc>
          <w:tcPr>
            <w:tcW w:w="661" w:type="pct"/>
            <w:tcBorders>
              <w:top w:val="single" w:sz="2" w:space="0" w:color="000000"/>
              <w:bottom w:val="single" w:sz="2" w:space="0" w:color="000000"/>
            </w:tcBorders>
          </w:tcPr>
          <w:p w14:paraId="22FB1A99" w14:textId="77777777" w:rsidR="000E10A8" w:rsidRPr="00E22138" w:rsidRDefault="000E10A8" w:rsidP="007717EE">
            <w:pPr>
              <w:pStyle w:val="TableParagraph"/>
              <w:spacing w:before="54" w:line="360" w:lineRule="auto"/>
              <w:ind w:right="5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163813E3" w14:textId="77777777" w:rsidR="000E10A8" w:rsidRPr="00E22138" w:rsidRDefault="000E10A8" w:rsidP="007717EE">
            <w:pPr>
              <w:pStyle w:val="TableParagraph"/>
              <w:spacing w:before="54" w:line="360" w:lineRule="auto"/>
              <w:ind w:right="159"/>
              <w:jc w:val="center"/>
              <w:rPr>
                <w:rFonts w:asciiTheme="minorHAnsi" w:hAnsiTheme="minorHAnsi" w:cstheme="minorHAnsi"/>
                <w:sz w:val="20"/>
                <w:lang w:val="en-GB"/>
              </w:rPr>
            </w:pPr>
            <w:r w:rsidRPr="00E22138">
              <w:rPr>
                <w:rFonts w:asciiTheme="minorHAnsi" w:hAnsiTheme="minorHAnsi" w:cstheme="minorHAnsi"/>
                <w:w w:val="70"/>
                <w:sz w:val="20"/>
                <w:lang w:val="en-GB"/>
              </w:rPr>
              <w:t>3.342.070</w:t>
            </w:r>
          </w:p>
        </w:tc>
        <w:tc>
          <w:tcPr>
            <w:tcW w:w="610" w:type="pct"/>
            <w:tcBorders>
              <w:top w:val="single" w:sz="2" w:space="0" w:color="000000"/>
              <w:bottom w:val="single" w:sz="2" w:space="0" w:color="000000"/>
            </w:tcBorders>
          </w:tcPr>
          <w:p w14:paraId="005F96B4" w14:textId="77777777" w:rsidR="000E10A8" w:rsidRPr="00E22138" w:rsidRDefault="000E10A8" w:rsidP="007717EE">
            <w:pPr>
              <w:pStyle w:val="TableParagraph"/>
              <w:spacing w:before="54" w:line="360" w:lineRule="auto"/>
              <w:ind w:right="1"/>
              <w:jc w:val="center"/>
              <w:rPr>
                <w:rFonts w:asciiTheme="minorHAnsi" w:hAnsiTheme="minorHAnsi" w:cstheme="minorHAnsi"/>
                <w:sz w:val="20"/>
                <w:lang w:val="en-GB"/>
              </w:rPr>
            </w:pPr>
            <w:r w:rsidRPr="00E22138">
              <w:rPr>
                <w:rFonts w:asciiTheme="minorHAnsi" w:hAnsiTheme="minorHAnsi" w:cstheme="minorHAnsi"/>
                <w:w w:val="65"/>
                <w:sz w:val="20"/>
                <w:lang w:val="en-GB"/>
              </w:rPr>
              <w:t>0,4%</w:t>
            </w:r>
          </w:p>
        </w:tc>
      </w:tr>
      <w:tr w:rsidR="000E10A8" w:rsidRPr="00E22138" w14:paraId="480A08CF" w14:textId="77777777" w:rsidTr="00E821D0">
        <w:trPr>
          <w:trHeight w:val="302"/>
        </w:trPr>
        <w:tc>
          <w:tcPr>
            <w:tcW w:w="688" w:type="pct"/>
            <w:tcBorders>
              <w:top w:val="single" w:sz="2" w:space="0" w:color="000000"/>
              <w:bottom w:val="single" w:sz="2" w:space="0" w:color="000000"/>
            </w:tcBorders>
          </w:tcPr>
          <w:p w14:paraId="21CDC521" w14:textId="77777777" w:rsidR="000E10A8" w:rsidRPr="00E22138" w:rsidRDefault="000E10A8" w:rsidP="000E10A8">
            <w:pPr>
              <w:pStyle w:val="TableParagraph"/>
              <w:spacing w:before="54" w:line="360" w:lineRule="auto"/>
              <w:ind w:left="2"/>
              <w:jc w:val="both"/>
              <w:rPr>
                <w:rFonts w:asciiTheme="minorHAnsi" w:hAnsiTheme="minorHAnsi" w:cstheme="minorHAnsi"/>
                <w:sz w:val="20"/>
                <w:lang w:val="en-GB"/>
              </w:rPr>
            </w:pPr>
            <w:r w:rsidRPr="00E22138">
              <w:rPr>
                <w:rFonts w:asciiTheme="minorHAnsi" w:hAnsiTheme="minorHAnsi" w:cstheme="minorHAnsi"/>
                <w:w w:val="85"/>
                <w:sz w:val="20"/>
                <w:lang w:val="en-GB"/>
              </w:rPr>
              <w:t>Cyprus</w:t>
            </w:r>
          </w:p>
        </w:tc>
        <w:tc>
          <w:tcPr>
            <w:tcW w:w="815" w:type="pct"/>
            <w:tcBorders>
              <w:top w:val="single" w:sz="2" w:space="0" w:color="000000"/>
              <w:bottom w:val="single" w:sz="2" w:space="0" w:color="000000"/>
            </w:tcBorders>
          </w:tcPr>
          <w:p w14:paraId="6E103676" w14:textId="77777777" w:rsidR="000E10A8" w:rsidRPr="00E22138" w:rsidRDefault="000E10A8" w:rsidP="007717EE">
            <w:pPr>
              <w:pStyle w:val="TableParagraph"/>
              <w:spacing w:before="54" w:line="360" w:lineRule="auto"/>
              <w:ind w:right="103"/>
              <w:jc w:val="center"/>
              <w:rPr>
                <w:rFonts w:asciiTheme="minorHAnsi" w:hAnsiTheme="minorHAnsi" w:cstheme="minorHAnsi"/>
                <w:sz w:val="20"/>
                <w:lang w:val="en-GB"/>
              </w:rPr>
            </w:pPr>
            <w:r w:rsidRPr="00E22138">
              <w:rPr>
                <w:rFonts w:asciiTheme="minorHAnsi" w:hAnsiTheme="minorHAnsi" w:cstheme="minorHAnsi"/>
                <w:w w:val="70"/>
                <w:sz w:val="20"/>
                <w:lang w:val="en-GB"/>
              </w:rPr>
              <w:t>2.675.743</w:t>
            </w:r>
          </w:p>
        </w:tc>
        <w:tc>
          <w:tcPr>
            <w:tcW w:w="713" w:type="pct"/>
            <w:tcBorders>
              <w:top w:val="single" w:sz="2" w:space="0" w:color="000000"/>
              <w:bottom w:val="single" w:sz="2" w:space="0" w:color="000000"/>
            </w:tcBorders>
          </w:tcPr>
          <w:p w14:paraId="7F0644E6" w14:textId="77777777" w:rsidR="000E10A8" w:rsidRPr="00E22138" w:rsidRDefault="000E10A8" w:rsidP="007717EE">
            <w:pPr>
              <w:pStyle w:val="TableParagraph"/>
              <w:spacing w:before="54" w:line="360" w:lineRule="auto"/>
              <w:ind w:right="10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2E8E2B75" w14:textId="77777777" w:rsidR="000E10A8" w:rsidRPr="00E22138" w:rsidRDefault="000E10A8" w:rsidP="007717EE">
            <w:pPr>
              <w:pStyle w:val="TableParagraph"/>
              <w:spacing w:before="54" w:line="360" w:lineRule="auto"/>
              <w:ind w:right="123"/>
              <w:jc w:val="center"/>
              <w:rPr>
                <w:rFonts w:asciiTheme="minorHAnsi" w:hAnsiTheme="minorHAnsi" w:cstheme="minorHAnsi"/>
                <w:sz w:val="20"/>
                <w:lang w:val="en-GB"/>
              </w:rPr>
            </w:pPr>
            <w:r w:rsidRPr="00E22138">
              <w:rPr>
                <w:rFonts w:asciiTheme="minorHAnsi" w:hAnsiTheme="minorHAnsi" w:cstheme="minorHAnsi"/>
                <w:w w:val="70"/>
                <w:sz w:val="20"/>
                <w:lang w:val="en-GB"/>
              </w:rPr>
              <w:t>441.920</w:t>
            </w:r>
          </w:p>
        </w:tc>
        <w:tc>
          <w:tcPr>
            <w:tcW w:w="661" w:type="pct"/>
            <w:tcBorders>
              <w:top w:val="single" w:sz="2" w:space="0" w:color="000000"/>
              <w:bottom w:val="single" w:sz="2" w:space="0" w:color="000000"/>
            </w:tcBorders>
          </w:tcPr>
          <w:p w14:paraId="1F2603BE" w14:textId="77777777" w:rsidR="000E10A8" w:rsidRPr="00E22138" w:rsidRDefault="000E10A8" w:rsidP="007717EE">
            <w:pPr>
              <w:pStyle w:val="TableParagraph"/>
              <w:spacing w:before="54" w:line="360" w:lineRule="auto"/>
              <w:ind w:right="56"/>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106A5A81" w14:textId="77777777" w:rsidR="000E10A8" w:rsidRPr="00E22138" w:rsidRDefault="000E10A8" w:rsidP="007717EE">
            <w:pPr>
              <w:pStyle w:val="TableParagraph"/>
              <w:spacing w:before="54" w:line="360" w:lineRule="auto"/>
              <w:ind w:right="159"/>
              <w:jc w:val="center"/>
              <w:rPr>
                <w:rFonts w:asciiTheme="minorHAnsi" w:hAnsiTheme="minorHAnsi" w:cstheme="minorHAnsi"/>
                <w:sz w:val="20"/>
                <w:lang w:val="en-GB"/>
              </w:rPr>
            </w:pPr>
            <w:r w:rsidRPr="00E22138">
              <w:rPr>
                <w:rFonts w:asciiTheme="minorHAnsi" w:hAnsiTheme="minorHAnsi" w:cstheme="minorHAnsi"/>
                <w:w w:val="65"/>
                <w:sz w:val="20"/>
                <w:lang w:val="en-GB"/>
              </w:rPr>
              <w:t>3.117.663</w:t>
            </w:r>
          </w:p>
        </w:tc>
        <w:tc>
          <w:tcPr>
            <w:tcW w:w="610" w:type="pct"/>
            <w:tcBorders>
              <w:top w:val="single" w:sz="2" w:space="0" w:color="000000"/>
              <w:bottom w:val="single" w:sz="2" w:space="0" w:color="000000"/>
            </w:tcBorders>
          </w:tcPr>
          <w:p w14:paraId="5B1ECF78" w14:textId="77777777" w:rsidR="000E10A8" w:rsidRPr="00E22138" w:rsidRDefault="000E10A8" w:rsidP="007717EE">
            <w:pPr>
              <w:pStyle w:val="TableParagraph"/>
              <w:spacing w:before="54" w:line="360" w:lineRule="auto"/>
              <w:ind w:right="1"/>
              <w:jc w:val="center"/>
              <w:rPr>
                <w:rFonts w:asciiTheme="minorHAnsi" w:hAnsiTheme="minorHAnsi" w:cstheme="minorHAnsi"/>
                <w:sz w:val="20"/>
                <w:lang w:val="en-GB"/>
              </w:rPr>
            </w:pPr>
            <w:r w:rsidRPr="00E22138">
              <w:rPr>
                <w:rFonts w:asciiTheme="minorHAnsi" w:hAnsiTheme="minorHAnsi" w:cstheme="minorHAnsi"/>
                <w:w w:val="65"/>
                <w:sz w:val="20"/>
                <w:lang w:val="en-GB"/>
              </w:rPr>
              <w:t>0,3%</w:t>
            </w:r>
          </w:p>
        </w:tc>
      </w:tr>
      <w:tr w:rsidR="000E10A8" w:rsidRPr="00E22138" w14:paraId="13800E98" w14:textId="77777777" w:rsidTr="00E821D0">
        <w:trPr>
          <w:trHeight w:val="302"/>
        </w:trPr>
        <w:tc>
          <w:tcPr>
            <w:tcW w:w="688" w:type="pct"/>
            <w:tcBorders>
              <w:top w:val="single" w:sz="2" w:space="0" w:color="000000"/>
              <w:bottom w:val="single" w:sz="2" w:space="0" w:color="000000"/>
            </w:tcBorders>
            <w:shd w:val="clear" w:color="auto" w:fill="B4C6E7" w:themeFill="accent1" w:themeFillTint="66"/>
          </w:tcPr>
          <w:p w14:paraId="4400BB59" w14:textId="77777777" w:rsidR="000E10A8" w:rsidRPr="00E22138" w:rsidRDefault="000E10A8" w:rsidP="000E10A8">
            <w:pPr>
              <w:pStyle w:val="TableParagraph"/>
              <w:spacing w:before="54" w:line="360" w:lineRule="auto"/>
              <w:ind w:left="2"/>
              <w:jc w:val="both"/>
              <w:rPr>
                <w:rFonts w:asciiTheme="minorHAnsi" w:hAnsiTheme="minorHAnsi" w:cstheme="minorHAnsi"/>
                <w:sz w:val="20"/>
                <w:lang w:val="en-GB"/>
              </w:rPr>
            </w:pPr>
            <w:r w:rsidRPr="00E22138">
              <w:rPr>
                <w:rFonts w:asciiTheme="minorHAnsi" w:hAnsiTheme="minorHAnsi" w:cstheme="minorHAnsi"/>
                <w:w w:val="85"/>
                <w:sz w:val="20"/>
                <w:lang w:val="en-GB"/>
              </w:rPr>
              <w:t>Bulgaria</w:t>
            </w:r>
          </w:p>
        </w:tc>
        <w:tc>
          <w:tcPr>
            <w:tcW w:w="815" w:type="pct"/>
            <w:tcBorders>
              <w:top w:val="single" w:sz="2" w:space="0" w:color="000000"/>
              <w:bottom w:val="single" w:sz="2" w:space="0" w:color="000000"/>
            </w:tcBorders>
            <w:shd w:val="clear" w:color="auto" w:fill="B4C6E7" w:themeFill="accent1" w:themeFillTint="66"/>
          </w:tcPr>
          <w:p w14:paraId="6B20307A" w14:textId="77777777" w:rsidR="000E10A8" w:rsidRPr="00E22138" w:rsidRDefault="000E10A8" w:rsidP="007717EE">
            <w:pPr>
              <w:pStyle w:val="TableParagraph"/>
              <w:spacing w:before="54" w:line="360" w:lineRule="auto"/>
              <w:ind w:right="103"/>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13" w:type="pct"/>
            <w:tcBorders>
              <w:top w:val="single" w:sz="2" w:space="0" w:color="000000"/>
              <w:bottom w:val="single" w:sz="2" w:space="0" w:color="000000"/>
            </w:tcBorders>
            <w:shd w:val="clear" w:color="auto" w:fill="B4C6E7" w:themeFill="accent1" w:themeFillTint="66"/>
          </w:tcPr>
          <w:p w14:paraId="4CF0AEC8"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75"/>
                <w:sz w:val="20"/>
                <w:lang w:val="en-GB"/>
              </w:rPr>
              <w:t>2.859.330</w:t>
            </w:r>
          </w:p>
        </w:tc>
        <w:tc>
          <w:tcPr>
            <w:tcW w:w="724" w:type="pct"/>
            <w:tcBorders>
              <w:top w:val="single" w:sz="2" w:space="0" w:color="000000"/>
              <w:bottom w:val="single" w:sz="2" w:space="0" w:color="000000"/>
            </w:tcBorders>
            <w:shd w:val="clear" w:color="auto" w:fill="B4C6E7" w:themeFill="accent1" w:themeFillTint="66"/>
          </w:tcPr>
          <w:p w14:paraId="486E0F3D" w14:textId="77777777" w:rsidR="000E10A8" w:rsidRPr="00E22138" w:rsidRDefault="000E10A8" w:rsidP="007717EE">
            <w:pPr>
              <w:pStyle w:val="TableParagraph"/>
              <w:spacing w:before="54" w:line="360" w:lineRule="auto"/>
              <w:ind w:right="123"/>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shd w:val="clear" w:color="auto" w:fill="B4C6E7" w:themeFill="accent1" w:themeFillTint="66"/>
          </w:tcPr>
          <w:p w14:paraId="414B762B" w14:textId="77777777" w:rsidR="000E10A8" w:rsidRPr="00E22138" w:rsidRDefault="000E10A8" w:rsidP="007717EE">
            <w:pPr>
              <w:pStyle w:val="TableParagraph"/>
              <w:spacing w:before="54" w:line="360" w:lineRule="auto"/>
              <w:ind w:right="5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shd w:val="clear" w:color="auto" w:fill="B4C6E7" w:themeFill="accent1" w:themeFillTint="66"/>
          </w:tcPr>
          <w:p w14:paraId="070135C1" w14:textId="77777777" w:rsidR="000E10A8" w:rsidRPr="00E22138" w:rsidRDefault="000E10A8" w:rsidP="007717EE">
            <w:pPr>
              <w:pStyle w:val="TableParagraph"/>
              <w:spacing w:before="54" w:line="360" w:lineRule="auto"/>
              <w:ind w:right="159"/>
              <w:jc w:val="center"/>
              <w:rPr>
                <w:rFonts w:asciiTheme="minorHAnsi" w:hAnsiTheme="minorHAnsi" w:cstheme="minorHAnsi"/>
                <w:sz w:val="20"/>
                <w:lang w:val="en-GB"/>
              </w:rPr>
            </w:pPr>
            <w:r w:rsidRPr="00E22138">
              <w:rPr>
                <w:rFonts w:asciiTheme="minorHAnsi" w:hAnsiTheme="minorHAnsi" w:cstheme="minorHAnsi"/>
                <w:w w:val="75"/>
                <w:sz w:val="20"/>
                <w:lang w:val="en-GB"/>
              </w:rPr>
              <w:t>2.859.330</w:t>
            </w:r>
          </w:p>
        </w:tc>
        <w:tc>
          <w:tcPr>
            <w:tcW w:w="610" w:type="pct"/>
            <w:tcBorders>
              <w:top w:val="single" w:sz="2" w:space="0" w:color="000000"/>
              <w:bottom w:val="single" w:sz="2" w:space="0" w:color="000000"/>
            </w:tcBorders>
            <w:shd w:val="clear" w:color="auto" w:fill="B4C6E7" w:themeFill="accent1" w:themeFillTint="66"/>
          </w:tcPr>
          <w:p w14:paraId="5477D054" w14:textId="77777777" w:rsidR="000E10A8" w:rsidRPr="00E22138" w:rsidRDefault="000E10A8" w:rsidP="007717EE">
            <w:pPr>
              <w:pStyle w:val="TableParagraph"/>
              <w:spacing w:before="54" w:line="360" w:lineRule="auto"/>
              <w:ind w:right="1"/>
              <w:jc w:val="center"/>
              <w:rPr>
                <w:rFonts w:asciiTheme="minorHAnsi" w:hAnsiTheme="minorHAnsi" w:cstheme="minorHAnsi"/>
                <w:sz w:val="20"/>
                <w:lang w:val="en-GB"/>
              </w:rPr>
            </w:pPr>
            <w:r w:rsidRPr="00E22138">
              <w:rPr>
                <w:rFonts w:asciiTheme="minorHAnsi" w:hAnsiTheme="minorHAnsi" w:cstheme="minorHAnsi"/>
                <w:w w:val="65"/>
                <w:sz w:val="20"/>
                <w:lang w:val="en-GB"/>
              </w:rPr>
              <w:t>0,3%</w:t>
            </w:r>
          </w:p>
        </w:tc>
      </w:tr>
      <w:tr w:rsidR="000E10A8" w:rsidRPr="00E22138" w14:paraId="6B70331C" w14:textId="77777777" w:rsidTr="00E821D0">
        <w:trPr>
          <w:trHeight w:val="302"/>
        </w:trPr>
        <w:tc>
          <w:tcPr>
            <w:tcW w:w="688" w:type="pct"/>
            <w:tcBorders>
              <w:top w:val="single" w:sz="2" w:space="0" w:color="000000"/>
              <w:bottom w:val="single" w:sz="2" w:space="0" w:color="000000"/>
            </w:tcBorders>
          </w:tcPr>
          <w:p w14:paraId="32BC9C29" w14:textId="77777777" w:rsidR="000E10A8" w:rsidRPr="00E22138" w:rsidRDefault="000E10A8" w:rsidP="000E10A8">
            <w:pPr>
              <w:pStyle w:val="TableParagraph"/>
              <w:spacing w:before="54" w:line="360" w:lineRule="auto"/>
              <w:ind w:left="2"/>
              <w:jc w:val="both"/>
              <w:rPr>
                <w:rFonts w:asciiTheme="minorHAnsi" w:hAnsiTheme="minorHAnsi" w:cstheme="minorHAnsi"/>
                <w:sz w:val="20"/>
                <w:lang w:val="en-GB"/>
              </w:rPr>
            </w:pPr>
            <w:r w:rsidRPr="00E22138">
              <w:rPr>
                <w:rFonts w:asciiTheme="minorHAnsi" w:hAnsiTheme="minorHAnsi" w:cstheme="minorHAnsi"/>
                <w:w w:val="85"/>
                <w:sz w:val="20"/>
                <w:lang w:val="en-GB"/>
              </w:rPr>
              <w:t>Malta</w:t>
            </w:r>
          </w:p>
        </w:tc>
        <w:tc>
          <w:tcPr>
            <w:tcW w:w="815" w:type="pct"/>
            <w:tcBorders>
              <w:top w:val="single" w:sz="2" w:space="0" w:color="000000"/>
              <w:bottom w:val="single" w:sz="2" w:space="0" w:color="000000"/>
            </w:tcBorders>
          </w:tcPr>
          <w:p w14:paraId="08BF9A8E" w14:textId="77777777" w:rsidR="000E10A8" w:rsidRPr="00E22138" w:rsidRDefault="000E10A8" w:rsidP="007717EE">
            <w:pPr>
              <w:pStyle w:val="TableParagraph"/>
              <w:spacing w:before="54" w:line="360" w:lineRule="auto"/>
              <w:ind w:right="103"/>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13" w:type="pct"/>
            <w:tcBorders>
              <w:top w:val="single" w:sz="2" w:space="0" w:color="000000"/>
              <w:bottom w:val="single" w:sz="2" w:space="0" w:color="000000"/>
            </w:tcBorders>
          </w:tcPr>
          <w:p w14:paraId="3998DBE7"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38390E1A" w14:textId="77777777" w:rsidR="000E10A8" w:rsidRPr="00E22138" w:rsidRDefault="000E10A8" w:rsidP="007717EE">
            <w:pPr>
              <w:pStyle w:val="TableParagraph"/>
              <w:spacing w:before="54" w:line="360" w:lineRule="auto"/>
              <w:ind w:right="123"/>
              <w:jc w:val="center"/>
              <w:rPr>
                <w:rFonts w:asciiTheme="minorHAnsi" w:hAnsiTheme="minorHAnsi" w:cstheme="minorHAnsi"/>
                <w:sz w:val="20"/>
                <w:lang w:val="en-GB"/>
              </w:rPr>
            </w:pPr>
            <w:r w:rsidRPr="00E22138">
              <w:rPr>
                <w:rFonts w:asciiTheme="minorHAnsi" w:hAnsiTheme="minorHAnsi" w:cstheme="minorHAnsi"/>
                <w:w w:val="70"/>
                <w:sz w:val="20"/>
                <w:lang w:val="en-GB"/>
              </w:rPr>
              <w:t>2.857.887</w:t>
            </w:r>
          </w:p>
        </w:tc>
        <w:tc>
          <w:tcPr>
            <w:tcW w:w="661" w:type="pct"/>
            <w:tcBorders>
              <w:top w:val="single" w:sz="2" w:space="0" w:color="000000"/>
              <w:bottom w:val="single" w:sz="2" w:space="0" w:color="000000"/>
            </w:tcBorders>
          </w:tcPr>
          <w:p w14:paraId="7FDEC579" w14:textId="77777777" w:rsidR="000E10A8" w:rsidRPr="00E22138" w:rsidRDefault="000E10A8" w:rsidP="007717EE">
            <w:pPr>
              <w:pStyle w:val="TableParagraph"/>
              <w:spacing w:before="54" w:line="360" w:lineRule="auto"/>
              <w:ind w:right="5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204A9E7B" w14:textId="77777777" w:rsidR="000E10A8" w:rsidRPr="00E22138" w:rsidRDefault="000E10A8" w:rsidP="007717EE">
            <w:pPr>
              <w:pStyle w:val="TableParagraph"/>
              <w:spacing w:before="54" w:line="360" w:lineRule="auto"/>
              <w:ind w:right="159"/>
              <w:jc w:val="center"/>
              <w:rPr>
                <w:rFonts w:asciiTheme="minorHAnsi" w:hAnsiTheme="minorHAnsi" w:cstheme="minorHAnsi"/>
                <w:sz w:val="20"/>
                <w:lang w:val="en-GB"/>
              </w:rPr>
            </w:pPr>
            <w:r w:rsidRPr="00E22138">
              <w:rPr>
                <w:rFonts w:asciiTheme="minorHAnsi" w:hAnsiTheme="minorHAnsi" w:cstheme="minorHAnsi"/>
                <w:w w:val="70"/>
                <w:sz w:val="20"/>
                <w:lang w:val="en-GB"/>
              </w:rPr>
              <w:t>2.857.887</w:t>
            </w:r>
          </w:p>
        </w:tc>
        <w:tc>
          <w:tcPr>
            <w:tcW w:w="610" w:type="pct"/>
            <w:tcBorders>
              <w:top w:val="single" w:sz="2" w:space="0" w:color="000000"/>
              <w:bottom w:val="single" w:sz="2" w:space="0" w:color="000000"/>
            </w:tcBorders>
          </w:tcPr>
          <w:p w14:paraId="69AEA155" w14:textId="77777777" w:rsidR="000E10A8" w:rsidRPr="00E22138" w:rsidRDefault="000E10A8" w:rsidP="007717EE">
            <w:pPr>
              <w:pStyle w:val="TableParagraph"/>
              <w:spacing w:before="54" w:line="360" w:lineRule="auto"/>
              <w:ind w:right="1"/>
              <w:jc w:val="center"/>
              <w:rPr>
                <w:rFonts w:asciiTheme="minorHAnsi" w:hAnsiTheme="minorHAnsi" w:cstheme="minorHAnsi"/>
                <w:sz w:val="20"/>
                <w:lang w:val="en-GB"/>
              </w:rPr>
            </w:pPr>
            <w:r w:rsidRPr="00E22138">
              <w:rPr>
                <w:rFonts w:asciiTheme="minorHAnsi" w:hAnsiTheme="minorHAnsi" w:cstheme="minorHAnsi"/>
                <w:w w:val="65"/>
                <w:sz w:val="20"/>
                <w:lang w:val="en-GB"/>
              </w:rPr>
              <w:t>0,3%</w:t>
            </w:r>
          </w:p>
        </w:tc>
      </w:tr>
      <w:tr w:rsidR="000E10A8" w:rsidRPr="00E22138" w14:paraId="0E434897" w14:textId="77777777" w:rsidTr="00E821D0">
        <w:trPr>
          <w:trHeight w:val="302"/>
        </w:trPr>
        <w:tc>
          <w:tcPr>
            <w:tcW w:w="688" w:type="pct"/>
            <w:tcBorders>
              <w:top w:val="single" w:sz="2" w:space="0" w:color="000000"/>
              <w:bottom w:val="single" w:sz="2" w:space="0" w:color="000000"/>
            </w:tcBorders>
          </w:tcPr>
          <w:p w14:paraId="4A65B554" w14:textId="77777777" w:rsidR="000E10A8" w:rsidRPr="00E22138" w:rsidRDefault="000E10A8" w:rsidP="000E10A8">
            <w:pPr>
              <w:pStyle w:val="TableParagraph"/>
              <w:spacing w:before="54" w:line="360" w:lineRule="auto"/>
              <w:ind w:left="2"/>
              <w:jc w:val="both"/>
              <w:rPr>
                <w:rFonts w:asciiTheme="minorHAnsi" w:hAnsiTheme="minorHAnsi" w:cstheme="minorHAnsi"/>
                <w:sz w:val="20"/>
                <w:lang w:val="en-GB"/>
              </w:rPr>
            </w:pPr>
            <w:r w:rsidRPr="00E22138">
              <w:rPr>
                <w:rFonts w:asciiTheme="minorHAnsi" w:hAnsiTheme="minorHAnsi" w:cstheme="minorHAnsi"/>
                <w:w w:val="85"/>
                <w:sz w:val="20"/>
                <w:lang w:val="en-GB"/>
              </w:rPr>
              <w:t>Belgium</w:t>
            </w:r>
          </w:p>
        </w:tc>
        <w:tc>
          <w:tcPr>
            <w:tcW w:w="815" w:type="pct"/>
            <w:tcBorders>
              <w:top w:val="single" w:sz="2" w:space="0" w:color="000000"/>
              <w:bottom w:val="single" w:sz="2" w:space="0" w:color="000000"/>
            </w:tcBorders>
          </w:tcPr>
          <w:p w14:paraId="3AEA309B" w14:textId="77777777" w:rsidR="000E10A8" w:rsidRPr="00E22138" w:rsidRDefault="000E10A8" w:rsidP="007717EE">
            <w:pPr>
              <w:pStyle w:val="TableParagraph"/>
              <w:spacing w:before="54" w:line="360" w:lineRule="auto"/>
              <w:ind w:right="103"/>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13" w:type="pct"/>
            <w:tcBorders>
              <w:top w:val="single" w:sz="2" w:space="0" w:color="000000"/>
              <w:bottom w:val="single" w:sz="2" w:space="0" w:color="000000"/>
            </w:tcBorders>
          </w:tcPr>
          <w:p w14:paraId="45578306"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494A596B" w14:textId="77777777" w:rsidR="000E10A8" w:rsidRPr="00E22138" w:rsidRDefault="000E10A8" w:rsidP="007717EE">
            <w:pPr>
              <w:pStyle w:val="TableParagraph"/>
              <w:spacing w:before="54" w:line="360" w:lineRule="auto"/>
              <w:ind w:right="123"/>
              <w:jc w:val="center"/>
              <w:rPr>
                <w:rFonts w:asciiTheme="minorHAnsi" w:hAnsiTheme="minorHAnsi" w:cstheme="minorHAnsi"/>
                <w:sz w:val="20"/>
                <w:lang w:val="en-GB"/>
              </w:rPr>
            </w:pPr>
            <w:r w:rsidRPr="00E22138">
              <w:rPr>
                <w:rFonts w:asciiTheme="minorHAnsi" w:hAnsiTheme="minorHAnsi" w:cstheme="minorHAnsi"/>
                <w:w w:val="70"/>
                <w:sz w:val="20"/>
                <w:lang w:val="en-GB"/>
              </w:rPr>
              <w:t>321.065</w:t>
            </w:r>
          </w:p>
        </w:tc>
        <w:tc>
          <w:tcPr>
            <w:tcW w:w="661" w:type="pct"/>
            <w:tcBorders>
              <w:top w:val="single" w:sz="2" w:space="0" w:color="000000"/>
              <w:bottom w:val="single" w:sz="2" w:space="0" w:color="000000"/>
            </w:tcBorders>
          </w:tcPr>
          <w:p w14:paraId="4455285A" w14:textId="77777777" w:rsidR="000E10A8" w:rsidRPr="00E22138" w:rsidRDefault="000E10A8" w:rsidP="007717EE">
            <w:pPr>
              <w:pStyle w:val="TableParagraph"/>
              <w:spacing w:before="54" w:line="360" w:lineRule="auto"/>
              <w:ind w:right="5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11F9CD4E" w14:textId="77777777" w:rsidR="000E10A8" w:rsidRPr="00E22138" w:rsidRDefault="000E10A8" w:rsidP="007717EE">
            <w:pPr>
              <w:pStyle w:val="TableParagraph"/>
              <w:spacing w:before="54" w:line="360" w:lineRule="auto"/>
              <w:ind w:right="159"/>
              <w:jc w:val="center"/>
              <w:rPr>
                <w:rFonts w:asciiTheme="minorHAnsi" w:hAnsiTheme="minorHAnsi" w:cstheme="minorHAnsi"/>
                <w:sz w:val="20"/>
                <w:lang w:val="en-GB"/>
              </w:rPr>
            </w:pPr>
            <w:r w:rsidRPr="00E22138">
              <w:rPr>
                <w:rFonts w:asciiTheme="minorHAnsi" w:hAnsiTheme="minorHAnsi" w:cstheme="minorHAnsi"/>
                <w:w w:val="70"/>
                <w:sz w:val="20"/>
                <w:lang w:val="en-GB"/>
              </w:rPr>
              <w:t>321.065</w:t>
            </w:r>
          </w:p>
        </w:tc>
        <w:tc>
          <w:tcPr>
            <w:tcW w:w="610" w:type="pct"/>
            <w:tcBorders>
              <w:top w:val="single" w:sz="2" w:space="0" w:color="000000"/>
              <w:bottom w:val="single" w:sz="2" w:space="0" w:color="000000"/>
            </w:tcBorders>
          </w:tcPr>
          <w:p w14:paraId="3745DD30" w14:textId="77777777" w:rsidR="000E10A8" w:rsidRPr="00E22138" w:rsidRDefault="000E10A8" w:rsidP="007717EE">
            <w:pPr>
              <w:pStyle w:val="TableParagraph"/>
              <w:spacing w:before="54" w:line="360" w:lineRule="auto"/>
              <w:ind w:right="1"/>
              <w:jc w:val="center"/>
              <w:rPr>
                <w:rFonts w:asciiTheme="minorHAnsi" w:hAnsiTheme="minorHAnsi" w:cstheme="minorHAnsi"/>
                <w:sz w:val="20"/>
                <w:lang w:val="en-GB"/>
              </w:rPr>
            </w:pPr>
            <w:r w:rsidRPr="00E22138">
              <w:rPr>
                <w:rFonts w:asciiTheme="minorHAnsi" w:hAnsiTheme="minorHAnsi" w:cstheme="minorHAnsi"/>
                <w:w w:val="70"/>
                <w:sz w:val="20"/>
                <w:lang w:val="en-GB"/>
              </w:rPr>
              <w:t>0,04%</w:t>
            </w:r>
          </w:p>
        </w:tc>
      </w:tr>
      <w:tr w:rsidR="000E10A8" w:rsidRPr="00E22138" w14:paraId="45DDF4D1" w14:textId="77777777" w:rsidTr="00E821D0">
        <w:trPr>
          <w:trHeight w:val="302"/>
        </w:trPr>
        <w:tc>
          <w:tcPr>
            <w:tcW w:w="688" w:type="pct"/>
            <w:tcBorders>
              <w:top w:val="single" w:sz="2" w:space="0" w:color="000000"/>
              <w:bottom w:val="single" w:sz="2" w:space="0" w:color="000000"/>
            </w:tcBorders>
          </w:tcPr>
          <w:p w14:paraId="46448DA4" w14:textId="77777777" w:rsidR="000E10A8" w:rsidRPr="00E22138" w:rsidRDefault="000E10A8" w:rsidP="000E10A8">
            <w:pPr>
              <w:pStyle w:val="TableParagraph"/>
              <w:spacing w:before="54" w:line="360" w:lineRule="auto"/>
              <w:ind w:left="3"/>
              <w:jc w:val="both"/>
              <w:rPr>
                <w:rFonts w:asciiTheme="minorHAnsi" w:hAnsiTheme="minorHAnsi" w:cstheme="minorHAnsi"/>
                <w:sz w:val="20"/>
                <w:lang w:val="en-GB"/>
              </w:rPr>
            </w:pPr>
            <w:r w:rsidRPr="00E22138">
              <w:rPr>
                <w:rFonts w:asciiTheme="minorHAnsi" w:hAnsiTheme="minorHAnsi" w:cstheme="minorHAnsi"/>
                <w:w w:val="85"/>
                <w:sz w:val="20"/>
                <w:lang w:val="en-GB"/>
              </w:rPr>
              <w:t>Latvia</w:t>
            </w:r>
          </w:p>
        </w:tc>
        <w:tc>
          <w:tcPr>
            <w:tcW w:w="815" w:type="pct"/>
            <w:tcBorders>
              <w:top w:val="single" w:sz="2" w:space="0" w:color="000000"/>
              <w:bottom w:val="single" w:sz="2" w:space="0" w:color="000000"/>
            </w:tcBorders>
          </w:tcPr>
          <w:p w14:paraId="4EFA9CAD" w14:textId="77777777" w:rsidR="000E10A8" w:rsidRPr="00E22138" w:rsidRDefault="000E10A8" w:rsidP="007717EE">
            <w:pPr>
              <w:pStyle w:val="TableParagraph"/>
              <w:spacing w:before="54" w:line="360" w:lineRule="auto"/>
              <w:ind w:right="102"/>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13" w:type="pct"/>
            <w:tcBorders>
              <w:top w:val="single" w:sz="2" w:space="0" w:color="000000"/>
              <w:bottom w:val="single" w:sz="2" w:space="0" w:color="000000"/>
            </w:tcBorders>
          </w:tcPr>
          <w:p w14:paraId="7F59795A" w14:textId="77777777" w:rsidR="000E10A8" w:rsidRPr="00E22138" w:rsidRDefault="000E10A8" w:rsidP="007717EE">
            <w:pPr>
              <w:pStyle w:val="TableParagraph"/>
              <w:spacing w:before="54" w:line="360" w:lineRule="auto"/>
              <w:ind w:right="10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24" w:type="pct"/>
            <w:tcBorders>
              <w:top w:val="single" w:sz="2" w:space="0" w:color="000000"/>
              <w:bottom w:val="single" w:sz="2" w:space="0" w:color="000000"/>
            </w:tcBorders>
          </w:tcPr>
          <w:p w14:paraId="2691701A" w14:textId="77777777" w:rsidR="000E10A8" w:rsidRPr="00E22138" w:rsidRDefault="000E10A8" w:rsidP="007717EE">
            <w:pPr>
              <w:pStyle w:val="TableParagraph"/>
              <w:spacing w:before="54" w:line="360" w:lineRule="auto"/>
              <w:ind w:right="122"/>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61" w:type="pct"/>
            <w:tcBorders>
              <w:top w:val="single" w:sz="2" w:space="0" w:color="000000"/>
              <w:bottom w:val="single" w:sz="2" w:space="0" w:color="000000"/>
            </w:tcBorders>
          </w:tcPr>
          <w:p w14:paraId="34865968" w14:textId="77777777" w:rsidR="000E10A8" w:rsidRPr="00E22138" w:rsidRDefault="000E10A8" w:rsidP="007717EE">
            <w:pPr>
              <w:pStyle w:val="TableParagraph"/>
              <w:spacing w:before="54" w:line="360" w:lineRule="auto"/>
              <w:ind w:right="55"/>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789" w:type="pct"/>
            <w:tcBorders>
              <w:top w:val="single" w:sz="2" w:space="0" w:color="000000"/>
              <w:bottom w:val="single" w:sz="2" w:space="0" w:color="000000"/>
            </w:tcBorders>
          </w:tcPr>
          <w:p w14:paraId="2120BAF5" w14:textId="77777777" w:rsidR="000E10A8" w:rsidRPr="00E22138" w:rsidRDefault="000E10A8" w:rsidP="007717EE">
            <w:pPr>
              <w:pStyle w:val="TableParagraph"/>
              <w:spacing w:before="54" w:line="360" w:lineRule="auto"/>
              <w:ind w:right="159"/>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c>
          <w:tcPr>
            <w:tcW w:w="610" w:type="pct"/>
            <w:tcBorders>
              <w:top w:val="single" w:sz="2" w:space="0" w:color="000000"/>
              <w:bottom w:val="single" w:sz="2" w:space="0" w:color="000000"/>
            </w:tcBorders>
          </w:tcPr>
          <w:p w14:paraId="7FB10A1D" w14:textId="77777777" w:rsidR="000E10A8" w:rsidRPr="00E22138" w:rsidRDefault="000E10A8" w:rsidP="007717EE">
            <w:pPr>
              <w:pStyle w:val="TableParagraph"/>
              <w:spacing w:before="54" w:line="360" w:lineRule="auto"/>
              <w:jc w:val="center"/>
              <w:rPr>
                <w:rFonts w:asciiTheme="minorHAnsi" w:hAnsiTheme="minorHAnsi" w:cstheme="minorHAnsi"/>
                <w:sz w:val="20"/>
                <w:lang w:val="en-GB"/>
              </w:rPr>
            </w:pPr>
            <w:r w:rsidRPr="00E22138">
              <w:rPr>
                <w:rFonts w:asciiTheme="minorHAnsi" w:hAnsiTheme="minorHAnsi" w:cstheme="minorHAnsi"/>
                <w:w w:val="80"/>
                <w:sz w:val="20"/>
                <w:lang w:val="en-GB"/>
              </w:rPr>
              <w:t>0</w:t>
            </w:r>
          </w:p>
        </w:tc>
      </w:tr>
      <w:tr w:rsidR="000E10A8" w:rsidRPr="00E22138" w14:paraId="450B8912" w14:textId="77777777" w:rsidTr="00E821D0">
        <w:trPr>
          <w:trHeight w:val="302"/>
        </w:trPr>
        <w:tc>
          <w:tcPr>
            <w:tcW w:w="688" w:type="pct"/>
            <w:tcBorders>
              <w:top w:val="single" w:sz="2" w:space="0" w:color="000000"/>
              <w:bottom w:val="single" w:sz="2" w:space="0" w:color="000000"/>
            </w:tcBorders>
          </w:tcPr>
          <w:p w14:paraId="6F05E08C" w14:textId="77777777" w:rsidR="000E10A8" w:rsidRPr="00E22138" w:rsidRDefault="000E10A8" w:rsidP="000E10A8">
            <w:pPr>
              <w:pStyle w:val="TableParagraph"/>
              <w:spacing w:before="39" w:line="360" w:lineRule="auto"/>
              <w:ind w:left="3"/>
              <w:jc w:val="both"/>
              <w:rPr>
                <w:rFonts w:asciiTheme="minorHAnsi" w:hAnsiTheme="minorHAnsi" w:cstheme="minorHAnsi"/>
                <w:b/>
                <w:sz w:val="20"/>
                <w:lang w:val="en-GB"/>
              </w:rPr>
            </w:pPr>
            <w:r w:rsidRPr="00E22138">
              <w:rPr>
                <w:rFonts w:asciiTheme="minorHAnsi" w:hAnsiTheme="minorHAnsi" w:cstheme="minorHAnsi"/>
                <w:b/>
                <w:w w:val="80"/>
                <w:sz w:val="20"/>
                <w:lang w:val="en-GB"/>
              </w:rPr>
              <w:t>TOTAL</w:t>
            </w:r>
          </w:p>
        </w:tc>
        <w:tc>
          <w:tcPr>
            <w:tcW w:w="815" w:type="pct"/>
            <w:tcBorders>
              <w:top w:val="single" w:sz="2" w:space="0" w:color="000000"/>
              <w:bottom w:val="single" w:sz="2" w:space="0" w:color="000000"/>
            </w:tcBorders>
          </w:tcPr>
          <w:p w14:paraId="4F8446E8" w14:textId="77777777" w:rsidR="000E10A8" w:rsidRPr="00E22138" w:rsidRDefault="000E10A8" w:rsidP="007717EE">
            <w:pPr>
              <w:pStyle w:val="TableParagraph"/>
              <w:spacing w:before="39" w:line="360" w:lineRule="auto"/>
              <w:ind w:right="102"/>
              <w:jc w:val="center"/>
              <w:rPr>
                <w:rFonts w:asciiTheme="minorHAnsi" w:hAnsiTheme="minorHAnsi" w:cstheme="minorHAnsi"/>
                <w:b/>
                <w:sz w:val="20"/>
                <w:lang w:val="en-GB"/>
              </w:rPr>
            </w:pPr>
            <w:r w:rsidRPr="00E22138">
              <w:rPr>
                <w:rFonts w:asciiTheme="minorHAnsi" w:hAnsiTheme="minorHAnsi" w:cstheme="minorHAnsi"/>
                <w:b/>
                <w:w w:val="70"/>
                <w:sz w:val="20"/>
                <w:lang w:val="en-GB"/>
              </w:rPr>
              <w:t>524.515.415</w:t>
            </w:r>
          </w:p>
        </w:tc>
        <w:tc>
          <w:tcPr>
            <w:tcW w:w="713" w:type="pct"/>
            <w:tcBorders>
              <w:top w:val="single" w:sz="2" w:space="0" w:color="000000"/>
              <w:bottom w:val="single" w:sz="2" w:space="0" w:color="000000"/>
            </w:tcBorders>
          </w:tcPr>
          <w:p w14:paraId="20A1096D" w14:textId="77777777" w:rsidR="000E10A8" w:rsidRPr="00E22138" w:rsidRDefault="000E10A8" w:rsidP="007717EE">
            <w:pPr>
              <w:pStyle w:val="TableParagraph"/>
              <w:spacing w:before="39" w:line="360" w:lineRule="auto"/>
              <w:ind w:right="105"/>
              <w:jc w:val="center"/>
              <w:rPr>
                <w:rFonts w:asciiTheme="minorHAnsi" w:hAnsiTheme="minorHAnsi" w:cstheme="minorHAnsi"/>
                <w:b/>
                <w:sz w:val="20"/>
                <w:lang w:val="en-GB"/>
              </w:rPr>
            </w:pPr>
            <w:r w:rsidRPr="00E22138">
              <w:rPr>
                <w:rFonts w:asciiTheme="minorHAnsi" w:hAnsiTheme="minorHAnsi" w:cstheme="minorHAnsi"/>
                <w:b/>
                <w:w w:val="70"/>
                <w:sz w:val="20"/>
                <w:lang w:val="en-GB"/>
              </w:rPr>
              <w:t>187.927.519</w:t>
            </w:r>
          </w:p>
        </w:tc>
        <w:tc>
          <w:tcPr>
            <w:tcW w:w="724" w:type="pct"/>
            <w:tcBorders>
              <w:top w:val="single" w:sz="2" w:space="0" w:color="000000"/>
              <w:bottom w:val="single" w:sz="2" w:space="0" w:color="000000"/>
            </w:tcBorders>
          </w:tcPr>
          <w:p w14:paraId="5CF35796" w14:textId="77777777" w:rsidR="000E10A8" w:rsidRPr="00E22138" w:rsidRDefault="000E10A8" w:rsidP="007717EE">
            <w:pPr>
              <w:pStyle w:val="TableParagraph"/>
              <w:spacing w:before="39" w:line="360" w:lineRule="auto"/>
              <w:ind w:right="122"/>
              <w:jc w:val="center"/>
              <w:rPr>
                <w:rFonts w:asciiTheme="minorHAnsi" w:hAnsiTheme="minorHAnsi" w:cstheme="minorHAnsi"/>
                <w:b/>
                <w:sz w:val="20"/>
                <w:lang w:val="en-GB"/>
              </w:rPr>
            </w:pPr>
            <w:r w:rsidRPr="00E22138">
              <w:rPr>
                <w:rFonts w:asciiTheme="minorHAnsi" w:hAnsiTheme="minorHAnsi" w:cstheme="minorHAnsi"/>
                <w:b/>
                <w:w w:val="75"/>
                <w:sz w:val="20"/>
                <w:lang w:val="en-GB"/>
              </w:rPr>
              <w:t>64.849.423</w:t>
            </w:r>
          </w:p>
        </w:tc>
        <w:tc>
          <w:tcPr>
            <w:tcW w:w="661" w:type="pct"/>
            <w:tcBorders>
              <w:top w:val="single" w:sz="2" w:space="0" w:color="000000"/>
              <w:bottom w:val="single" w:sz="2" w:space="0" w:color="000000"/>
            </w:tcBorders>
          </w:tcPr>
          <w:p w14:paraId="7E741025" w14:textId="77777777" w:rsidR="000E10A8" w:rsidRPr="00E22138" w:rsidRDefault="000E10A8" w:rsidP="007717EE">
            <w:pPr>
              <w:pStyle w:val="TableParagraph"/>
              <w:spacing w:before="39" w:line="360" w:lineRule="auto"/>
              <w:ind w:right="55"/>
              <w:jc w:val="center"/>
              <w:rPr>
                <w:rFonts w:asciiTheme="minorHAnsi" w:hAnsiTheme="minorHAnsi" w:cstheme="minorHAnsi"/>
                <w:b/>
                <w:sz w:val="20"/>
                <w:lang w:val="en-GB"/>
              </w:rPr>
            </w:pPr>
            <w:r w:rsidRPr="00E22138">
              <w:rPr>
                <w:rFonts w:asciiTheme="minorHAnsi" w:hAnsiTheme="minorHAnsi" w:cstheme="minorHAnsi"/>
                <w:b/>
                <w:w w:val="70"/>
                <w:sz w:val="20"/>
                <w:lang w:val="en-GB"/>
              </w:rPr>
              <w:t>83.218.789</w:t>
            </w:r>
          </w:p>
        </w:tc>
        <w:tc>
          <w:tcPr>
            <w:tcW w:w="789" w:type="pct"/>
            <w:tcBorders>
              <w:top w:val="single" w:sz="2" w:space="0" w:color="000000"/>
              <w:bottom w:val="single" w:sz="2" w:space="0" w:color="000000"/>
            </w:tcBorders>
          </w:tcPr>
          <w:p w14:paraId="459C68E8" w14:textId="77777777" w:rsidR="000E10A8" w:rsidRPr="00E22138" w:rsidRDefault="000E10A8" w:rsidP="007717EE">
            <w:pPr>
              <w:pStyle w:val="TableParagraph"/>
              <w:spacing w:before="39" w:line="360" w:lineRule="auto"/>
              <w:ind w:right="158"/>
              <w:jc w:val="center"/>
              <w:rPr>
                <w:rFonts w:asciiTheme="minorHAnsi" w:hAnsiTheme="minorHAnsi" w:cstheme="minorHAnsi"/>
                <w:b/>
                <w:sz w:val="20"/>
                <w:lang w:val="en-GB"/>
              </w:rPr>
            </w:pPr>
            <w:r w:rsidRPr="00E22138">
              <w:rPr>
                <w:rFonts w:asciiTheme="minorHAnsi" w:hAnsiTheme="minorHAnsi" w:cstheme="minorHAnsi"/>
                <w:b/>
                <w:w w:val="75"/>
                <w:sz w:val="20"/>
                <w:lang w:val="en-GB"/>
              </w:rPr>
              <w:t>860.503.083</w:t>
            </w:r>
          </w:p>
        </w:tc>
        <w:tc>
          <w:tcPr>
            <w:tcW w:w="610" w:type="pct"/>
            <w:tcBorders>
              <w:top w:val="single" w:sz="2" w:space="0" w:color="000000"/>
              <w:bottom w:val="single" w:sz="2" w:space="0" w:color="000000"/>
            </w:tcBorders>
          </w:tcPr>
          <w:p w14:paraId="1C7163BA" w14:textId="77777777" w:rsidR="000E10A8" w:rsidRPr="00E22138" w:rsidRDefault="000E10A8" w:rsidP="007717EE">
            <w:pPr>
              <w:pStyle w:val="TableParagraph"/>
              <w:spacing w:before="0" w:line="360" w:lineRule="auto"/>
              <w:jc w:val="center"/>
              <w:rPr>
                <w:rFonts w:asciiTheme="minorHAnsi" w:hAnsiTheme="minorHAnsi" w:cstheme="minorHAnsi"/>
                <w:sz w:val="20"/>
                <w:lang w:val="en-GB"/>
              </w:rPr>
            </w:pPr>
          </w:p>
        </w:tc>
      </w:tr>
    </w:tbl>
    <w:p w14:paraId="669661B6" w14:textId="19314147" w:rsidR="000E10A8" w:rsidRPr="00E22138" w:rsidRDefault="002C6153" w:rsidP="000E10A8">
      <w:pPr>
        <w:spacing w:line="360" w:lineRule="auto"/>
        <w:rPr>
          <w:rFonts w:asciiTheme="minorHAnsi" w:hAnsiTheme="minorHAnsi" w:cstheme="minorHAnsi"/>
          <w:szCs w:val="20"/>
          <w:lang w:val="en-GB"/>
        </w:rPr>
      </w:pPr>
      <w:r w:rsidRPr="00E22138">
        <w:rPr>
          <w:rFonts w:asciiTheme="minorHAnsi" w:hAnsiTheme="minorHAnsi" w:cstheme="minorHAnsi"/>
          <w:szCs w:val="20"/>
          <w:lang w:val="en-GB"/>
        </w:rPr>
        <w:t>Source: Analysis, based on the</w:t>
      </w:r>
      <w:r w:rsidR="000E10A8" w:rsidRPr="00E22138">
        <w:rPr>
          <w:rFonts w:asciiTheme="minorHAnsi" w:hAnsiTheme="minorHAnsi" w:cstheme="minorHAnsi"/>
          <w:szCs w:val="20"/>
          <w:lang w:val="en-GB"/>
        </w:rPr>
        <w:t xml:space="preserve"> INEA </w:t>
      </w:r>
      <w:r w:rsidRPr="00E22138">
        <w:rPr>
          <w:rFonts w:asciiTheme="minorHAnsi" w:hAnsiTheme="minorHAnsi" w:cstheme="minorHAnsi"/>
          <w:szCs w:val="20"/>
          <w:lang w:val="en-GB"/>
        </w:rPr>
        <w:t>data and publicly available information</w:t>
      </w:r>
      <w:r w:rsidR="00651111" w:rsidRPr="00E22138">
        <w:rPr>
          <w:rFonts w:asciiTheme="minorHAnsi" w:hAnsiTheme="minorHAnsi" w:cstheme="minorHAnsi"/>
          <w:szCs w:val="20"/>
          <w:lang w:val="en-GB"/>
        </w:rPr>
        <w:t>.</w:t>
      </w:r>
    </w:p>
    <w:p w14:paraId="322F6BB8" w14:textId="77777777" w:rsidR="000E10A8" w:rsidRPr="00E22138" w:rsidRDefault="000E10A8" w:rsidP="000E10A8">
      <w:pPr>
        <w:spacing w:line="360" w:lineRule="auto"/>
        <w:rPr>
          <w:rFonts w:asciiTheme="minorHAnsi" w:hAnsiTheme="minorHAnsi" w:cstheme="minorHAnsi"/>
          <w:sz w:val="20"/>
          <w:szCs w:val="20"/>
          <w:highlight w:val="yellow"/>
          <w:lang w:val="en-GB"/>
        </w:rPr>
      </w:pPr>
    </w:p>
    <w:p w14:paraId="60443B32" w14:textId="7FAFD2CD" w:rsidR="000E10A8" w:rsidRPr="00E22138" w:rsidRDefault="002C6153" w:rsidP="000E10A8">
      <w:pPr>
        <w:spacing w:line="360" w:lineRule="auto"/>
        <w:rPr>
          <w:rFonts w:asciiTheme="minorHAnsi" w:hAnsiTheme="minorHAnsi" w:cstheme="minorHAnsi"/>
          <w:lang w:val="en-GB"/>
        </w:rPr>
      </w:pPr>
      <w:r w:rsidRPr="00E22138">
        <w:rPr>
          <w:rFonts w:asciiTheme="minorHAnsi" w:hAnsiTheme="minorHAnsi" w:cstheme="minorHAnsi"/>
          <w:lang w:val="en-GB"/>
        </w:rPr>
        <w:t>The port authorities in Bulgaria and Romania have a higher co-financing rate (85%) from the CF in the CEF calls</w:t>
      </w:r>
      <w:r w:rsidR="00DC0EF0" w:rsidRPr="00E22138">
        <w:rPr>
          <w:rFonts w:asciiTheme="minorHAnsi" w:hAnsiTheme="minorHAnsi" w:cstheme="minorHAnsi"/>
          <w:lang w:val="en-GB"/>
        </w:rPr>
        <w:t>.</w:t>
      </w:r>
    </w:p>
    <w:p w14:paraId="349FE6B3" w14:textId="63B6EE2E" w:rsidR="000E10A8" w:rsidRPr="00E22138" w:rsidRDefault="00350C74" w:rsidP="000E10A8">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It can be noted that the allocation of country grants is quite uneven and some ports have received a large share of funding, while in other large ports, the funding allocated to port management is very limited. This may be partly related to the differences in port management, as some port authorities are responsible for more investment in port infrastructure than others - and thus are more likely to apply for and receive gratuitous funds</w:t>
      </w:r>
      <w:r w:rsidR="000E10A8" w:rsidRPr="00E22138">
        <w:rPr>
          <w:rFonts w:asciiTheme="minorHAnsi" w:hAnsiTheme="minorHAnsi" w:cstheme="minorHAnsi"/>
          <w:lang w:val="en-GB"/>
        </w:rPr>
        <w:t>.</w:t>
      </w:r>
    </w:p>
    <w:p w14:paraId="75622C54" w14:textId="77777777" w:rsidR="000E10A8" w:rsidRPr="00E22138" w:rsidRDefault="000E10A8" w:rsidP="000E10A8">
      <w:pPr>
        <w:spacing w:line="360" w:lineRule="auto"/>
        <w:rPr>
          <w:rFonts w:asciiTheme="minorHAnsi" w:hAnsiTheme="minorHAnsi" w:cstheme="minorHAnsi"/>
          <w:lang w:val="en-GB"/>
        </w:rPr>
      </w:pPr>
    </w:p>
    <w:p w14:paraId="524B8169" w14:textId="111F92C3" w:rsidR="000E10A8" w:rsidRPr="00E22138" w:rsidRDefault="002C6153" w:rsidP="005E35A2">
      <w:pPr>
        <w:pStyle w:val="Caption"/>
        <w:jc w:val="center"/>
        <w:rPr>
          <w:rFonts w:asciiTheme="minorHAnsi" w:hAnsiTheme="minorHAnsi" w:cstheme="minorHAnsi"/>
          <w:sz w:val="22"/>
          <w:lang w:val="en-GB"/>
        </w:rPr>
      </w:pPr>
      <w:bookmarkStart w:id="113" w:name="_Toc517354624"/>
      <w:r w:rsidRPr="00E22138">
        <w:rPr>
          <w:rFonts w:asciiTheme="minorHAnsi" w:hAnsiTheme="minorHAnsi" w:cstheme="minorHAnsi"/>
          <w:sz w:val="22"/>
          <w:lang w:val="en-GB"/>
        </w:rPr>
        <w:t>Table</w:t>
      </w:r>
      <w:r w:rsidR="00A5357E" w:rsidRPr="00E22138">
        <w:rPr>
          <w:rFonts w:asciiTheme="minorHAnsi" w:hAnsiTheme="minorHAnsi" w:cstheme="minorHAnsi"/>
          <w:sz w:val="22"/>
          <w:lang w:val="en-GB"/>
        </w:rPr>
        <w:t xml:space="preserve"> </w:t>
      </w:r>
      <w:r w:rsidR="00A5357E" w:rsidRPr="00E22138">
        <w:rPr>
          <w:rFonts w:asciiTheme="minorHAnsi" w:hAnsiTheme="minorHAnsi" w:cstheme="minorHAnsi"/>
          <w:sz w:val="22"/>
          <w:lang w:val="en-GB"/>
        </w:rPr>
        <w:fldChar w:fldCharType="begin"/>
      </w:r>
      <w:r w:rsidR="00A5357E" w:rsidRPr="00E22138">
        <w:rPr>
          <w:rFonts w:asciiTheme="minorHAnsi" w:hAnsiTheme="minorHAnsi" w:cstheme="minorHAnsi"/>
          <w:sz w:val="22"/>
          <w:lang w:val="en-GB"/>
        </w:rPr>
        <w:instrText xml:space="preserve"> SEQ Таблица \* ARABIC </w:instrText>
      </w:r>
      <w:r w:rsidR="00A5357E"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8</w:t>
      </w:r>
      <w:r w:rsidR="00A5357E" w:rsidRPr="00E22138">
        <w:rPr>
          <w:rFonts w:asciiTheme="minorHAnsi" w:hAnsiTheme="minorHAnsi" w:cstheme="minorHAnsi"/>
          <w:sz w:val="22"/>
          <w:lang w:val="en-GB"/>
        </w:rPr>
        <w:fldChar w:fldCharType="end"/>
      </w:r>
      <w:r w:rsidR="00A5357E" w:rsidRPr="00E22138">
        <w:rPr>
          <w:rFonts w:asciiTheme="minorHAnsi" w:hAnsiTheme="minorHAnsi" w:cstheme="minorHAnsi"/>
          <w:sz w:val="22"/>
          <w:lang w:val="en-GB"/>
        </w:rPr>
        <w:t>.</w:t>
      </w:r>
      <w:r w:rsidR="000E10A8" w:rsidRPr="00E22138">
        <w:rPr>
          <w:rFonts w:asciiTheme="minorHAnsi" w:hAnsiTheme="minorHAnsi" w:cstheme="minorHAnsi"/>
          <w:sz w:val="22"/>
          <w:lang w:val="en-GB"/>
        </w:rPr>
        <w:t xml:space="preserve"> </w:t>
      </w:r>
      <w:bookmarkEnd w:id="113"/>
      <w:r w:rsidRPr="00E22138">
        <w:rPr>
          <w:rFonts w:asciiTheme="minorHAnsi" w:hAnsiTheme="minorHAnsi" w:cstheme="minorHAnsi"/>
          <w:sz w:val="22"/>
          <w:lang w:val="en-GB"/>
        </w:rPr>
        <w:t>Number of successful projects by countries</w:t>
      </w:r>
    </w:p>
    <w:tbl>
      <w:tblPr>
        <w:tblpPr w:leftFromText="180" w:rightFromText="180" w:vertAnchor="text" w:horzAnchor="margin" w:tblpY="121"/>
        <w:tblW w:w="5000" w:type="pct"/>
        <w:tblCellMar>
          <w:left w:w="0" w:type="dxa"/>
          <w:right w:w="0" w:type="dxa"/>
        </w:tblCellMar>
        <w:tblLook w:val="01E0" w:firstRow="1" w:lastRow="1" w:firstColumn="1" w:lastColumn="1" w:noHBand="0" w:noVBand="0"/>
      </w:tblPr>
      <w:tblGrid>
        <w:gridCol w:w="1781"/>
        <w:gridCol w:w="1773"/>
        <w:gridCol w:w="1506"/>
        <w:gridCol w:w="1512"/>
        <w:gridCol w:w="1135"/>
        <w:gridCol w:w="1313"/>
      </w:tblGrid>
      <w:tr w:rsidR="002B31E7" w:rsidRPr="00E22138" w14:paraId="0544F544" w14:textId="77777777" w:rsidTr="00E821D0">
        <w:trPr>
          <w:trHeight w:val="302"/>
          <w:tblHeader/>
        </w:trPr>
        <w:tc>
          <w:tcPr>
            <w:tcW w:w="987" w:type="pct"/>
            <w:tcBorders>
              <w:top w:val="single" w:sz="2" w:space="0" w:color="000000"/>
              <w:bottom w:val="single" w:sz="2" w:space="0" w:color="000000"/>
            </w:tcBorders>
          </w:tcPr>
          <w:p w14:paraId="35B06C64" w14:textId="77777777" w:rsidR="002B31E7" w:rsidRPr="00E22138" w:rsidRDefault="002B31E7" w:rsidP="002B31E7">
            <w:pPr>
              <w:pStyle w:val="TableParagraph"/>
              <w:spacing w:before="38" w:line="360" w:lineRule="auto"/>
              <w:jc w:val="both"/>
              <w:rPr>
                <w:rFonts w:asciiTheme="minorHAnsi" w:hAnsiTheme="minorHAnsi" w:cstheme="minorHAnsi"/>
                <w:b/>
                <w:lang w:val="en-GB"/>
              </w:rPr>
            </w:pPr>
            <w:r w:rsidRPr="00E22138">
              <w:rPr>
                <w:rFonts w:asciiTheme="minorHAnsi" w:hAnsiTheme="minorHAnsi" w:cstheme="minorHAnsi"/>
                <w:b/>
                <w:w w:val="85"/>
                <w:lang w:val="en-GB"/>
              </w:rPr>
              <w:t>Страна</w:t>
            </w:r>
          </w:p>
        </w:tc>
        <w:tc>
          <w:tcPr>
            <w:tcW w:w="983" w:type="pct"/>
            <w:tcBorders>
              <w:top w:val="single" w:sz="2" w:space="0" w:color="000000"/>
              <w:bottom w:val="single" w:sz="2" w:space="0" w:color="000000"/>
            </w:tcBorders>
          </w:tcPr>
          <w:p w14:paraId="4C3B0A99" w14:textId="77777777" w:rsidR="002B31E7" w:rsidRPr="00E22138" w:rsidRDefault="002B31E7" w:rsidP="002B31E7">
            <w:pPr>
              <w:pStyle w:val="TableParagraph"/>
              <w:spacing w:before="38" w:line="360" w:lineRule="auto"/>
              <w:ind w:right="398"/>
              <w:jc w:val="both"/>
              <w:rPr>
                <w:rFonts w:asciiTheme="minorHAnsi" w:hAnsiTheme="minorHAnsi" w:cstheme="minorHAnsi"/>
                <w:b/>
                <w:lang w:val="en-GB"/>
              </w:rPr>
            </w:pPr>
            <w:r w:rsidRPr="00E22138">
              <w:rPr>
                <w:rFonts w:asciiTheme="minorHAnsi" w:hAnsiTheme="minorHAnsi" w:cstheme="minorHAnsi"/>
                <w:b/>
                <w:w w:val="70"/>
                <w:lang w:val="en-GB"/>
              </w:rPr>
              <w:t>2014</w:t>
            </w:r>
          </w:p>
        </w:tc>
        <w:tc>
          <w:tcPr>
            <w:tcW w:w="835" w:type="pct"/>
            <w:tcBorders>
              <w:top w:val="single" w:sz="2" w:space="0" w:color="000000"/>
              <w:bottom w:val="single" w:sz="2" w:space="0" w:color="000000"/>
            </w:tcBorders>
          </w:tcPr>
          <w:p w14:paraId="10127A5C" w14:textId="77777777" w:rsidR="002B31E7" w:rsidRPr="00E22138" w:rsidRDefault="002B31E7" w:rsidP="002B31E7">
            <w:pPr>
              <w:pStyle w:val="TableParagraph"/>
              <w:spacing w:before="38" w:line="360" w:lineRule="auto"/>
              <w:ind w:right="397"/>
              <w:jc w:val="both"/>
              <w:rPr>
                <w:rFonts w:asciiTheme="minorHAnsi" w:hAnsiTheme="minorHAnsi" w:cstheme="minorHAnsi"/>
                <w:b/>
                <w:lang w:val="en-GB"/>
              </w:rPr>
            </w:pPr>
            <w:r w:rsidRPr="00E22138">
              <w:rPr>
                <w:rFonts w:asciiTheme="minorHAnsi" w:hAnsiTheme="minorHAnsi" w:cstheme="minorHAnsi"/>
                <w:b/>
                <w:w w:val="70"/>
                <w:lang w:val="en-GB"/>
              </w:rPr>
              <w:t>2015</w:t>
            </w:r>
          </w:p>
        </w:tc>
        <w:tc>
          <w:tcPr>
            <w:tcW w:w="838" w:type="pct"/>
            <w:tcBorders>
              <w:top w:val="single" w:sz="2" w:space="0" w:color="000000"/>
              <w:bottom w:val="single" w:sz="2" w:space="0" w:color="000000"/>
            </w:tcBorders>
          </w:tcPr>
          <w:p w14:paraId="2FECC8AE" w14:textId="77777777" w:rsidR="002B31E7" w:rsidRPr="00E22138" w:rsidRDefault="002B31E7" w:rsidP="002B31E7">
            <w:pPr>
              <w:pStyle w:val="TableParagraph"/>
              <w:spacing w:before="38" w:line="360" w:lineRule="auto"/>
              <w:ind w:right="400"/>
              <w:jc w:val="both"/>
              <w:rPr>
                <w:rFonts w:asciiTheme="minorHAnsi" w:hAnsiTheme="minorHAnsi" w:cstheme="minorHAnsi"/>
                <w:b/>
                <w:lang w:val="en-GB"/>
              </w:rPr>
            </w:pPr>
            <w:r w:rsidRPr="00E22138">
              <w:rPr>
                <w:rFonts w:asciiTheme="minorHAnsi" w:hAnsiTheme="minorHAnsi" w:cstheme="minorHAnsi"/>
                <w:b/>
                <w:w w:val="70"/>
                <w:lang w:val="en-GB"/>
              </w:rPr>
              <w:t>2016</w:t>
            </w:r>
          </w:p>
        </w:tc>
        <w:tc>
          <w:tcPr>
            <w:tcW w:w="629" w:type="pct"/>
            <w:tcBorders>
              <w:top w:val="single" w:sz="2" w:space="0" w:color="000000"/>
              <w:bottom w:val="single" w:sz="2" w:space="0" w:color="000000"/>
            </w:tcBorders>
          </w:tcPr>
          <w:p w14:paraId="29DB89F6" w14:textId="77777777" w:rsidR="002B31E7" w:rsidRPr="00E22138" w:rsidRDefault="002B31E7" w:rsidP="002B31E7">
            <w:pPr>
              <w:pStyle w:val="TableParagraph"/>
              <w:spacing w:before="38" w:line="360" w:lineRule="auto"/>
              <w:ind w:right="124"/>
              <w:jc w:val="both"/>
              <w:rPr>
                <w:rFonts w:asciiTheme="minorHAnsi" w:hAnsiTheme="minorHAnsi" w:cstheme="minorHAnsi"/>
                <w:b/>
                <w:lang w:val="en-GB"/>
              </w:rPr>
            </w:pPr>
            <w:r w:rsidRPr="00E22138">
              <w:rPr>
                <w:rFonts w:asciiTheme="minorHAnsi" w:hAnsiTheme="minorHAnsi" w:cstheme="minorHAnsi"/>
                <w:b/>
                <w:w w:val="70"/>
                <w:lang w:val="en-GB"/>
              </w:rPr>
              <w:t>2017</w:t>
            </w:r>
          </w:p>
        </w:tc>
        <w:tc>
          <w:tcPr>
            <w:tcW w:w="728" w:type="pct"/>
            <w:tcBorders>
              <w:top w:val="single" w:sz="2" w:space="0" w:color="000000"/>
              <w:bottom w:val="single" w:sz="2" w:space="0" w:color="000000"/>
            </w:tcBorders>
          </w:tcPr>
          <w:p w14:paraId="66487888" w14:textId="77777777" w:rsidR="002B31E7" w:rsidRPr="00E22138" w:rsidRDefault="002B31E7" w:rsidP="002B31E7">
            <w:pPr>
              <w:pStyle w:val="TableParagraph"/>
              <w:spacing w:before="38" w:line="360" w:lineRule="auto"/>
              <w:ind w:right="-15"/>
              <w:jc w:val="both"/>
              <w:rPr>
                <w:rFonts w:asciiTheme="minorHAnsi" w:hAnsiTheme="minorHAnsi" w:cstheme="minorHAnsi"/>
                <w:b/>
                <w:lang w:val="en-GB"/>
              </w:rPr>
            </w:pPr>
            <w:r w:rsidRPr="00E22138">
              <w:rPr>
                <w:rFonts w:asciiTheme="minorHAnsi" w:hAnsiTheme="minorHAnsi" w:cstheme="minorHAnsi"/>
                <w:b/>
                <w:w w:val="70"/>
                <w:lang w:val="en-GB"/>
              </w:rPr>
              <w:t>Общо проекти</w:t>
            </w:r>
          </w:p>
        </w:tc>
      </w:tr>
      <w:tr w:rsidR="002B31E7" w:rsidRPr="00E22138" w14:paraId="5A129DA9" w14:textId="77777777" w:rsidTr="002B31E7">
        <w:trPr>
          <w:trHeight w:val="302"/>
        </w:trPr>
        <w:tc>
          <w:tcPr>
            <w:tcW w:w="987" w:type="pct"/>
            <w:tcBorders>
              <w:top w:val="single" w:sz="2" w:space="0" w:color="000000"/>
              <w:bottom w:val="single" w:sz="2" w:space="0" w:color="000000"/>
            </w:tcBorders>
          </w:tcPr>
          <w:p w14:paraId="4181EED8" w14:textId="77777777" w:rsidR="002B31E7" w:rsidRPr="00E22138" w:rsidRDefault="002B31E7" w:rsidP="002B31E7">
            <w:pPr>
              <w:pStyle w:val="TableParagraph"/>
              <w:spacing w:line="360" w:lineRule="auto"/>
              <w:jc w:val="both"/>
              <w:rPr>
                <w:rFonts w:asciiTheme="minorHAnsi" w:hAnsiTheme="minorHAnsi" w:cstheme="minorHAnsi"/>
                <w:lang w:val="en-GB"/>
              </w:rPr>
            </w:pPr>
            <w:r w:rsidRPr="00E22138">
              <w:rPr>
                <w:rFonts w:asciiTheme="minorHAnsi" w:hAnsiTheme="minorHAnsi" w:cstheme="minorHAnsi"/>
                <w:w w:val="80"/>
                <w:lang w:val="en-GB"/>
              </w:rPr>
              <w:t>Italy</w:t>
            </w:r>
          </w:p>
        </w:tc>
        <w:tc>
          <w:tcPr>
            <w:tcW w:w="983" w:type="pct"/>
            <w:tcBorders>
              <w:top w:val="single" w:sz="2" w:space="0" w:color="000000"/>
              <w:bottom w:val="single" w:sz="2" w:space="0" w:color="000000"/>
            </w:tcBorders>
          </w:tcPr>
          <w:p w14:paraId="30B4B6B3" w14:textId="77777777" w:rsidR="002B31E7" w:rsidRPr="00E22138" w:rsidRDefault="002B31E7" w:rsidP="001F11E1">
            <w:pPr>
              <w:pStyle w:val="TableParagraph"/>
              <w:spacing w:line="360" w:lineRule="auto"/>
              <w:ind w:right="398"/>
              <w:jc w:val="center"/>
              <w:rPr>
                <w:rFonts w:asciiTheme="minorHAnsi" w:hAnsiTheme="minorHAnsi" w:cstheme="minorHAnsi"/>
                <w:lang w:val="en-GB"/>
              </w:rPr>
            </w:pPr>
            <w:r w:rsidRPr="00E22138">
              <w:rPr>
                <w:rFonts w:asciiTheme="minorHAnsi" w:hAnsiTheme="minorHAnsi" w:cstheme="minorHAnsi"/>
                <w:w w:val="69"/>
                <w:lang w:val="en-GB"/>
              </w:rPr>
              <w:t>4</w:t>
            </w:r>
          </w:p>
        </w:tc>
        <w:tc>
          <w:tcPr>
            <w:tcW w:w="835" w:type="pct"/>
            <w:tcBorders>
              <w:top w:val="single" w:sz="2" w:space="0" w:color="000000"/>
              <w:bottom w:val="single" w:sz="2" w:space="0" w:color="000000"/>
            </w:tcBorders>
          </w:tcPr>
          <w:p w14:paraId="1FD1CFE4" w14:textId="77777777" w:rsidR="002B31E7" w:rsidRPr="00E22138" w:rsidRDefault="002B31E7" w:rsidP="001F11E1">
            <w:pPr>
              <w:pStyle w:val="TableParagraph"/>
              <w:spacing w:line="360" w:lineRule="auto"/>
              <w:ind w:right="397"/>
              <w:jc w:val="center"/>
              <w:rPr>
                <w:rFonts w:asciiTheme="minorHAnsi" w:hAnsiTheme="minorHAnsi" w:cstheme="minorHAnsi"/>
                <w:lang w:val="en-GB"/>
              </w:rPr>
            </w:pPr>
            <w:r w:rsidRPr="00E22138">
              <w:rPr>
                <w:rFonts w:asciiTheme="minorHAnsi" w:hAnsiTheme="minorHAnsi" w:cstheme="minorHAnsi"/>
                <w:w w:val="76"/>
                <w:lang w:val="en-GB"/>
              </w:rPr>
              <w:t>2</w:t>
            </w:r>
          </w:p>
        </w:tc>
        <w:tc>
          <w:tcPr>
            <w:tcW w:w="838" w:type="pct"/>
            <w:tcBorders>
              <w:top w:val="single" w:sz="2" w:space="0" w:color="000000"/>
              <w:bottom w:val="single" w:sz="2" w:space="0" w:color="000000"/>
            </w:tcBorders>
          </w:tcPr>
          <w:p w14:paraId="4F210FA8" w14:textId="77777777" w:rsidR="002B31E7" w:rsidRPr="00E22138" w:rsidRDefault="002B31E7" w:rsidP="001F11E1">
            <w:pPr>
              <w:pStyle w:val="TableParagraph"/>
              <w:spacing w:line="360" w:lineRule="auto"/>
              <w:ind w:right="400"/>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426271DA" w14:textId="77777777" w:rsidR="002B31E7" w:rsidRPr="00E22138" w:rsidRDefault="002B31E7" w:rsidP="001F11E1">
            <w:pPr>
              <w:pStyle w:val="TableParagraph"/>
              <w:spacing w:line="360" w:lineRule="auto"/>
              <w:ind w:right="124"/>
              <w:jc w:val="center"/>
              <w:rPr>
                <w:rFonts w:asciiTheme="minorHAnsi" w:hAnsiTheme="minorHAnsi" w:cstheme="minorHAnsi"/>
                <w:lang w:val="en-GB"/>
              </w:rPr>
            </w:pPr>
            <w:r w:rsidRPr="00E22138">
              <w:rPr>
                <w:rFonts w:asciiTheme="minorHAnsi" w:hAnsiTheme="minorHAnsi" w:cstheme="minorHAnsi"/>
                <w:w w:val="72"/>
                <w:lang w:val="en-GB"/>
              </w:rPr>
              <w:t>4</w:t>
            </w:r>
          </w:p>
        </w:tc>
        <w:tc>
          <w:tcPr>
            <w:tcW w:w="728" w:type="pct"/>
            <w:tcBorders>
              <w:top w:val="single" w:sz="2" w:space="0" w:color="000000"/>
              <w:bottom w:val="single" w:sz="2" w:space="0" w:color="000000"/>
            </w:tcBorders>
          </w:tcPr>
          <w:p w14:paraId="55B69F85" w14:textId="77777777" w:rsidR="002B31E7" w:rsidRPr="00E22138" w:rsidRDefault="002B31E7" w:rsidP="001F11E1">
            <w:pPr>
              <w:pStyle w:val="TableParagraph"/>
              <w:spacing w:line="360" w:lineRule="auto"/>
              <w:ind w:right="-15"/>
              <w:jc w:val="center"/>
              <w:rPr>
                <w:rFonts w:asciiTheme="minorHAnsi" w:hAnsiTheme="minorHAnsi" w:cstheme="minorHAnsi"/>
                <w:lang w:val="en-GB"/>
              </w:rPr>
            </w:pPr>
            <w:r w:rsidRPr="00E22138">
              <w:rPr>
                <w:rFonts w:asciiTheme="minorHAnsi" w:hAnsiTheme="minorHAnsi" w:cstheme="minorHAnsi"/>
                <w:w w:val="45"/>
                <w:lang w:val="en-GB"/>
              </w:rPr>
              <w:t>11</w:t>
            </w:r>
          </w:p>
        </w:tc>
      </w:tr>
      <w:tr w:rsidR="002B31E7" w:rsidRPr="00E22138" w14:paraId="5E86C7B1" w14:textId="77777777" w:rsidTr="002B31E7">
        <w:trPr>
          <w:trHeight w:val="302"/>
        </w:trPr>
        <w:tc>
          <w:tcPr>
            <w:tcW w:w="987" w:type="pct"/>
            <w:tcBorders>
              <w:top w:val="single" w:sz="2" w:space="0" w:color="000000"/>
              <w:bottom w:val="single" w:sz="2" w:space="0" w:color="000000"/>
            </w:tcBorders>
          </w:tcPr>
          <w:p w14:paraId="17374F43" w14:textId="77777777" w:rsidR="002B31E7" w:rsidRPr="00E22138" w:rsidRDefault="002B31E7" w:rsidP="002B31E7">
            <w:pPr>
              <w:pStyle w:val="TableParagraph"/>
              <w:spacing w:line="360" w:lineRule="auto"/>
              <w:ind w:left="-1"/>
              <w:jc w:val="both"/>
              <w:rPr>
                <w:rFonts w:asciiTheme="minorHAnsi" w:hAnsiTheme="minorHAnsi" w:cstheme="minorHAnsi"/>
                <w:lang w:val="en-GB"/>
              </w:rPr>
            </w:pPr>
            <w:r w:rsidRPr="00E22138">
              <w:rPr>
                <w:rFonts w:asciiTheme="minorHAnsi" w:hAnsiTheme="minorHAnsi" w:cstheme="minorHAnsi"/>
                <w:w w:val="85"/>
                <w:lang w:val="en-GB"/>
              </w:rPr>
              <w:t>Spain</w:t>
            </w:r>
          </w:p>
        </w:tc>
        <w:tc>
          <w:tcPr>
            <w:tcW w:w="983" w:type="pct"/>
            <w:tcBorders>
              <w:top w:val="single" w:sz="2" w:space="0" w:color="000000"/>
              <w:bottom w:val="single" w:sz="2" w:space="0" w:color="000000"/>
            </w:tcBorders>
          </w:tcPr>
          <w:p w14:paraId="3FE88246" w14:textId="77777777" w:rsidR="002B31E7" w:rsidRPr="00E22138" w:rsidRDefault="002B31E7" w:rsidP="001F11E1">
            <w:pPr>
              <w:pStyle w:val="TableParagraph"/>
              <w:spacing w:line="360" w:lineRule="auto"/>
              <w:ind w:right="398"/>
              <w:jc w:val="center"/>
              <w:rPr>
                <w:rFonts w:asciiTheme="minorHAnsi" w:hAnsiTheme="minorHAnsi" w:cstheme="minorHAnsi"/>
                <w:lang w:val="en-GB"/>
              </w:rPr>
            </w:pPr>
            <w:r w:rsidRPr="00E22138">
              <w:rPr>
                <w:rFonts w:asciiTheme="minorHAnsi" w:hAnsiTheme="minorHAnsi" w:cstheme="minorHAnsi"/>
                <w:w w:val="70"/>
                <w:lang w:val="en-GB"/>
              </w:rPr>
              <w:t>3</w:t>
            </w:r>
          </w:p>
        </w:tc>
        <w:tc>
          <w:tcPr>
            <w:tcW w:w="835" w:type="pct"/>
            <w:tcBorders>
              <w:top w:val="single" w:sz="2" w:space="0" w:color="000000"/>
              <w:bottom w:val="single" w:sz="2" w:space="0" w:color="000000"/>
            </w:tcBorders>
          </w:tcPr>
          <w:p w14:paraId="55DA9577" w14:textId="77777777" w:rsidR="002B31E7" w:rsidRPr="00E22138" w:rsidRDefault="002B31E7" w:rsidP="001F11E1">
            <w:pPr>
              <w:pStyle w:val="TableParagraph"/>
              <w:spacing w:line="360" w:lineRule="auto"/>
              <w:ind w:right="397"/>
              <w:jc w:val="center"/>
              <w:rPr>
                <w:rFonts w:asciiTheme="minorHAnsi" w:hAnsiTheme="minorHAnsi" w:cstheme="minorHAnsi"/>
                <w:lang w:val="en-GB"/>
              </w:rPr>
            </w:pPr>
            <w:r w:rsidRPr="00E22138">
              <w:rPr>
                <w:rFonts w:asciiTheme="minorHAnsi" w:hAnsiTheme="minorHAnsi" w:cstheme="minorHAnsi"/>
                <w:w w:val="72"/>
                <w:lang w:val="en-GB"/>
              </w:rPr>
              <w:t>4</w:t>
            </w:r>
          </w:p>
        </w:tc>
        <w:tc>
          <w:tcPr>
            <w:tcW w:w="838" w:type="pct"/>
            <w:tcBorders>
              <w:top w:val="single" w:sz="2" w:space="0" w:color="000000"/>
              <w:bottom w:val="single" w:sz="2" w:space="0" w:color="000000"/>
            </w:tcBorders>
          </w:tcPr>
          <w:p w14:paraId="3DA4CE7F" w14:textId="77777777" w:rsidR="002B31E7" w:rsidRPr="00E22138" w:rsidRDefault="002B31E7" w:rsidP="001F11E1">
            <w:pPr>
              <w:pStyle w:val="TableParagraph"/>
              <w:spacing w:line="360" w:lineRule="auto"/>
              <w:ind w:right="400"/>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7692B6EC" w14:textId="77777777" w:rsidR="002B31E7" w:rsidRPr="00E22138" w:rsidRDefault="002B31E7" w:rsidP="001F11E1">
            <w:pPr>
              <w:pStyle w:val="TableParagraph"/>
              <w:spacing w:line="360" w:lineRule="auto"/>
              <w:ind w:right="124"/>
              <w:jc w:val="center"/>
              <w:rPr>
                <w:rFonts w:asciiTheme="minorHAnsi" w:hAnsiTheme="minorHAnsi" w:cstheme="minorHAnsi"/>
                <w:lang w:val="en-GB"/>
              </w:rPr>
            </w:pPr>
            <w:r w:rsidRPr="00E22138">
              <w:rPr>
                <w:rFonts w:asciiTheme="minorHAnsi" w:hAnsiTheme="minorHAnsi" w:cstheme="minorHAnsi"/>
                <w:w w:val="76"/>
                <w:lang w:val="en-GB"/>
              </w:rPr>
              <w:t>2</w:t>
            </w:r>
          </w:p>
        </w:tc>
        <w:tc>
          <w:tcPr>
            <w:tcW w:w="728" w:type="pct"/>
            <w:tcBorders>
              <w:top w:val="single" w:sz="2" w:space="0" w:color="000000"/>
              <w:bottom w:val="single" w:sz="2" w:space="0" w:color="000000"/>
            </w:tcBorders>
          </w:tcPr>
          <w:p w14:paraId="7580854D" w14:textId="77777777" w:rsidR="002B31E7" w:rsidRPr="00E22138" w:rsidRDefault="002B31E7" w:rsidP="001F11E1">
            <w:pPr>
              <w:pStyle w:val="TableParagraph"/>
              <w:spacing w:line="360" w:lineRule="auto"/>
              <w:ind w:right="-15"/>
              <w:jc w:val="center"/>
              <w:rPr>
                <w:rFonts w:asciiTheme="minorHAnsi" w:hAnsiTheme="minorHAnsi" w:cstheme="minorHAnsi"/>
                <w:lang w:val="en-GB"/>
              </w:rPr>
            </w:pPr>
            <w:r w:rsidRPr="00E22138">
              <w:rPr>
                <w:rFonts w:asciiTheme="minorHAnsi" w:hAnsiTheme="minorHAnsi" w:cstheme="minorHAnsi"/>
                <w:w w:val="65"/>
                <w:lang w:val="en-GB"/>
              </w:rPr>
              <w:t>10</w:t>
            </w:r>
          </w:p>
        </w:tc>
      </w:tr>
      <w:tr w:rsidR="002B31E7" w:rsidRPr="00E22138" w14:paraId="508DD9FB" w14:textId="77777777" w:rsidTr="002B31E7">
        <w:trPr>
          <w:trHeight w:val="302"/>
        </w:trPr>
        <w:tc>
          <w:tcPr>
            <w:tcW w:w="987" w:type="pct"/>
            <w:tcBorders>
              <w:top w:val="single" w:sz="2" w:space="0" w:color="000000"/>
              <w:bottom w:val="single" w:sz="2" w:space="0" w:color="000000"/>
            </w:tcBorders>
          </w:tcPr>
          <w:p w14:paraId="73A7C0B7" w14:textId="77777777" w:rsidR="002B31E7" w:rsidRPr="00E22138" w:rsidRDefault="002B31E7" w:rsidP="002B31E7">
            <w:pPr>
              <w:pStyle w:val="TableParagraph"/>
              <w:spacing w:line="360" w:lineRule="auto"/>
              <w:ind w:left="-1"/>
              <w:jc w:val="both"/>
              <w:rPr>
                <w:rFonts w:asciiTheme="minorHAnsi" w:hAnsiTheme="minorHAnsi" w:cstheme="minorHAnsi"/>
                <w:lang w:val="en-GB"/>
              </w:rPr>
            </w:pPr>
            <w:r w:rsidRPr="00E22138">
              <w:rPr>
                <w:rFonts w:asciiTheme="minorHAnsi" w:hAnsiTheme="minorHAnsi" w:cstheme="minorHAnsi"/>
                <w:w w:val="85"/>
                <w:lang w:val="en-GB"/>
              </w:rPr>
              <w:t>France</w:t>
            </w:r>
          </w:p>
        </w:tc>
        <w:tc>
          <w:tcPr>
            <w:tcW w:w="983" w:type="pct"/>
            <w:tcBorders>
              <w:top w:val="single" w:sz="2" w:space="0" w:color="000000"/>
              <w:bottom w:val="single" w:sz="2" w:space="0" w:color="000000"/>
            </w:tcBorders>
          </w:tcPr>
          <w:p w14:paraId="05993082" w14:textId="77777777" w:rsidR="002B31E7" w:rsidRPr="00E22138" w:rsidRDefault="002B31E7" w:rsidP="001F11E1">
            <w:pPr>
              <w:pStyle w:val="TableParagraph"/>
              <w:spacing w:line="360" w:lineRule="auto"/>
              <w:ind w:right="398"/>
              <w:jc w:val="center"/>
              <w:rPr>
                <w:rFonts w:asciiTheme="minorHAnsi" w:hAnsiTheme="minorHAnsi" w:cstheme="minorHAnsi"/>
                <w:lang w:val="en-GB"/>
              </w:rPr>
            </w:pPr>
            <w:r w:rsidRPr="00E22138">
              <w:rPr>
                <w:rFonts w:asciiTheme="minorHAnsi" w:hAnsiTheme="minorHAnsi" w:cstheme="minorHAnsi"/>
                <w:w w:val="77"/>
                <w:lang w:val="en-GB"/>
              </w:rPr>
              <w:t>9</w:t>
            </w:r>
          </w:p>
        </w:tc>
        <w:tc>
          <w:tcPr>
            <w:tcW w:w="835" w:type="pct"/>
            <w:tcBorders>
              <w:top w:val="single" w:sz="2" w:space="0" w:color="000000"/>
              <w:bottom w:val="single" w:sz="2" w:space="0" w:color="000000"/>
            </w:tcBorders>
          </w:tcPr>
          <w:p w14:paraId="60E6A0CC" w14:textId="77777777" w:rsidR="002B31E7" w:rsidRPr="00E22138" w:rsidRDefault="002B31E7" w:rsidP="001F11E1">
            <w:pPr>
              <w:pStyle w:val="TableParagraph"/>
              <w:spacing w:line="360" w:lineRule="auto"/>
              <w:ind w:right="397"/>
              <w:jc w:val="center"/>
              <w:rPr>
                <w:rFonts w:asciiTheme="minorHAnsi" w:hAnsiTheme="minorHAnsi" w:cstheme="minorHAnsi"/>
                <w:lang w:val="en-GB"/>
              </w:rPr>
            </w:pPr>
            <w:r w:rsidRPr="00E22138">
              <w:rPr>
                <w:rFonts w:asciiTheme="minorHAnsi" w:hAnsiTheme="minorHAnsi" w:cstheme="minorHAnsi"/>
                <w:w w:val="49"/>
                <w:lang w:val="en-GB"/>
              </w:rPr>
              <w:t>1</w:t>
            </w:r>
          </w:p>
        </w:tc>
        <w:tc>
          <w:tcPr>
            <w:tcW w:w="838" w:type="pct"/>
            <w:tcBorders>
              <w:top w:val="single" w:sz="2" w:space="0" w:color="000000"/>
              <w:bottom w:val="single" w:sz="2" w:space="0" w:color="000000"/>
            </w:tcBorders>
          </w:tcPr>
          <w:p w14:paraId="0AB3AD72" w14:textId="77777777" w:rsidR="002B31E7" w:rsidRPr="00E22138" w:rsidRDefault="002B31E7" w:rsidP="001F11E1">
            <w:pPr>
              <w:pStyle w:val="TableParagraph"/>
              <w:spacing w:line="360" w:lineRule="auto"/>
              <w:ind w:right="400"/>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2A11A124" w14:textId="77777777" w:rsidR="002B31E7" w:rsidRPr="00E22138" w:rsidRDefault="002B31E7" w:rsidP="001F11E1">
            <w:pPr>
              <w:pStyle w:val="TableParagraph"/>
              <w:spacing w:line="360" w:lineRule="auto"/>
              <w:ind w:right="124"/>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015FBACC" w14:textId="77777777" w:rsidR="002B31E7" w:rsidRPr="00E22138" w:rsidRDefault="002B31E7" w:rsidP="001F11E1">
            <w:pPr>
              <w:pStyle w:val="TableParagraph"/>
              <w:spacing w:line="360" w:lineRule="auto"/>
              <w:ind w:right="-15"/>
              <w:jc w:val="center"/>
              <w:rPr>
                <w:rFonts w:asciiTheme="minorHAnsi" w:hAnsiTheme="minorHAnsi" w:cstheme="minorHAnsi"/>
                <w:lang w:val="en-GB"/>
              </w:rPr>
            </w:pPr>
            <w:r w:rsidRPr="00E22138">
              <w:rPr>
                <w:rFonts w:asciiTheme="minorHAnsi" w:hAnsiTheme="minorHAnsi" w:cstheme="minorHAnsi"/>
                <w:w w:val="65"/>
                <w:lang w:val="en-GB"/>
              </w:rPr>
              <w:t>10</w:t>
            </w:r>
          </w:p>
        </w:tc>
      </w:tr>
      <w:tr w:rsidR="002B31E7" w:rsidRPr="00E22138" w14:paraId="40724F8B" w14:textId="77777777" w:rsidTr="002B31E7">
        <w:trPr>
          <w:trHeight w:val="302"/>
        </w:trPr>
        <w:tc>
          <w:tcPr>
            <w:tcW w:w="987" w:type="pct"/>
            <w:tcBorders>
              <w:top w:val="single" w:sz="2" w:space="0" w:color="000000"/>
              <w:bottom w:val="single" w:sz="2" w:space="0" w:color="000000"/>
            </w:tcBorders>
          </w:tcPr>
          <w:p w14:paraId="6CF06306" w14:textId="77777777" w:rsidR="002B31E7" w:rsidRPr="00E22138" w:rsidRDefault="002B31E7" w:rsidP="002B31E7">
            <w:pPr>
              <w:pStyle w:val="TableParagraph"/>
              <w:spacing w:line="360" w:lineRule="auto"/>
              <w:ind w:left="-1"/>
              <w:jc w:val="both"/>
              <w:rPr>
                <w:rFonts w:asciiTheme="minorHAnsi" w:hAnsiTheme="minorHAnsi" w:cstheme="minorHAnsi"/>
                <w:lang w:val="en-GB"/>
              </w:rPr>
            </w:pPr>
            <w:r w:rsidRPr="00E22138">
              <w:rPr>
                <w:rFonts w:asciiTheme="minorHAnsi" w:hAnsiTheme="minorHAnsi" w:cstheme="minorHAnsi"/>
                <w:w w:val="85"/>
                <w:lang w:val="en-GB"/>
              </w:rPr>
              <w:t>Sweden</w:t>
            </w:r>
          </w:p>
        </w:tc>
        <w:tc>
          <w:tcPr>
            <w:tcW w:w="983" w:type="pct"/>
            <w:tcBorders>
              <w:top w:val="single" w:sz="2" w:space="0" w:color="000000"/>
              <w:bottom w:val="single" w:sz="2" w:space="0" w:color="000000"/>
            </w:tcBorders>
          </w:tcPr>
          <w:p w14:paraId="5D13D79C" w14:textId="77777777" w:rsidR="002B31E7" w:rsidRPr="00E22138" w:rsidRDefault="002B31E7" w:rsidP="001F11E1">
            <w:pPr>
              <w:pStyle w:val="TableParagraph"/>
              <w:spacing w:line="360" w:lineRule="auto"/>
              <w:ind w:right="398"/>
              <w:jc w:val="center"/>
              <w:rPr>
                <w:rFonts w:asciiTheme="minorHAnsi" w:hAnsiTheme="minorHAnsi" w:cstheme="minorHAnsi"/>
                <w:lang w:val="en-GB"/>
              </w:rPr>
            </w:pPr>
            <w:r w:rsidRPr="00E22138">
              <w:rPr>
                <w:rFonts w:asciiTheme="minorHAnsi" w:hAnsiTheme="minorHAnsi" w:cstheme="minorHAnsi"/>
                <w:w w:val="77"/>
                <w:lang w:val="en-GB"/>
              </w:rPr>
              <w:t>5</w:t>
            </w:r>
          </w:p>
        </w:tc>
        <w:tc>
          <w:tcPr>
            <w:tcW w:w="835" w:type="pct"/>
            <w:tcBorders>
              <w:top w:val="single" w:sz="2" w:space="0" w:color="000000"/>
              <w:bottom w:val="single" w:sz="2" w:space="0" w:color="000000"/>
            </w:tcBorders>
          </w:tcPr>
          <w:p w14:paraId="5D437461" w14:textId="77777777" w:rsidR="002B31E7" w:rsidRPr="00E22138" w:rsidRDefault="002B31E7" w:rsidP="001F11E1">
            <w:pPr>
              <w:pStyle w:val="TableParagraph"/>
              <w:spacing w:line="360" w:lineRule="auto"/>
              <w:ind w:right="397"/>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7FD49EFA" w14:textId="77777777" w:rsidR="002B31E7" w:rsidRPr="00E22138" w:rsidRDefault="002B31E7" w:rsidP="001F11E1">
            <w:pPr>
              <w:pStyle w:val="TableParagraph"/>
              <w:spacing w:line="360" w:lineRule="auto"/>
              <w:ind w:right="400"/>
              <w:jc w:val="center"/>
              <w:rPr>
                <w:rFonts w:asciiTheme="minorHAnsi" w:hAnsiTheme="minorHAnsi" w:cstheme="minorHAnsi"/>
                <w:lang w:val="en-GB"/>
              </w:rPr>
            </w:pPr>
            <w:r w:rsidRPr="00E22138">
              <w:rPr>
                <w:rFonts w:asciiTheme="minorHAnsi" w:hAnsiTheme="minorHAnsi" w:cstheme="minorHAnsi"/>
                <w:w w:val="74"/>
                <w:lang w:val="en-GB"/>
              </w:rPr>
              <w:t>3</w:t>
            </w:r>
          </w:p>
        </w:tc>
        <w:tc>
          <w:tcPr>
            <w:tcW w:w="629" w:type="pct"/>
            <w:tcBorders>
              <w:top w:val="single" w:sz="2" w:space="0" w:color="000000"/>
              <w:bottom w:val="single" w:sz="2" w:space="0" w:color="000000"/>
            </w:tcBorders>
          </w:tcPr>
          <w:p w14:paraId="1AE3D2AF" w14:textId="77777777" w:rsidR="002B31E7" w:rsidRPr="00E22138" w:rsidRDefault="002B31E7" w:rsidP="001F11E1">
            <w:pPr>
              <w:pStyle w:val="TableParagraph"/>
              <w:spacing w:line="360" w:lineRule="auto"/>
              <w:ind w:right="125"/>
              <w:jc w:val="center"/>
              <w:rPr>
                <w:rFonts w:asciiTheme="minorHAnsi" w:hAnsiTheme="minorHAnsi" w:cstheme="minorHAnsi"/>
                <w:lang w:val="en-GB"/>
              </w:rPr>
            </w:pPr>
            <w:r w:rsidRPr="00E22138">
              <w:rPr>
                <w:rFonts w:asciiTheme="minorHAnsi" w:hAnsiTheme="minorHAnsi" w:cstheme="minorHAnsi"/>
                <w:w w:val="76"/>
                <w:lang w:val="en-GB"/>
              </w:rPr>
              <w:t>2</w:t>
            </w:r>
          </w:p>
        </w:tc>
        <w:tc>
          <w:tcPr>
            <w:tcW w:w="728" w:type="pct"/>
            <w:tcBorders>
              <w:top w:val="single" w:sz="2" w:space="0" w:color="000000"/>
              <w:bottom w:val="single" w:sz="2" w:space="0" w:color="000000"/>
            </w:tcBorders>
          </w:tcPr>
          <w:p w14:paraId="311652C6" w14:textId="77777777" w:rsidR="002B31E7" w:rsidRPr="00E22138" w:rsidRDefault="002B31E7" w:rsidP="001F11E1">
            <w:pPr>
              <w:pStyle w:val="TableParagraph"/>
              <w:spacing w:line="360" w:lineRule="auto"/>
              <w:ind w:right="-15"/>
              <w:jc w:val="center"/>
              <w:rPr>
                <w:rFonts w:asciiTheme="minorHAnsi" w:hAnsiTheme="minorHAnsi" w:cstheme="minorHAnsi"/>
                <w:lang w:val="en-GB"/>
              </w:rPr>
            </w:pPr>
            <w:r w:rsidRPr="00E22138">
              <w:rPr>
                <w:rFonts w:asciiTheme="minorHAnsi" w:hAnsiTheme="minorHAnsi" w:cstheme="minorHAnsi"/>
                <w:w w:val="65"/>
                <w:lang w:val="en-GB"/>
              </w:rPr>
              <w:t>10</w:t>
            </w:r>
          </w:p>
        </w:tc>
      </w:tr>
      <w:tr w:rsidR="002B31E7" w:rsidRPr="00E22138" w14:paraId="05840B69" w14:textId="77777777" w:rsidTr="002B31E7">
        <w:trPr>
          <w:trHeight w:val="302"/>
        </w:trPr>
        <w:tc>
          <w:tcPr>
            <w:tcW w:w="987" w:type="pct"/>
            <w:tcBorders>
              <w:top w:val="single" w:sz="2" w:space="0" w:color="000000"/>
              <w:bottom w:val="single" w:sz="2" w:space="0" w:color="000000"/>
            </w:tcBorders>
          </w:tcPr>
          <w:p w14:paraId="7C626A9F" w14:textId="77777777" w:rsidR="002B31E7" w:rsidRPr="00E22138" w:rsidRDefault="002B31E7" w:rsidP="002B31E7">
            <w:pPr>
              <w:pStyle w:val="TableParagraph"/>
              <w:spacing w:before="54" w:line="360" w:lineRule="auto"/>
              <w:ind w:left="-1"/>
              <w:jc w:val="both"/>
              <w:rPr>
                <w:rFonts w:asciiTheme="minorHAnsi" w:hAnsiTheme="minorHAnsi" w:cstheme="minorHAnsi"/>
                <w:lang w:val="en-GB"/>
              </w:rPr>
            </w:pPr>
            <w:r w:rsidRPr="00E22138">
              <w:rPr>
                <w:rFonts w:asciiTheme="minorHAnsi" w:hAnsiTheme="minorHAnsi" w:cstheme="minorHAnsi"/>
                <w:w w:val="85"/>
                <w:lang w:val="en-GB"/>
              </w:rPr>
              <w:t>Poland</w:t>
            </w:r>
          </w:p>
        </w:tc>
        <w:tc>
          <w:tcPr>
            <w:tcW w:w="983" w:type="pct"/>
            <w:tcBorders>
              <w:top w:val="single" w:sz="2" w:space="0" w:color="000000"/>
              <w:bottom w:val="single" w:sz="2" w:space="0" w:color="000000"/>
            </w:tcBorders>
          </w:tcPr>
          <w:p w14:paraId="66A161E0"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74"/>
                <w:lang w:val="en-GB"/>
              </w:rPr>
              <w:t>3</w:t>
            </w:r>
          </w:p>
        </w:tc>
        <w:tc>
          <w:tcPr>
            <w:tcW w:w="835" w:type="pct"/>
            <w:tcBorders>
              <w:top w:val="single" w:sz="2" w:space="0" w:color="000000"/>
              <w:bottom w:val="single" w:sz="2" w:space="0" w:color="000000"/>
            </w:tcBorders>
          </w:tcPr>
          <w:p w14:paraId="5834C1FD" w14:textId="77777777" w:rsidR="002B31E7" w:rsidRPr="00E22138" w:rsidRDefault="002B31E7" w:rsidP="001F11E1">
            <w:pPr>
              <w:pStyle w:val="TableParagraph"/>
              <w:spacing w:before="54" w:line="360" w:lineRule="auto"/>
              <w:ind w:right="397"/>
              <w:jc w:val="center"/>
              <w:rPr>
                <w:rFonts w:asciiTheme="minorHAnsi" w:hAnsiTheme="minorHAnsi" w:cstheme="minorHAnsi"/>
                <w:lang w:val="en-GB"/>
              </w:rPr>
            </w:pPr>
            <w:r w:rsidRPr="00E22138">
              <w:rPr>
                <w:rFonts w:asciiTheme="minorHAnsi" w:hAnsiTheme="minorHAnsi" w:cstheme="minorHAnsi"/>
                <w:w w:val="74"/>
                <w:lang w:val="en-GB"/>
              </w:rPr>
              <w:t>3</w:t>
            </w:r>
          </w:p>
        </w:tc>
        <w:tc>
          <w:tcPr>
            <w:tcW w:w="838" w:type="pct"/>
            <w:tcBorders>
              <w:top w:val="single" w:sz="2" w:space="0" w:color="000000"/>
              <w:bottom w:val="single" w:sz="2" w:space="0" w:color="000000"/>
            </w:tcBorders>
          </w:tcPr>
          <w:p w14:paraId="7B02EB29"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3A048572" w14:textId="77777777" w:rsidR="002B31E7" w:rsidRPr="00E22138" w:rsidRDefault="002B31E7" w:rsidP="001F11E1">
            <w:pPr>
              <w:pStyle w:val="TableParagraph"/>
              <w:spacing w:before="54" w:line="360" w:lineRule="auto"/>
              <w:ind w:right="125"/>
              <w:jc w:val="center"/>
              <w:rPr>
                <w:rFonts w:asciiTheme="minorHAnsi" w:hAnsiTheme="minorHAnsi" w:cstheme="minorHAnsi"/>
                <w:lang w:val="en-GB"/>
              </w:rPr>
            </w:pPr>
            <w:r w:rsidRPr="00E22138">
              <w:rPr>
                <w:rFonts w:asciiTheme="minorHAnsi" w:hAnsiTheme="minorHAnsi" w:cstheme="minorHAnsi"/>
                <w:w w:val="76"/>
                <w:lang w:val="en-GB"/>
              </w:rPr>
              <w:t>2</w:t>
            </w:r>
          </w:p>
        </w:tc>
        <w:tc>
          <w:tcPr>
            <w:tcW w:w="728" w:type="pct"/>
            <w:tcBorders>
              <w:top w:val="single" w:sz="2" w:space="0" w:color="000000"/>
              <w:bottom w:val="single" w:sz="2" w:space="0" w:color="000000"/>
            </w:tcBorders>
          </w:tcPr>
          <w:p w14:paraId="5A804280"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7"/>
                <w:lang w:val="en-GB"/>
              </w:rPr>
              <w:t>9</w:t>
            </w:r>
          </w:p>
        </w:tc>
      </w:tr>
      <w:tr w:rsidR="002B31E7" w:rsidRPr="00E22138" w14:paraId="1F68D31C" w14:textId="77777777" w:rsidTr="002B31E7">
        <w:trPr>
          <w:trHeight w:val="302"/>
        </w:trPr>
        <w:tc>
          <w:tcPr>
            <w:tcW w:w="987" w:type="pct"/>
            <w:tcBorders>
              <w:top w:val="single" w:sz="2" w:space="0" w:color="000000"/>
              <w:bottom w:val="single" w:sz="2" w:space="0" w:color="000000"/>
            </w:tcBorders>
          </w:tcPr>
          <w:p w14:paraId="35B665A1" w14:textId="77777777" w:rsidR="002B31E7" w:rsidRPr="00E22138" w:rsidRDefault="002B31E7" w:rsidP="002B31E7">
            <w:pPr>
              <w:pStyle w:val="TableParagraph"/>
              <w:spacing w:before="54" w:line="360" w:lineRule="auto"/>
              <w:ind w:left="-1"/>
              <w:jc w:val="both"/>
              <w:rPr>
                <w:rFonts w:asciiTheme="minorHAnsi" w:hAnsiTheme="minorHAnsi" w:cstheme="minorHAnsi"/>
                <w:lang w:val="en-GB"/>
              </w:rPr>
            </w:pPr>
            <w:r w:rsidRPr="00E22138">
              <w:rPr>
                <w:rFonts w:asciiTheme="minorHAnsi" w:hAnsiTheme="minorHAnsi" w:cstheme="minorHAnsi"/>
                <w:w w:val="85"/>
                <w:lang w:val="en-GB"/>
              </w:rPr>
              <w:t>Croatia</w:t>
            </w:r>
          </w:p>
        </w:tc>
        <w:tc>
          <w:tcPr>
            <w:tcW w:w="983" w:type="pct"/>
            <w:tcBorders>
              <w:top w:val="single" w:sz="2" w:space="0" w:color="000000"/>
              <w:bottom w:val="single" w:sz="2" w:space="0" w:color="000000"/>
            </w:tcBorders>
          </w:tcPr>
          <w:p w14:paraId="3165AAF4"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49"/>
                <w:lang w:val="en-GB"/>
              </w:rPr>
              <w:t>1</w:t>
            </w:r>
          </w:p>
        </w:tc>
        <w:tc>
          <w:tcPr>
            <w:tcW w:w="835" w:type="pct"/>
            <w:tcBorders>
              <w:top w:val="single" w:sz="2" w:space="0" w:color="000000"/>
              <w:bottom w:val="single" w:sz="2" w:space="0" w:color="000000"/>
            </w:tcBorders>
          </w:tcPr>
          <w:p w14:paraId="245C27D6"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74"/>
                <w:lang w:val="en-GB"/>
              </w:rPr>
              <w:t>3</w:t>
            </w:r>
          </w:p>
        </w:tc>
        <w:tc>
          <w:tcPr>
            <w:tcW w:w="838" w:type="pct"/>
            <w:tcBorders>
              <w:top w:val="single" w:sz="2" w:space="0" w:color="000000"/>
              <w:bottom w:val="single" w:sz="2" w:space="0" w:color="000000"/>
            </w:tcBorders>
          </w:tcPr>
          <w:p w14:paraId="7E71045F"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74"/>
                <w:lang w:val="en-GB"/>
              </w:rPr>
              <w:t>3</w:t>
            </w:r>
          </w:p>
        </w:tc>
        <w:tc>
          <w:tcPr>
            <w:tcW w:w="629" w:type="pct"/>
            <w:tcBorders>
              <w:top w:val="single" w:sz="2" w:space="0" w:color="000000"/>
              <w:bottom w:val="single" w:sz="2" w:space="0" w:color="000000"/>
            </w:tcBorders>
          </w:tcPr>
          <w:p w14:paraId="50C1A33A" w14:textId="77777777" w:rsidR="002B31E7" w:rsidRPr="00E22138" w:rsidRDefault="002B31E7" w:rsidP="001F11E1">
            <w:pPr>
              <w:pStyle w:val="TableParagraph"/>
              <w:spacing w:before="54" w:line="360" w:lineRule="auto"/>
              <w:ind w:right="125"/>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2F9FC582"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66"/>
                <w:lang w:val="en-GB"/>
              </w:rPr>
              <w:t>7</w:t>
            </w:r>
          </w:p>
        </w:tc>
      </w:tr>
      <w:tr w:rsidR="002B31E7" w:rsidRPr="00E22138" w14:paraId="62D8B675" w14:textId="77777777" w:rsidTr="002B31E7">
        <w:trPr>
          <w:trHeight w:val="302"/>
        </w:trPr>
        <w:tc>
          <w:tcPr>
            <w:tcW w:w="987" w:type="pct"/>
            <w:tcBorders>
              <w:top w:val="single" w:sz="2" w:space="0" w:color="000000"/>
              <w:bottom w:val="single" w:sz="2" w:space="0" w:color="000000"/>
            </w:tcBorders>
          </w:tcPr>
          <w:p w14:paraId="1377AC92" w14:textId="77777777" w:rsidR="002B31E7" w:rsidRPr="00E22138" w:rsidRDefault="002B31E7" w:rsidP="002B31E7">
            <w:pPr>
              <w:pStyle w:val="TableParagraph"/>
              <w:spacing w:before="54" w:line="360" w:lineRule="auto"/>
              <w:ind w:left="-1"/>
              <w:jc w:val="both"/>
              <w:rPr>
                <w:rFonts w:asciiTheme="minorHAnsi" w:hAnsiTheme="minorHAnsi" w:cstheme="minorHAnsi"/>
                <w:lang w:val="en-GB"/>
              </w:rPr>
            </w:pPr>
            <w:r w:rsidRPr="00E22138">
              <w:rPr>
                <w:rFonts w:asciiTheme="minorHAnsi" w:hAnsiTheme="minorHAnsi" w:cstheme="minorHAnsi"/>
                <w:w w:val="80"/>
                <w:lang w:val="en-GB"/>
              </w:rPr>
              <w:t>Ireland</w:t>
            </w:r>
          </w:p>
        </w:tc>
        <w:tc>
          <w:tcPr>
            <w:tcW w:w="983" w:type="pct"/>
            <w:tcBorders>
              <w:top w:val="single" w:sz="2" w:space="0" w:color="000000"/>
              <w:bottom w:val="single" w:sz="2" w:space="0" w:color="000000"/>
            </w:tcBorders>
          </w:tcPr>
          <w:p w14:paraId="712416E2"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72"/>
                <w:lang w:val="en-GB"/>
              </w:rPr>
              <w:t>4</w:t>
            </w:r>
          </w:p>
        </w:tc>
        <w:tc>
          <w:tcPr>
            <w:tcW w:w="835" w:type="pct"/>
            <w:tcBorders>
              <w:top w:val="single" w:sz="2" w:space="0" w:color="000000"/>
              <w:bottom w:val="single" w:sz="2" w:space="0" w:color="000000"/>
            </w:tcBorders>
          </w:tcPr>
          <w:p w14:paraId="108EBEA3"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4F34214C"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1DEE2F49" w14:textId="77777777" w:rsidR="002B31E7" w:rsidRPr="00E22138" w:rsidRDefault="002B31E7" w:rsidP="001F11E1">
            <w:pPr>
              <w:pStyle w:val="TableParagraph"/>
              <w:spacing w:before="54" w:line="360" w:lineRule="auto"/>
              <w:ind w:right="125"/>
              <w:jc w:val="center"/>
              <w:rPr>
                <w:rFonts w:asciiTheme="minorHAnsi" w:hAnsiTheme="minorHAnsi" w:cstheme="minorHAnsi"/>
                <w:lang w:val="en-GB"/>
              </w:rPr>
            </w:pPr>
            <w:r w:rsidRPr="00E22138">
              <w:rPr>
                <w:rFonts w:asciiTheme="minorHAnsi" w:hAnsiTheme="minorHAnsi" w:cstheme="minorHAnsi"/>
                <w:w w:val="76"/>
                <w:lang w:val="en-GB"/>
              </w:rPr>
              <w:t>2</w:t>
            </w:r>
          </w:p>
        </w:tc>
        <w:tc>
          <w:tcPr>
            <w:tcW w:w="728" w:type="pct"/>
            <w:tcBorders>
              <w:top w:val="single" w:sz="2" w:space="0" w:color="000000"/>
              <w:bottom w:val="single" w:sz="2" w:space="0" w:color="000000"/>
            </w:tcBorders>
          </w:tcPr>
          <w:p w14:paraId="5598D2B8"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7"/>
                <w:lang w:val="en-GB"/>
              </w:rPr>
              <w:t>6</w:t>
            </w:r>
          </w:p>
        </w:tc>
      </w:tr>
      <w:tr w:rsidR="002B31E7" w:rsidRPr="00E22138" w14:paraId="536823FE" w14:textId="77777777" w:rsidTr="002B31E7">
        <w:trPr>
          <w:trHeight w:val="302"/>
        </w:trPr>
        <w:tc>
          <w:tcPr>
            <w:tcW w:w="987" w:type="pct"/>
            <w:tcBorders>
              <w:top w:val="single" w:sz="2" w:space="0" w:color="000000"/>
              <w:bottom w:val="single" w:sz="2" w:space="0" w:color="000000"/>
            </w:tcBorders>
          </w:tcPr>
          <w:p w14:paraId="2EDC89A3" w14:textId="77777777" w:rsidR="002B31E7" w:rsidRPr="00E22138" w:rsidRDefault="002B31E7" w:rsidP="002B31E7">
            <w:pPr>
              <w:pStyle w:val="TableParagraph"/>
              <w:spacing w:before="54" w:line="360" w:lineRule="auto"/>
              <w:ind w:left="-1"/>
              <w:jc w:val="both"/>
              <w:rPr>
                <w:rFonts w:asciiTheme="minorHAnsi" w:hAnsiTheme="minorHAnsi" w:cstheme="minorHAnsi"/>
                <w:lang w:val="en-GB"/>
              </w:rPr>
            </w:pPr>
            <w:r w:rsidRPr="00E22138">
              <w:rPr>
                <w:rFonts w:asciiTheme="minorHAnsi" w:hAnsiTheme="minorHAnsi" w:cstheme="minorHAnsi"/>
                <w:w w:val="85"/>
                <w:lang w:val="en-GB"/>
              </w:rPr>
              <w:t>Finland</w:t>
            </w:r>
          </w:p>
        </w:tc>
        <w:tc>
          <w:tcPr>
            <w:tcW w:w="983" w:type="pct"/>
            <w:tcBorders>
              <w:top w:val="single" w:sz="2" w:space="0" w:color="000000"/>
              <w:bottom w:val="single" w:sz="2" w:space="0" w:color="000000"/>
            </w:tcBorders>
          </w:tcPr>
          <w:p w14:paraId="5D98F19A"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76"/>
                <w:lang w:val="en-GB"/>
              </w:rPr>
              <w:t>2</w:t>
            </w:r>
          </w:p>
        </w:tc>
        <w:tc>
          <w:tcPr>
            <w:tcW w:w="835" w:type="pct"/>
            <w:tcBorders>
              <w:top w:val="single" w:sz="2" w:space="0" w:color="000000"/>
              <w:bottom w:val="single" w:sz="2" w:space="0" w:color="000000"/>
            </w:tcBorders>
          </w:tcPr>
          <w:p w14:paraId="4F799469"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063F5677"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76"/>
                <w:lang w:val="en-GB"/>
              </w:rPr>
              <w:t>2</w:t>
            </w:r>
          </w:p>
        </w:tc>
        <w:tc>
          <w:tcPr>
            <w:tcW w:w="629" w:type="pct"/>
            <w:tcBorders>
              <w:top w:val="single" w:sz="2" w:space="0" w:color="000000"/>
              <w:bottom w:val="single" w:sz="2" w:space="0" w:color="000000"/>
            </w:tcBorders>
          </w:tcPr>
          <w:p w14:paraId="46E4D04C" w14:textId="77777777" w:rsidR="002B31E7" w:rsidRPr="00E22138" w:rsidRDefault="002B31E7" w:rsidP="001F11E1">
            <w:pPr>
              <w:pStyle w:val="TableParagraph"/>
              <w:spacing w:before="54" w:line="360" w:lineRule="auto"/>
              <w:ind w:right="125"/>
              <w:jc w:val="center"/>
              <w:rPr>
                <w:rFonts w:asciiTheme="minorHAnsi" w:hAnsiTheme="minorHAnsi" w:cstheme="minorHAnsi"/>
                <w:lang w:val="en-GB"/>
              </w:rPr>
            </w:pPr>
            <w:r w:rsidRPr="00E22138">
              <w:rPr>
                <w:rFonts w:asciiTheme="minorHAnsi" w:hAnsiTheme="minorHAnsi" w:cstheme="minorHAnsi"/>
                <w:w w:val="76"/>
                <w:lang w:val="en-GB"/>
              </w:rPr>
              <w:t>2</w:t>
            </w:r>
          </w:p>
        </w:tc>
        <w:tc>
          <w:tcPr>
            <w:tcW w:w="728" w:type="pct"/>
            <w:tcBorders>
              <w:top w:val="single" w:sz="2" w:space="0" w:color="000000"/>
              <w:bottom w:val="single" w:sz="2" w:space="0" w:color="000000"/>
            </w:tcBorders>
          </w:tcPr>
          <w:p w14:paraId="5317CEDF"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7"/>
                <w:lang w:val="en-GB"/>
              </w:rPr>
              <w:t>6</w:t>
            </w:r>
          </w:p>
        </w:tc>
      </w:tr>
      <w:tr w:rsidR="002B31E7" w:rsidRPr="00E22138" w14:paraId="6E3C0FE8" w14:textId="77777777" w:rsidTr="002B31E7">
        <w:trPr>
          <w:trHeight w:val="302"/>
        </w:trPr>
        <w:tc>
          <w:tcPr>
            <w:tcW w:w="987" w:type="pct"/>
            <w:tcBorders>
              <w:top w:val="single" w:sz="2" w:space="0" w:color="000000"/>
              <w:bottom w:val="single" w:sz="2" w:space="0" w:color="000000"/>
            </w:tcBorders>
          </w:tcPr>
          <w:p w14:paraId="5D399F17" w14:textId="77777777" w:rsidR="002B31E7" w:rsidRPr="00E22138" w:rsidRDefault="002B31E7" w:rsidP="002B31E7">
            <w:pPr>
              <w:pStyle w:val="TableParagraph"/>
              <w:spacing w:before="54" w:line="360" w:lineRule="auto"/>
              <w:ind w:left="-2"/>
              <w:jc w:val="both"/>
              <w:rPr>
                <w:rFonts w:asciiTheme="minorHAnsi" w:hAnsiTheme="minorHAnsi" w:cstheme="minorHAnsi"/>
                <w:lang w:val="en-GB"/>
              </w:rPr>
            </w:pPr>
            <w:r w:rsidRPr="00E22138">
              <w:rPr>
                <w:rFonts w:asciiTheme="minorHAnsi" w:hAnsiTheme="minorHAnsi" w:cstheme="minorHAnsi"/>
                <w:w w:val="85"/>
                <w:lang w:val="en-GB"/>
              </w:rPr>
              <w:t>Portugal</w:t>
            </w:r>
          </w:p>
        </w:tc>
        <w:tc>
          <w:tcPr>
            <w:tcW w:w="983" w:type="pct"/>
            <w:tcBorders>
              <w:top w:val="single" w:sz="2" w:space="0" w:color="000000"/>
              <w:bottom w:val="single" w:sz="2" w:space="0" w:color="000000"/>
            </w:tcBorders>
          </w:tcPr>
          <w:p w14:paraId="06990AB4"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74"/>
                <w:lang w:val="en-GB"/>
              </w:rPr>
              <w:t>3</w:t>
            </w:r>
          </w:p>
        </w:tc>
        <w:tc>
          <w:tcPr>
            <w:tcW w:w="835" w:type="pct"/>
            <w:tcBorders>
              <w:top w:val="single" w:sz="2" w:space="0" w:color="000000"/>
              <w:bottom w:val="single" w:sz="2" w:space="0" w:color="000000"/>
            </w:tcBorders>
          </w:tcPr>
          <w:p w14:paraId="383C4A99"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49"/>
                <w:lang w:val="en-GB"/>
              </w:rPr>
              <w:t>1</w:t>
            </w:r>
          </w:p>
        </w:tc>
        <w:tc>
          <w:tcPr>
            <w:tcW w:w="838" w:type="pct"/>
            <w:tcBorders>
              <w:top w:val="single" w:sz="2" w:space="0" w:color="000000"/>
              <w:bottom w:val="single" w:sz="2" w:space="0" w:color="000000"/>
            </w:tcBorders>
          </w:tcPr>
          <w:p w14:paraId="7C0693B0"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235CCB6A" w14:textId="77777777" w:rsidR="002B31E7" w:rsidRPr="00E22138" w:rsidRDefault="002B31E7" w:rsidP="001F11E1">
            <w:pPr>
              <w:pStyle w:val="TableParagraph"/>
              <w:spacing w:before="54" w:line="360" w:lineRule="auto"/>
              <w:ind w:right="125"/>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39F45A61"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2"/>
                <w:lang w:val="en-GB"/>
              </w:rPr>
              <w:t>4</w:t>
            </w:r>
          </w:p>
        </w:tc>
      </w:tr>
      <w:tr w:rsidR="002B31E7" w:rsidRPr="00E22138" w14:paraId="3A917B13" w14:textId="77777777" w:rsidTr="002B31E7">
        <w:trPr>
          <w:trHeight w:val="302"/>
        </w:trPr>
        <w:tc>
          <w:tcPr>
            <w:tcW w:w="987" w:type="pct"/>
            <w:tcBorders>
              <w:top w:val="single" w:sz="2" w:space="0" w:color="000000"/>
              <w:bottom w:val="single" w:sz="2" w:space="0" w:color="000000"/>
            </w:tcBorders>
          </w:tcPr>
          <w:p w14:paraId="113B1ADD" w14:textId="77777777" w:rsidR="002B31E7" w:rsidRPr="00E22138" w:rsidRDefault="002B31E7" w:rsidP="002B31E7">
            <w:pPr>
              <w:pStyle w:val="TableParagraph"/>
              <w:spacing w:before="54" w:line="360" w:lineRule="auto"/>
              <w:ind w:left="-2"/>
              <w:jc w:val="both"/>
              <w:rPr>
                <w:rFonts w:asciiTheme="minorHAnsi" w:hAnsiTheme="minorHAnsi" w:cstheme="minorHAnsi"/>
                <w:lang w:val="en-GB"/>
              </w:rPr>
            </w:pPr>
            <w:r w:rsidRPr="00E22138">
              <w:rPr>
                <w:rFonts w:asciiTheme="minorHAnsi" w:hAnsiTheme="minorHAnsi" w:cstheme="minorHAnsi"/>
                <w:w w:val="85"/>
                <w:lang w:val="en-GB"/>
              </w:rPr>
              <w:t>UK</w:t>
            </w:r>
          </w:p>
        </w:tc>
        <w:tc>
          <w:tcPr>
            <w:tcW w:w="983" w:type="pct"/>
            <w:tcBorders>
              <w:top w:val="single" w:sz="2" w:space="0" w:color="000000"/>
              <w:bottom w:val="single" w:sz="2" w:space="0" w:color="000000"/>
            </w:tcBorders>
          </w:tcPr>
          <w:p w14:paraId="23825333"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74"/>
                <w:lang w:val="en-GB"/>
              </w:rPr>
              <w:t>3</w:t>
            </w:r>
          </w:p>
        </w:tc>
        <w:tc>
          <w:tcPr>
            <w:tcW w:w="835" w:type="pct"/>
            <w:tcBorders>
              <w:top w:val="single" w:sz="2" w:space="0" w:color="000000"/>
              <w:bottom w:val="single" w:sz="2" w:space="0" w:color="000000"/>
            </w:tcBorders>
          </w:tcPr>
          <w:p w14:paraId="59BE86DF"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7D48ED74"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71CA702D" w14:textId="77777777" w:rsidR="002B31E7" w:rsidRPr="00E22138" w:rsidRDefault="002B31E7" w:rsidP="001F11E1">
            <w:pPr>
              <w:pStyle w:val="TableParagraph"/>
              <w:spacing w:before="54" w:line="360" w:lineRule="auto"/>
              <w:ind w:right="126"/>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7E3E640E"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4"/>
                <w:lang w:val="en-GB"/>
              </w:rPr>
              <w:t>3</w:t>
            </w:r>
          </w:p>
        </w:tc>
      </w:tr>
      <w:tr w:rsidR="002B31E7" w:rsidRPr="00E22138" w14:paraId="74C84D2E" w14:textId="77777777" w:rsidTr="002B31E7">
        <w:trPr>
          <w:trHeight w:val="302"/>
        </w:trPr>
        <w:tc>
          <w:tcPr>
            <w:tcW w:w="987" w:type="pct"/>
            <w:tcBorders>
              <w:top w:val="single" w:sz="2" w:space="0" w:color="000000"/>
              <w:bottom w:val="single" w:sz="2" w:space="0" w:color="000000"/>
            </w:tcBorders>
          </w:tcPr>
          <w:p w14:paraId="7A2B69D5" w14:textId="77777777" w:rsidR="002B31E7" w:rsidRPr="00E22138" w:rsidRDefault="002B31E7" w:rsidP="002B31E7">
            <w:pPr>
              <w:pStyle w:val="TableParagraph"/>
              <w:spacing w:before="54" w:line="360" w:lineRule="auto"/>
              <w:ind w:left="-2"/>
              <w:jc w:val="both"/>
              <w:rPr>
                <w:rFonts w:asciiTheme="minorHAnsi" w:hAnsiTheme="minorHAnsi" w:cstheme="minorHAnsi"/>
                <w:lang w:val="en-GB"/>
              </w:rPr>
            </w:pPr>
            <w:r w:rsidRPr="00E22138">
              <w:rPr>
                <w:rFonts w:asciiTheme="minorHAnsi" w:hAnsiTheme="minorHAnsi" w:cstheme="minorHAnsi"/>
                <w:w w:val="85"/>
                <w:lang w:val="en-GB"/>
              </w:rPr>
              <w:t>Slovenia</w:t>
            </w:r>
          </w:p>
        </w:tc>
        <w:tc>
          <w:tcPr>
            <w:tcW w:w="983" w:type="pct"/>
            <w:tcBorders>
              <w:top w:val="single" w:sz="2" w:space="0" w:color="000000"/>
              <w:bottom w:val="single" w:sz="2" w:space="0" w:color="000000"/>
            </w:tcBorders>
          </w:tcPr>
          <w:p w14:paraId="6E87F9BA"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76"/>
                <w:lang w:val="en-GB"/>
              </w:rPr>
              <w:t>2</w:t>
            </w:r>
          </w:p>
        </w:tc>
        <w:tc>
          <w:tcPr>
            <w:tcW w:w="835" w:type="pct"/>
            <w:tcBorders>
              <w:top w:val="single" w:sz="2" w:space="0" w:color="000000"/>
              <w:bottom w:val="single" w:sz="2" w:space="0" w:color="000000"/>
            </w:tcBorders>
          </w:tcPr>
          <w:p w14:paraId="71843D64" w14:textId="77777777" w:rsidR="002B31E7" w:rsidRPr="00E22138" w:rsidRDefault="002B31E7" w:rsidP="001F11E1">
            <w:pPr>
              <w:pStyle w:val="TableParagraph"/>
              <w:spacing w:before="54" w:line="360" w:lineRule="auto"/>
              <w:ind w:right="398"/>
              <w:jc w:val="center"/>
              <w:rPr>
                <w:rFonts w:asciiTheme="minorHAnsi" w:hAnsiTheme="minorHAnsi" w:cstheme="minorHAnsi"/>
                <w:lang w:val="en-GB"/>
              </w:rPr>
            </w:pPr>
            <w:r w:rsidRPr="00E22138">
              <w:rPr>
                <w:rFonts w:asciiTheme="minorHAnsi" w:hAnsiTheme="minorHAnsi" w:cstheme="minorHAnsi"/>
                <w:w w:val="49"/>
                <w:lang w:val="en-GB"/>
              </w:rPr>
              <w:t>1</w:t>
            </w:r>
          </w:p>
        </w:tc>
        <w:tc>
          <w:tcPr>
            <w:tcW w:w="838" w:type="pct"/>
            <w:tcBorders>
              <w:top w:val="single" w:sz="2" w:space="0" w:color="000000"/>
              <w:bottom w:val="single" w:sz="2" w:space="0" w:color="000000"/>
            </w:tcBorders>
          </w:tcPr>
          <w:p w14:paraId="79342A06" w14:textId="77777777" w:rsidR="002B31E7" w:rsidRPr="00E22138" w:rsidRDefault="002B31E7" w:rsidP="001F11E1">
            <w:pPr>
              <w:pStyle w:val="TableParagraph"/>
              <w:spacing w:before="54" w:line="360" w:lineRule="auto"/>
              <w:ind w:right="402"/>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613D1C64" w14:textId="77777777" w:rsidR="002B31E7" w:rsidRPr="00E22138" w:rsidRDefault="002B31E7" w:rsidP="001F11E1">
            <w:pPr>
              <w:pStyle w:val="TableParagraph"/>
              <w:spacing w:before="54" w:line="360" w:lineRule="auto"/>
              <w:ind w:right="126"/>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00771E0B"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4"/>
                <w:lang w:val="en-GB"/>
              </w:rPr>
              <w:t>3</w:t>
            </w:r>
          </w:p>
        </w:tc>
      </w:tr>
      <w:tr w:rsidR="002B31E7" w:rsidRPr="00E22138" w14:paraId="5592D8C2" w14:textId="77777777" w:rsidTr="002B31E7">
        <w:trPr>
          <w:trHeight w:val="302"/>
        </w:trPr>
        <w:tc>
          <w:tcPr>
            <w:tcW w:w="987" w:type="pct"/>
            <w:tcBorders>
              <w:top w:val="single" w:sz="2" w:space="0" w:color="000000"/>
              <w:bottom w:val="single" w:sz="2" w:space="0" w:color="000000"/>
            </w:tcBorders>
          </w:tcPr>
          <w:p w14:paraId="4345DEF7" w14:textId="77777777" w:rsidR="002B31E7" w:rsidRPr="00E22138" w:rsidRDefault="002B31E7" w:rsidP="002B31E7">
            <w:pPr>
              <w:pStyle w:val="TableParagraph"/>
              <w:spacing w:before="54" w:line="360" w:lineRule="auto"/>
              <w:ind w:left="-2"/>
              <w:jc w:val="both"/>
              <w:rPr>
                <w:rFonts w:asciiTheme="minorHAnsi" w:hAnsiTheme="minorHAnsi" w:cstheme="minorHAnsi"/>
                <w:lang w:val="en-GB"/>
              </w:rPr>
            </w:pPr>
            <w:r w:rsidRPr="00E22138">
              <w:rPr>
                <w:rFonts w:asciiTheme="minorHAnsi" w:hAnsiTheme="minorHAnsi" w:cstheme="minorHAnsi"/>
                <w:w w:val="85"/>
                <w:lang w:val="en-GB"/>
              </w:rPr>
              <w:t>Greece</w:t>
            </w:r>
          </w:p>
        </w:tc>
        <w:tc>
          <w:tcPr>
            <w:tcW w:w="983" w:type="pct"/>
            <w:tcBorders>
              <w:top w:val="single" w:sz="2" w:space="0" w:color="000000"/>
              <w:bottom w:val="single" w:sz="2" w:space="0" w:color="000000"/>
            </w:tcBorders>
          </w:tcPr>
          <w:p w14:paraId="6A87757B"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80"/>
                <w:lang w:val="en-GB"/>
              </w:rPr>
              <w:t>0</w:t>
            </w:r>
          </w:p>
        </w:tc>
        <w:tc>
          <w:tcPr>
            <w:tcW w:w="835" w:type="pct"/>
            <w:tcBorders>
              <w:top w:val="single" w:sz="2" w:space="0" w:color="000000"/>
              <w:bottom w:val="single" w:sz="2" w:space="0" w:color="000000"/>
            </w:tcBorders>
          </w:tcPr>
          <w:p w14:paraId="69B2E206"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76"/>
                <w:lang w:val="en-GB"/>
              </w:rPr>
              <w:t>2</w:t>
            </w:r>
          </w:p>
        </w:tc>
        <w:tc>
          <w:tcPr>
            <w:tcW w:w="838" w:type="pct"/>
            <w:tcBorders>
              <w:top w:val="single" w:sz="2" w:space="0" w:color="000000"/>
              <w:bottom w:val="single" w:sz="2" w:space="0" w:color="000000"/>
            </w:tcBorders>
          </w:tcPr>
          <w:p w14:paraId="0E95E111" w14:textId="77777777" w:rsidR="002B31E7" w:rsidRPr="00E22138" w:rsidRDefault="002B31E7" w:rsidP="001F11E1">
            <w:pPr>
              <w:pStyle w:val="TableParagraph"/>
              <w:spacing w:before="54" w:line="360" w:lineRule="auto"/>
              <w:ind w:right="402"/>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26E7F755" w14:textId="77777777" w:rsidR="002B31E7" w:rsidRPr="00E22138" w:rsidRDefault="002B31E7" w:rsidP="001F11E1">
            <w:pPr>
              <w:pStyle w:val="TableParagraph"/>
              <w:spacing w:before="54" w:line="360" w:lineRule="auto"/>
              <w:ind w:right="126"/>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2C084D86"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4"/>
                <w:lang w:val="en-GB"/>
              </w:rPr>
              <w:t>3</w:t>
            </w:r>
          </w:p>
        </w:tc>
      </w:tr>
      <w:tr w:rsidR="002B31E7" w:rsidRPr="00E22138" w14:paraId="042B74AC" w14:textId="77777777" w:rsidTr="002B31E7">
        <w:trPr>
          <w:trHeight w:val="302"/>
        </w:trPr>
        <w:tc>
          <w:tcPr>
            <w:tcW w:w="987" w:type="pct"/>
            <w:tcBorders>
              <w:top w:val="single" w:sz="2" w:space="0" w:color="000000"/>
              <w:bottom w:val="single" w:sz="2" w:space="0" w:color="000000"/>
            </w:tcBorders>
          </w:tcPr>
          <w:p w14:paraId="7D926476" w14:textId="77777777" w:rsidR="002B31E7" w:rsidRPr="00E22138" w:rsidRDefault="002B31E7" w:rsidP="002B31E7">
            <w:pPr>
              <w:pStyle w:val="TableParagraph"/>
              <w:spacing w:before="54" w:line="360" w:lineRule="auto"/>
              <w:ind w:left="-2"/>
              <w:jc w:val="both"/>
              <w:rPr>
                <w:rFonts w:asciiTheme="minorHAnsi" w:hAnsiTheme="minorHAnsi" w:cstheme="minorHAnsi"/>
                <w:lang w:val="en-GB"/>
              </w:rPr>
            </w:pPr>
            <w:r w:rsidRPr="00E22138">
              <w:rPr>
                <w:rFonts w:asciiTheme="minorHAnsi" w:hAnsiTheme="minorHAnsi" w:cstheme="minorHAnsi"/>
                <w:w w:val="85"/>
                <w:lang w:val="en-GB"/>
              </w:rPr>
              <w:t>Cyprus</w:t>
            </w:r>
          </w:p>
        </w:tc>
        <w:tc>
          <w:tcPr>
            <w:tcW w:w="983" w:type="pct"/>
            <w:tcBorders>
              <w:top w:val="single" w:sz="2" w:space="0" w:color="000000"/>
              <w:bottom w:val="single" w:sz="2" w:space="0" w:color="000000"/>
            </w:tcBorders>
          </w:tcPr>
          <w:p w14:paraId="742508D6"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49"/>
                <w:lang w:val="en-GB"/>
              </w:rPr>
              <w:t>1</w:t>
            </w:r>
          </w:p>
        </w:tc>
        <w:tc>
          <w:tcPr>
            <w:tcW w:w="835" w:type="pct"/>
            <w:tcBorders>
              <w:top w:val="single" w:sz="2" w:space="0" w:color="000000"/>
              <w:bottom w:val="single" w:sz="2" w:space="0" w:color="000000"/>
            </w:tcBorders>
          </w:tcPr>
          <w:p w14:paraId="4BD0F141"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29C419AA" w14:textId="77777777" w:rsidR="002B31E7" w:rsidRPr="00E22138" w:rsidRDefault="002B31E7" w:rsidP="001F11E1">
            <w:pPr>
              <w:pStyle w:val="TableParagraph"/>
              <w:spacing w:before="54" w:line="360" w:lineRule="auto"/>
              <w:ind w:right="402"/>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63195A6F" w14:textId="77777777" w:rsidR="002B31E7" w:rsidRPr="00E22138" w:rsidRDefault="002B31E7" w:rsidP="001F11E1">
            <w:pPr>
              <w:pStyle w:val="TableParagraph"/>
              <w:spacing w:before="54" w:line="360" w:lineRule="auto"/>
              <w:ind w:right="126"/>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5EAF3FB2"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6"/>
                <w:lang w:val="en-GB"/>
              </w:rPr>
              <w:t>2</w:t>
            </w:r>
          </w:p>
        </w:tc>
      </w:tr>
      <w:tr w:rsidR="002B31E7" w:rsidRPr="00E22138" w14:paraId="30AE4988" w14:textId="77777777" w:rsidTr="002B31E7">
        <w:trPr>
          <w:trHeight w:val="302"/>
        </w:trPr>
        <w:tc>
          <w:tcPr>
            <w:tcW w:w="987" w:type="pct"/>
            <w:tcBorders>
              <w:top w:val="single" w:sz="2" w:space="0" w:color="000000"/>
              <w:bottom w:val="single" w:sz="2" w:space="0" w:color="000000"/>
            </w:tcBorders>
          </w:tcPr>
          <w:p w14:paraId="12279845" w14:textId="77777777" w:rsidR="002B31E7" w:rsidRPr="00E22138" w:rsidRDefault="002B31E7" w:rsidP="002B31E7">
            <w:pPr>
              <w:pStyle w:val="TableParagraph"/>
              <w:spacing w:before="54" w:line="360" w:lineRule="auto"/>
              <w:ind w:left="-2"/>
              <w:jc w:val="both"/>
              <w:rPr>
                <w:rFonts w:asciiTheme="minorHAnsi" w:hAnsiTheme="minorHAnsi" w:cstheme="minorHAnsi"/>
                <w:lang w:val="en-GB"/>
              </w:rPr>
            </w:pPr>
            <w:r w:rsidRPr="00E22138">
              <w:rPr>
                <w:rFonts w:asciiTheme="minorHAnsi" w:hAnsiTheme="minorHAnsi" w:cstheme="minorHAnsi"/>
                <w:w w:val="85"/>
                <w:lang w:val="en-GB"/>
              </w:rPr>
              <w:t>Denmark</w:t>
            </w:r>
          </w:p>
        </w:tc>
        <w:tc>
          <w:tcPr>
            <w:tcW w:w="983" w:type="pct"/>
            <w:tcBorders>
              <w:top w:val="single" w:sz="2" w:space="0" w:color="000000"/>
              <w:bottom w:val="single" w:sz="2" w:space="0" w:color="000000"/>
            </w:tcBorders>
          </w:tcPr>
          <w:p w14:paraId="140941DF"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49"/>
                <w:lang w:val="en-GB"/>
              </w:rPr>
              <w:t>1</w:t>
            </w:r>
          </w:p>
        </w:tc>
        <w:tc>
          <w:tcPr>
            <w:tcW w:w="835" w:type="pct"/>
            <w:tcBorders>
              <w:top w:val="single" w:sz="2" w:space="0" w:color="000000"/>
              <w:bottom w:val="single" w:sz="2" w:space="0" w:color="000000"/>
            </w:tcBorders>
          </w:tcPr>
          <w:p w14:paraId="4230C155"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6375B1FE" w14:textId="77777777" w:rsidR="002B31E7" w:rsidRPr="00E22138" w:rsidRDefault="002B31E7" w:rsidP="001F11E1">
            <w:pPr>
              <w:pStyle w:val="TableParagraph"/>
              <w:spacing w:before="54" w:line="360" w:lineRule="auto"/>
              <w:ind w:right="402"/>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353A4E7E" w14:textId="77777777" w:rsidR="002B31E7" w:rsidRPr="00E22138" w:rsidRDefault="002B31E7" w:rsidP="001F11E1">
            <w:pPr>
              <w:pStyle w:val="TableParagraph"/>
              <w:spacing w:before="54" w:line="360" w:lineRule="auto"/>
              <w:ind w:right="126"/>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18E1FCDC"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6"/>
                <w:lang w:val="en-GB"/>
              </w:rPr>
              <w:t>2</w:t>
            </w:r>
          </w:p>
        </w:tc>
      </w:tr>
      <w:tr w:rsidR="002B31E7" w:rsidRPr="00E22138" w14:paraId="076B140F" w14:textId="77777777" w:rsidTr="002B31E7">
        <w:trPr>
          <w:trHeight w:val="302"/>
        </w:trPr>
        <w:tc>
          <w:tcPr>
            <w:tcW w:w="987" w:type="pct"/>
            <w:tcBorders>
              <w:top w:val="single" w:sz="2" w:space="0" w:color="000000"/>
              <w:bottom w:val="single" w:sz="2" w:space="0" w:color="000000"/>
            </w:tcBorders>
          </w:tcPr>
          <w:p w14:paraId="2947B66E" w14:textId="77777777" w:rsidR="002B31E7" w:rsidRPr="00E22138" w:rsidRDefault="002B31E7" w:rsidP="002B31E7">
            <w:pPr>
              <w:pStyle w:val="TableParagraph"/>
              <w:spacing w:before="54" w:line="360" w:lineRule="auto"/>
              <w:ind w:left="-3"/>
              <w:jc w:val="both"/>
              <w:rPr>
                <w:rFonts w:asciiTheme="minorHAnsi" w:hAnsiTheme="minorHAnsi" w:cstheme="minorHAnsi"/>
                <w:lang w:val="en-GB"/>
              </w:rPr>
            </w:pPr>
            <w:r w:rsidRPr="00E22138">
              <w:rPr>
                <w:rFonts w:asciiTheme="minorHAnsi" w:hAnsiTheme="minorHAnsi" w:cstheme="minorHAnsi"/>
                <w:w w:val="85"/>
                <w:lang w:val="en-GB"/>
              </w:rPr>
              <w:t>Germany</w:t>
            </w:r>
          </w:p>
        </w:tc>
        <w:tc>
          <w:tcPr>
            <w:tcW w:w="983" w:type="pct"/>
            <w:tcBorders>
              <w:top w:val="single" w:sz="2" w:space="0" w:color="000000"/>
              <w:bottom w:val="single" w:sz="2" w:space="0" w:color="000000"/>
            </w:tcBorders>
          </w:tcPr>
          <w:p w14:paraId="3F2E7380"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49"/>
                <w:lang w:val="en-GB"/>
              </w:rPr>
              <w:t>1</w:t>
            </w:r>
          </w:p>
        </w:tc>
        <w:tc>
          <w:tcPr>
            <w:tcW w:w="835" w:type="pct"/>
            <w:tcBorders>
              <w:top w:val="single" w:sz="2" w:space="0" w:color="000000"/>
              <w:bottom w:val="single" w:sz="2" w:space="0" w:color="000000"/>
            </w:tcBorders>
          </w:tcPr>
          <w:p w14:paraId="7411D1A9"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6AA52A44" w14:textId="77777777" w:rsidR="002B31E7" w:rsidRPr="00E22138" w:rsidRDefault="002B31E7" w:rsidP="001F11E1">
            <w:pPr>
              <w:pStyle w:val="TableParagraph"/>
              <w:spacing w:before="54" w:line="360" w:lineRule="auto"/>
              <w:ind w:right="402"/>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5D5365DE" w14:textId="77777777" w:rsidR="002B31E7" w:rsidRPr="00E22138" w:rsidRDefault="002B31E7" w:rsidP="001F11E1">
            <w:pPr>
              <w:pStyle w:val="TableParagraph"/>
              <w:spacing w:before="54" w:line="360" w:lineRule="auto"/>
              <w:ind w:right="126"/>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6377D674"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6"/>
                <w:lang w:val="en-GB"/>
              </w:rPr>
              <w:t>2</w:t>
            </w:r>
          </w:p>
        </w:tc>
      </w:tr>
      <w:tr w:rsidR="002B31E7" w:rsidRPr="00E22138" w14:paraId="32AA40B3" w14:textId="77777777" w:rsidTr="002B31E7">
        <w:trPr>
          <w:trHeight w:val="302"/>
        </w:trPr>
        <w:tc>
          <w:tcPr>
            <w:tcW w:w="987" w:type="pct"/>
            <w:tcBorders>
              <w:top w:val="single" w:sz="2" w:space="0" w:color="000000"/>
              <w:bottom w:val="single" w:sz="2" w:space="0" w:color="000000"/>
            </w:tcBorders>
          </w:tcPr>
          <w:p w14:paraId="31ED36DA" w14:textId="77777777" w:rsidR="002B31E7" w:rsidRPr="00E22138" w:rsidRDefault="002B31E7" w:rsidP="002B31E7">
            <w:pPr>
              <w:pStyle w:val="TableParagraph"/>
              <w:spacing w:before="54" w:line="360" w:lineRule="auto"/>
              <w:ind w:left="-3"/>
              <w:jc w:val="both"/>
              <w:rPr>
                <w:rFonts w:asciiTheme="minorHAnsi" w:hAnsiTheme="minorHAnsi" w:cstheme="minorHAnsi"/>
                <w:lang w:val="en-GB"/>
              </w:rPr>
            </w:pPr>
            <w:r w:rsidRPr="00E22138">
              <w:rPr>
                <w:rFonts w:asciiTheme="minorHAnsi" w:hAnsiTheme="minorHAnsi" w:cstheme="minorHAnsi"/>
                <w:w w:val="85"/>
                <w:lang w:val="en-GB"/>
              </w:rPr>
              <w:t>Estonia</w:t>
            </w:r>
          </w:p>
        </w:tc>
        <w:tc>
          <w:tcPr>
            <w:tcW w:w="983" w:type="pct"/>
            <w:tcBorders>
              <w:top w:val="single" w:sz="2" w:space="0" w:color="000000"/>
              <w:bottom w:val="single" w:sz="2" w:space="0" w:color="000000"/>
            </w:tcBorders>
          </w:tcPr>
          <w:p w14:paraId="745E13E5"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49"/>
                <w:lang w:val="en-GB"/>
              </w:rPr>
              <w:t>1</w:t>
            </w:r>
          </w:p>
        </w:tc>
        <w:tc>
          <w:tcPr>
            <w:tcW w:w="835" w:type="pct"/>
            <w:tcBorders>
              <w:top w:val="single" w:sz="2" w:space="0" w:color="000000"/>
              <w:bottom w:val="single" w:sz="2" w:space="0" w:color="000000"/>
            </w:tcBorders>
          </w:tcPr>
          <w:p w14:paraId="582E3C10"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00C32608" w14:textId="77777777" w:rsidR="002B31E7" w:rsidRPr="00E22138" w:rsidRDefault="002B31E7" w:rsidP="001F11E1">
            <w:pPr>
              <w:pStyle w:val="TableParagraph"/>
              <w:spacing w:before="54" w:line="360" w:lineRule="auto"/>
              <w:ind w:right="402"/>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5996A9D1" w14:textId="77777777" w:rsidR="002B31E7" w:rsidRPr="00E22138" w:rsidRDefault="002B31E7" w:rsidP="001F11E1">
            <w:pPr>
              <w:pStyle w:val="TableParagraph"/>
              <w:spacing w:before="54" w:line="360" w:lineRule="auto"/>
              <w:ind w:right="127"/>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03FD9783"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49"/>
                <w:lang w:val="en-GB"/>
              </w:rPr>
              <w:t>1</w:t>
            </w:r>
          </w:p>
        </w:tc>
      </w:tr>
      <w:tr w:rsidR="002B31E7" w:rsidRPr="00E22138" w14:paraId="5FD352BA" w14:textId="77777777" w:rsidTr="002B31E7">
        <w:trPr>
          <w:trHeight w:val="302"/>
        </w:trPr>
        <w:tc>
          <w:tcPr>
            <w:tcW w:w="987" w:type="pct"/>
            <w:tcBorders>
              <w:top w:val="single" w:sz="2" w:space="0" w:color="000000"/>
              <w:bottom w:val="single" w:sz="2" w:space="0" w:color="000000"/>
            </w:tcBorders>
          </w:tcPr>
          <w:p w14:paraId="4880F123" w14:textId="77777777" w:rsidR="002B31E7" w:rsidRPr="00E22138" w:rsidRDefault="002B31E7" w:rsidP="002B31E7">
            <w:pPr>
              <w:pStyle w:val="TableParagraph"/>
              <w:spacing w:before="54" w:line="360" w:lineRule="auto"/>
              <w:ind w:left="-3"/>
              <w:jc w:val="both"/>
              <w:rPr>
                <w:rFonts w:asciiTheme="minorHAnsi" w:hAnsiTheme="minorHAnsi" w:cstheme="minorHAnsi"/>
                <w:lang w:val="en-GB"/>
              </w:rPr>
            </w:pPr>
            <w:r w:rsidRPr="00E22138">
              <w:rPr>
                <w:rFonts w:asciiTheme="minorHAnsi" w:hAnsiTheme="minorHAnsi" w:cstheme="minorHAnsi"/>
                <w:w w:val="85"/>
                <w:lang w:val="en-GB"/>
              </w:rPr>
              <w:t>Lithuania</w:t>
            </w:r>
          </w:p>
        </w:tc>
        <w:tc>
          <w:tcPr>
            <w:tcW w:w="983" w:type="pct"/>
            <w:tcBorders>
              <w:top w:val="single" w:sz="2" w:space="0" w:color="000000"/>
              <w:bottom w:val="single" w:sz="2" w:space="0" w:color="000000"/>
            </w:tcBorders>
          </w:tcPr>
          <w:p w14:paraId="15AFAAF4"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49"/>
                <w:lang w:val="en-GB"/>
              </w:rPr>
              <w:t>1</w:t>
            </w:r>
          </w:p>
        </w:tc>
        <w:tc>
          <w:tcPr>
            <w:tcW w:w="835" w:type="pct"/>
            <w:tcBorders>
              <w:top w:val="single" w:sz="2" w:space="0" w:color="000000"/>
              <w:bottom w:val="single" w:sz="2" w:space="0" w:color="000000"/>
            </w:tcBorders>
          </w:tcPr>
          <w:p w14:paraId="0F3E00F3"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58B7277E" w14:textId="77777777" w:rsidR="002B31E7" w:rsidRPr="00E22138" w:rsidRDefault="002B31E7" w:rsidP="001F11E1">
            <w:pPr>
              <w:pStyle w:val="TableParagraph"/>
              <w:spacing w:before="54" w:line="360" w:lineRule="auto"/>
              <w:ind w:right="403"/>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0572F5FA" w14:textId="77777777" w:rsidR="002B31E7" w:rsidRPr="00E22138" w:rsidRDefault="002B31E7" w:rsidP="001F11E1">
            <w:pPr>
              <w:pStyle w:val="TableParagraph"/>
              <w:spacing w:before="54" w:line="360" w:lineRule="auto"/>
              <w:ind w:right="127"/>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26532C32"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49"/>
                <w:lang w:val="en-GB"/>
              </w:rPr>
              <w:t>1</w:t>
            </w:r>
          </w:p>
        </w:tc>
      </w:tr>
      <w:tr w:rsidR="002B31E7" w:rsidRPr="00E22138" w14:paraId="1DF43500" w14:textId="77777777" w:rsidTr="002B31E7">
        <w:trPr>
          <w:trHeight w:val="302"/>
        </w:trPr>
        <w:tc>
          <w:tcPr>
            <w:tcW w:w="987" w:type="pct"/>
            <w:tcBorders>
              <w:top w:val="single" w:sz="2" w:space="0" w:color="000000"/>
              <w:bottom w:val="single" w:sz="2" w:space="0" w:color="000000"/>
            </w:tcBorders>
            <w:shd w:val="clear" w:color="auto" w:fill="B4C6E7" w:themeFill="accent1" w:themeFillTint="66"/>
          </w:tcPr>
          <w:p w14:paraId="49199E3C" w14:textId="77777777" w:rsidR="002B31E7" w:rsidRPr="00E22138" w:rsidRDefault="002B31E7" w:rsidP="002B31E7">
            <w:pPr>
              <w:pStyle w:val="TableParagraph"/>
              <w:spacing w:before="54" w:line="360" w:lineRule="auto"/>
              <w:ind w:left="-3"/>
              <w:jc w:val="both"/>
              <w:rPr>
                <w:rFonts w:asciiTheme="minorHAnsi" w:hAnsiTheme="minorHAnsi" w:cstheme="minorHAnsi"/>
                <w:lang w:val="en-GB"/>
              </w:rPr>
            </w:pPr>
            <w:r w:rsidRPr="00E22138">
              <w:rPr>
                <w:rFonts w:asciiTheme="minorHAnsi" w:hAnsiTheme="minorHAnsi" w:cstheme="minorHAnsi"/>
                <w:w w:val="85"/>
                <w:lang w:val="en-GB"/>
              </w:rPr>
              <w:t>Romania</w:t>
            </w:r>
          </w:p>
        </w:tc>
        <w:tc>
          <w:tcPr>
            <w:tcW w:w="983" w:type="pct"/>
            <w:tcBorders>
              <w:top w:val="single" w:sz="2" w:space="0" w:color="000000"/>
              <w:bottom w:val="single" w:sz="2" w:space="0" w:color="000000"/>
            </w:tcBorders>
            <w:shd w:val="clear" w:color="auto" w:fill="B4C6E7" w:themeFill="accent1" w:themeFillTint="66"/>
          </w:tcPr>
          <w:p w14:paraId="76D83684"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80"/>
                <w:lang w:val="en-GB"/>
              </w:rPr>
              <w:t>0</w:t>
            </w:r>
          </w:p>
        </w:tc>
        <w:tc>
          <w:tcPr>
            <w:tcW w:w="835" w:type="pct"/>
            <w:tcBorders>
              <w:top w:val="single" w:sz="2" w:space="0" w:color="000000"/>
              <w:bottom w:val="single" w:sz="2" w:space="0" w:color="000000"/>
            </w:tcBorders>
            <w:shd w:val="clear" w:color="auto" w:fill="B4C6E7" w:themeFill="accent1" w:themeFillTint="66"/>
          </w:tcPr>
          <w:p w14:paraId="5FB0542C" w14:textId="77777777" w:rsidR="002B31E7" w:rsidRPr="00E22138" w:rsidRDefault="002B31E7" w:rsidP="001F11E1">
            <w:pPr>
              <w:pStyle w:val="TableParagraph"/>
              <w:spacing w:before="54" w:line="360" w:lineRule="auto"/>
              <w:ind w:right="399"/>
              <w:jc w:val="center"/>
              <w:rPr>
                <w:rFonts w:asciiTheme="minorHAnsi" w:hAnsiTheme="minorHAnsi" w:cstheme="minorHAnsi"/>
                <w:lang w:val="en-GB"/>
              </w:rPr>
            </w:pPr>
            <w:r w:rsidRPr="00E22138">
              <w:rPr>
                <w:rFonts w:asciiTheme="minorHAnsi" w:hAnsiTheme="minorHAnsi" w:cstheme="minorHAnsi"/>
                <w:w w:val="49"/>
                <w:lang w:val="en-GB"/>
              </w:rPr>
              <w:t>1</w:t>
            </w:r>
          </w:p>
        </w:tc>
        <w:tc>
          <w:tcPr>
            <w:tcW w:w="838" w:type="pct"/>
            <w:tcBorders>
              <w:top w:val="single" w:sz="2" w:space="0" w:color="000000"/>
              <w:bottom w:val="single" w:sz="2" w:space="0" w:color="000000"/>
            </w:tcBorders>
            <w:shd w:val="clear" w:color="auto" w:fill="B4C6E7" w:themeFill="accent1" w:themeFillTint="66"/>
          </w:tcPr>
          <w:p w14:paraId="0A99FD52" w14:textId="77777777" w:rsidR="002B31E7" w:rsidRPr="00E22138" w:rsidRDefault="002B31E7" w:rsidP="001F11E1">
            <w:pPr>
              <w:pStyle w:val="TableParagraph"/>
              <w:spacing w:before="54" w:line="360" w:lineRule="auto"/>
              <w:ind w:right="403"/>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shd w:val="clear" w:color="auto" w:fill="B4C6E7" w:themeFill="accent1" w:themeFillTint="66"/>
          </w:tcPr>
          <w:p w14:paraId="5097E464" w14:textId="77777777" w:rsidR="002B31E7" w:rsidRPr="00E22138" w:rsidRDefault="002B31E7" w:rsidP="001F11E1">
            <w:pPr>
              <w:pStyle w:val="TableParagraph"/>
              <w:spacing w:before="54" w:line="360" w:lineRule="auto"/>
              <w:ind w:right="127"/>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shd w:val="clear" w:color="auto" w:fill="B4C6E7" w:themeFill="accent1" w:themeFillTint="66"/>
          </w:tcPr>
          <w:p w14:paraId="6E21B39B"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49"/>
                <w:lang w:val="en-GB"/>
              </w:rPr>
              <w:t>1</w:t>
            </w:r>
          </w:p>
        </w:tc>
      </w:tr>
      <w:tr w:rsidR="002B31E7" w:rsidRPr="00E22138" w14:paraId="74772BFE" w14:textId="77777777" w:rsidTr="002B31E7">
        <w:trPr>
          <w:trHeight w:val="302"/>
        </w:trPr>
        <w:tc>
          <w:tcPr>
            <w:tcW w:w="987" w:type="pct"/>
            <w:tcBorders>
              <w:top w:val="single" w:sz="2" w:space="0" w:color="000000"/>
              <w:bottom w:val="single" w:sz="2" w:space="0" w:color="000000"/>
            </w:tcBorders>
            <w:shd w:val="clear" w:color="auto" w:fill="B4C6E7" w:themeFill="accent1" w:themeFillTint="66"/>
          </w:tcPr>
          <w:p w14:paraId="3CA205DC" w14:textId="77777777" w:rsidR="002B31E7" w:rsidRPr="00E22138" w:rsidRDefault="002B31E7" w:rsidP="002B31E7">
            <w:pPr>
              <w:pStyle w:val="TableParagraph"/>
              <w:spacing w:before="54" w:line="360" w:lineRule="auto"/>
              <w:ind w:left="-3"/>
              <w:jc w:val="both"/>
              <w:rPr>
                <w:rFonts w:asciiTheme="minorHAnsi" w:hAnsiTheme="minorHAnsi" w:cstheme="minorHAnsi"/>
                <w:lang w:val="en-GB"/>
              </w:rPr>
            </w:pPr>
            <w:r w:rsidRPr="00E22138">
              <w:rPr>
                <w:rFonts w:asciiTheme="minorHAnsi" w:hAnsiTheme="minorHAnsi" w:cstheme="minorHAnsi"/>
                <w:w w:val="85"/>
                <w:lang w:val="en-GB"/>
              </w:rPr>
              <w:t>Bulgaria</w:t>
            </w:r>
          </w:p>
        </w:tc>
        <w:tc>
          <w:tcPr>
            <w:tcW w:w="983" w:type="pct"/>
            <w:tcBorders>
              <w:top w:val="single" w:sz="2" w:space="0" w:color="000000"/>
              <w:bottom w:val="single" w:sz="2" w:space="0" w:color="000000"/>
            </w:tcBorders>
            <w:shd w:val="clear" w:color="auto" w:fill="B4C6E7" w:themeFill="accent1" w:themeFillTint="66"/>
          </w:tcPr>
          <w:p w14:paraId="2EC79FFD"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80"/>
                <w:lang w:val="en-GB"/>
              </w:rPr>
              <w:t>0</w:t>
            </w:r>
          </w:p>
        </w:tc>
        <w:tc>
          <w:tcPr>
            <w:tcW w:w="835" w:type="pct"/>
            <w:tcBorders>
              <w:top w:val="single" w:sz="2" w:space="0" w:color="000000"/>
              <w:bottom w:val="single" w:sz="2" w:space="0" w:color="000000"/>
            </w:tcBorders>
            <w:shd w:val="clear" w:color="auto" w:fill="B4C6E7" w:themeFill="accent1" w:themeFillTint="66"/>
          </w:tcPr>
          <w:p w14:paraId="3B51894C"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49"/>
                <w:lang w:val="en-GB"/>
              </w:rPr>
              <w:t>1</w:t>
            </w:r>
          </w:p>
        </w:tc>
        <w:tc>
          <w:tcPr>
            <w:tcW w:w="838" w:type="pct"/>
            <w:tcBorders>
              <w:top w:val="single" w:sz="2" w:space="0" w:color="000000"/>
              <w:bottom w:val="single" w:sz="2" w:space="0" w:color="000000"/>
            </w:tcBorders>
            <w:shd w:val="clear" w:color="auto" w:fill="B4C6E7" w:themeFill="accent1" w:themeFillTint="66"/>
          </w:tcPr>
          <w:p w14:paraId="420D0106" w14:textId="77777777" w:rsidR="002B31E7" w:rsidRPr="00E22138" w:rsidRDefault="002B31E7" w:rsidP="001F11E1">
            <w:pPr>
              <w:pStyle w:val="TableParagraph"/>
              <w:spacing w:before="54" w:line="360" w:lineRule="auto"/>
              <w:ind w:right="403"/>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shd w:val="clear" w:color="auto" w:fill="B4C6E7" w:themeFill="accent1" w:themeFillTint="66"/>
          </w:tcPr>
          <w:p w14:paraId="07ED29E9" w14:textId="77777777" w:rsidR="002B31E7" w:rsidRPr="00E22138" w:rsidRDefault="002B31E7" w:rsidP="001F11E1">
            <w:pPr>
              <w:pStyle w:val="TableParagraph"/>
              <w:spacing w:before="54" w:line="360" w:lineRule="auto"/>
              <w:ind w:right="127"/>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shd w:val="clear" w:color="auto" w:fill="B4C6E7" w:themeFill="accent1" w:themeFillTint="66"/>
          </w:tcPr>
          <w:p w14:paraId="306D843F"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49"/>
                <w:lang w:val="en-GB"/>
              </w:rPr>
              <w:t>1</w:t>
            </w:r>
          </w:p>
        </w:tc>
      </w:tr>
      <w:tr w:rsidR="002B31E7" w:rsidRPr="00E22138" w14:paraId="7C0B43C6" w14:textId="77777777" w:rsidTr="002B31E7">
        <w:trPr>
          <w:trHeight w:val="302"/>
        </w:trPr>
        <w:tc>
          <w:tcPr>
            <w:tcW w:w="987" w:type="pct"/>
            <w:tcBorders>
              <w:top w:val="single" w:sz="2" w:space="0" w:color="000000"/>
              <w:bottom w:val="single" w:sz="2" w:space="0" w:color="000000"/>
            </w:tcBorders>
          </w:tcPr>
          <w:p w14:paraId="1ADF9794" w14:textId="77777777" w:rsidR="002B31E7" w:rsidRPr="00E22138" w:rsidRDefault="002B31E7" w:rsidP="002B31E7">
            <w:pPr>
              <w:pStyle w:val="TableParagraph"/>
              <w:spacing w:before="54" w:line="360" w:lineRule="auto"/>
              <w:ind w:left="-3"/>
              <w:jc w:val="both"/>
              <w:rPr>
                <w:rFonts w:asciiTheme="minorHAnsi" w:hAnsiTheme="minorHAnsi" w:cstheme="minorHAnsi"/>
                <w:lang w:val="en-GB"/>
              </w:rPr>
            </w:pPr>
            <w:r w:rsidRPr="00E22138">
              <w:rPr>
                <w:rFonts w:asciiTheme="minorHAnsi" w:hAnsiTheme="minorHAnsi" w:cstheme="minorHAnsi"/>
                <w:w w:val="85"/>
                <w:lang w:val="en-GB"/>
              </w:rPr>
              <w:t>Malta</w:t>
            </w:r>
          </w:p>
        </w:tc>
        <w:tc>
          <w:tcPr>
            <w:tcW w:w="983" w:type="pct"/>
            <w:tcBorders>
              <w:top w:val="single" w:sz="2" w:space="0" w:color="000000"/>
              <w:bottom w:val="single" w:sz="2" w:space="0" w:color="000000"/>
            </w:tcBorders>
          </w:tcPr>
          <w:p w14:paraId="0EC6B640"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80"/>
                <w:lang w:val="en-GB"/>
              </w:rPr>
              <w:t>0</w:t>
            </w:r>
          </w:p>
        </w:tc>
        <w:tc>
          <w:tcPr>
            <w:tcW w:w="835" w:type="pct"/>
            <w:tcBorders>
              <w:top w:val="single" w:sz="2" w:space="0" w:color="000000"/>
              <w:bottom w:val="single" w:sz="2" w:space="0" w:color="000000"/>
            </w:tcBorders>
          </w:tcPr>
          <w:p w14:paraId="784A728A"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5B19084D" w14:textId="77777777" w:rsidR="002B31E7" w:rsidRPr="00E22138" w:rsidRDefault="002B31E7" w:rsidP="001F11E1">
            <w:pPr>
              <w:pStyle w:val="TableParagraph"/>
              <w:spacing w:before="54" w:line="360" w:lineRule="auto"/>
              <w:ind w:right="403"/>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6A6048AA" w14:textId="77777777" w:rsidR="002B31E7" w:rsidRPr="00E22138" w:rsidRDefault="002B31E7" w:rsidP="001F11E1">
            <w:pPr>
              <w:pStyle w:val="TableParagraph"/>
              <w:spacing w:before="54" w:line="360" w:lineRule="auto"/>
              <w:ind w:right="127"/>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0AD081AB"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49"/>
                <w:lang w:val="en-GB"/>
              </w:rPr>
              <w:t>1</w:t>
            </w:r>
          </w:p>
        </w:tc>
      </w:tr>
      <w:tr w:rsidR="002B31E7" w:rsidRPr="00E22138" w14:paraId="197C5E4E" w14:textId="77777777" w:rsidTr="002B31E7">
        <w:trPr>
          <w:trHeight w:val="302"/>
        </w:trPr>
        <w:tc>
          <w:tcPr>
            <w:tcW w:w="987" w:type="pct"/>
            <w:tcBorders>
              <w:top w:val="single" w:sz="2" w:space="0" w:color="000000"/>
              <w:bottom w:val="single" w:sz="2" w:space="0" w:color="000000"/>
            </w:tcBorders>
          </w:tcPr>
          <w:p w14:paraId="57340E25" w14:textId="77777777" w:rsidR="002B31E7" w:rsidRPr="00E22138" w:rsidRDefault="002B31E7" w:rsidP="002B31E7">
            <w:pPr>
              <w:pStyle w:val="TableParagraph"/>
              <w:spacing w:before="54" w:line="360" w:lineRule="auto"/>
              <w:ind w:left="-4"/>
              <w:jc w:val="both"/>
              <w:rPr>
                <w:rFonts w:asciiTheme="minorHAnsi" w:hAnsiTheme="minorHAnsi" w:cstheme="minorHAnsi"/>
                <w:lang w:val="en-GB"/>
              </w:rPr>
            </w:pPr>
            <w:r w:rsidRPr="00E22138">
              <w:rPr>
                <w:rFonts w:asciiTheme="minorHAnsi" w:hAnsiTheme="minorHAnsi" w:cstheme="minorHAnsi"/>
                <w:w w:val="85"/>
                <w:lang w:val="en-GB"/>
              </w:rPr>
              <w:lastRenderedPageBreak/>
              <w:t>Netherlands</w:t>
            </w:r>
          </w:p>
        </w:tc>
        <w:tc>
          <w:tcPr>
            <w:tcW w:w="983" w:type="pct"/>
            <w:tcBorders>
              <w:top w:val="single" w:sz="2" w:space="0" w:color="000000"/>
              <w:bottom w:val="single" w:sz="2" w:space="0" w:color="000000"/>
            </w:tcBorders>
          </w:tcPr>
          <w:p w14:paraId="030F8E2B"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49"/>
                <w:lang w:val="en-GB"/>
              </w:rPr>
              <w:t>1</w:t>
            </w:r>
          </w:p>
        </w:tc>
        <w:tc>
          <w:tcPr>
            <w:tcW w:w="835" w:type="pct"/>
            <w:tcBorders>
              <w:top w:val="single" w:sz="2" w:space="0" w:color="000000"/>
              <w:bottom w:val="single" w:sz="2" w:space="0" w:color="000000"/>
            </w:tcBorders>
          </w:tcPr>
          <w:p w14:paraId="06CDAA3E"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1B08BCDB" w14:textId="77777777" w:rsidR="002B31E7" w:rsidRPr="00E22138" w:rsidRDefault="002B31E7" w:rsidP="001F11E1">
            <w:pPr>
              <w:pStyle w:val="TableParagraph"/>
              <w:spacing w:before="54" w:line="360" w:lineRule="auto"/>
              <w:ind w:right="403"/>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3941EE19" w14:textId="77777777" w:rsidR="002B31E7" w:rsidRPr="00E22138" w:rsidRDefault="002B31E7" w:rsidP="001F11E1">
            <w:pPr>
              <w:pStyle w:val="TableParagraph"/>
              <w:spacing w:before="54" w:line="360" w:lineRule="auto"/>
              <w:ind w:right="127"/>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315809CA"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76"/>
                <w:lang w:val="en-GB"/>
              </w:rPr>
              <w:t>2</w:t>
            </w:r>
          </w:p>
        </w:tc>
      </w:tr>
      <w:tr w:rsidR="002B31E7" w:rsidRPr="00E22138" w14:paraId="67BE8006" w14:textId="77777777" w:rsidTr="002B31E7">
        <w:trPr>
          <w:trHeight w:val="302"/>
        </w:trPr>
        <w:tc>
          <w:tcPr>
            <w:tcW w:w="987" w:type="pct"/>
            <w:tcBorders>
              <w:top w:val="single" w:sz="2" w:space="0" w:color="000000"/>
              <w:bottom w:val="single" w:sz="2" w:space="0" w:color="000000"/>
            </w:tcBorders>
          </w:tcPr>
          <w:p w14:paraId="533A9A98" w14:textId="77777777" w:rsidR="002B31E7" w:rsidRPr="00E22138" w:rsidRDefault="002B31E7" w:rsidP="002B31E7">
            <w:pPr>
              <w:pStyle w:val="TableParagraph"/>
              <w:spacing w:before="54" w:line="360" w:lineRule="auto"/>
              <w:ind w:left="-4"/>
              <w:jc w:val="both"/>
              <w:rPr>
                <w:rFonts w:asciiTheme="minorHAnsi" w:hAnsiTheme="minorHAnsi" w:cstheme="minorHAnsi"/>
                <w:lang w:val="en-GB"/>
              </w:rPr>
            </w:pPr>
            <w:r w:rsidRPr="00E22138">
              <w:rPr>
                <w:rFonts w:asciiTheme="minorHAnsi" w:hAnsiTheme="minorHAnsi" w:cstheme="minorHAnsi"/>
                <w:w w:val="85"/>
                <w:lang w:val="en-GB"/>
              </w:rPr>
              <w:t>Belgium</w:t>
            </w:r>
          </w:p>
        </w:tc>
        <w:tc>
          <w:tcPr>
            <w:tcW w:w="983" w:type="pct"/>
            <w:tcBorders>
              <w:top w:val="single" w:sz="2" w:space="0" w:color="000000"/>
              <w:bottom w:val="single" w:sz="2" w:space="0" w:color="000000"/>
            </w:tcBorders>
          </w:tcPr>
          <w:p w14:paraId="0A49A545"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80"/>
                <w:lang w:val="en-GB"/>
              </w:rPr>
              <w:t>0</w:t>
            </w:r>
          </w:p>
        </w:tc>
        <w:tc>
          <w:tcPr>
            <w:tcW w:w="835" w:type="pct"/>
            <w:tcBorders>
              <w:top w:val="single" w:sz="2" w:space="0" w:color="000000"/>
              <w:bottom w:val="single" w:sz="2" w:space="0" w:color="000000"/>
            </w:tcBorders>
          </w:tcPr>
          <w:p w14:paraId="4655F8B2"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6B329A14" w14:textId="77777777" w:rsidR="002B31E7" w:rsidRPr="00E22138" w:rsidRDefault="002B31E7" w:rsidP="001F11E1">
            <w:pPr>
              <w:pStyle w:val="TableParagraph"/>
              <w:spacing w:before="54" w:line="360" w:lineRule="auto"/>
              <w:ind w:right="403"/>
              <w:jc w:val="center"/>
              <w:rPr>
                <w:rFonts w:asciiTheme="minorHAnsi" w:hAnsiTheme="minorHAnsi" w:cstheme="minorHAnsi"/>
                <w:lang w:val="en-GB"/>
              </w:rPr>
            </w:pPr>
            <w:r w:rsidRPr="00E22138">
              <w:rPr>
                <w:rFonts w:asciiTheme="minorHAnsi" w:hAnsiTheme="minorHAnsi" w:cstheme="minorHAnsi"/>
                <w:w w:val="49"/>
                <w:lang w:val="en-GB"/>
              </w:rPr>
              <w:t>1</w:t>
            </w:r>
          </w:p>
        </w:tc>
        <w:tc>
          <w:tcPr>
            <w:tcW w:w="629" w:type="pct"/>
            <w:tcBorders>
              <w:top w:val="single" w:sz="2" w:space="0" w:color="000000"/>
              <w:bottom w:val="single" w:sz="2" w:space="0" w:color="000000"/>
            </w:tcBorders>
          </w:tcPr>
          <w:p w14:paraId="0F4DF42B" w14:textId="77777777" w:rsidR="002B31E7" w:rsidRPr="00E22138" w:rsidRDefault="002B31E7" w:rsidP="001F11E1">
            <w:pPr>
              <w:pStyle w:val="TableParagraph"/>
              <w:spacing w:before="54" w:line="360" w:lineRule="auto"/>
              <w:ind w:right="128"/>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3C9CD5AF"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49"/>
                <w:lang w:val="en-GB"/>
              </w:rPr>
              <w:t>1</w:t>
            </w:r>
          </w:p>
        </w:tc>
      </w:tr>
      <w:tr w:rsidR="002B31E7" w:rsidRPr="00E22138" w14:paraId="43FA232F" w14:textId="77777777" w:rsidTr="002B31E7">
        <w:trPr>
          <w:trHeight w:val="302"/>
        </w:trPr>
        <w:tc>
          <w:tcPr>
            <w:tcW w:w="987" w:type="pct"/>
            <w:tcBorders>
              <w:top w:val="single" w:sz="2" w:space="0" w:color="000000"/>
              <w:bottom w:val="single" w:sz="2" w:space="0" w:color="000000"/>
            </w:tcBorders>
          </w:tcPr>
          <w:p w14:paraId="12426423" w14:textId="77777777" w:rsidR="002B31E7" w:rsidRPr="00E22138" w:rsidRDefault="002B31E7" w:rsidP="002B31E7">
            <w:pPr>
              <w:pStyle w:val="TableParagraph"/>
              <w:spacing w:before="54" w:line="360" w:lineRule="auto"/>
              <w:ind w:left="-4"/>
              <w:jc w:val="both"/>
              <w:rPr>
                <w:rFonts w:asciiTheme="minorHAnsi" w:hAnsiTheme="minorHAnsi" w:cstheme="minorHAnsi"/>
                <w:lang w:val="en-GB"/>
              </w:rPr>
            </w:pPr>
            <w:r w:rsidRPr="00E22138">
              <w:rPr>
                <w:rFonts w:asciiTheme="minorHAnsi" w:hAnsiTheme="minorHAnsi" w:cstheme="minorHAnsi"/>
                <w:w w:val="85"/>
                <w:lang w:val="en-GB"/>
              </w:rPr>
              <w:t>Latvia</w:t>
            </w:r>
          </w:p>
        </w:tc>
        <w:tc>
          <w:tcPr>
            <w:tcW w:w="983" w:type="pct"/>
            <w:tcBorders>
              <w:top w:val="single" w:sz="2" w:space="0" w:color="000000"/>
              <w:bottom w:val="single" w:sz="2" w:space="0" w:color="000000"/>
            </w:tcBorders>
          </w:tcPr>
          <w:p w14:paraId="18085328" w14:textId="77777777" w:rsidR="002B31E7" w:rsidRPr="00E22138" w:rsidRDefault="002B31E7" w:rsidP="001F11E1">
            <w:pPr>
              <w:pStyle w:val="TableParagraph"/>
              <w:spacing w:before="54" w:line="360" w:lineRule="auto"/>
              <w:ind w:right="401"/>
              <w:jc w:val="center"/>
              <w:rPr>
                <w:rFonts w:asciiTheme="minorHAnsi" w:hAnsiTheme="minorHAnsi" w:cstheme="minorHAnsi"/>
                <w:lang w:val="en-GB"/>
              </w:rPr>
            </w:pPr>
            <w:r w:rsidRPr="00E22138">
              <w:rPr>
                <w:rFonts w:asciiTheme="minorHAnsi" w:hAnsiTheme="minorHAnsi" w:cstheme="minorHAnsi"/>
                <w:w w:val="80"/>
                <w:lang w:val="en-GB"/>
              </w:rPr>
              <w:t>0</w:t>
            </w:r>
          </w:p>
        </w:tc>
        <w:tc>
          <w:tcPr>
            <w:tcW w:w="835" w:type="pct"/>
            <w:tcBorders>
              <w:top w:val="single" w:sz="2" w:space="0" w:color="000000"/>
              <w:bottom w:val="single" w:sz="2" w:space="0" w:color="000000"/>
            </w:tcBorders>
          </w:tcPr>
          <w:p w14:paraId="126AE11A" w14:textId="77777777" w:rsidR="002B31E7" w:rsidRPr="00E22138" w:rsidRDefault="002B31E7" w:rsidP="001F11E1">
            <w:pPr>
              <w:pStyle w:val="TableParagraph"/>
              <w:spacing w:before="54" w:line="360" w:lineRule="auto"/>
              <w:ind w:right="400"/>
              <w:jc w:val="center"/>
              <w:rPr>
                <w:rFonts w:asciiTheme="minorHAnsi" w:hAnsiTheme="minorHAnsi" w:cstheme="minorHAnsi"/>
                <w:lang w:val="en-GB"/>
              </w:rPr>
            </w:pPr>
            <w:r w:rsidRPr="00E22138">
              <w:rPr>
                <w:rFonts w:asciiTheme="minorHAnsi" w:hAnsiTheme="minorHAnsi" w:cstheme="minorHAnsi"/>
                <w:w w:val="80"/>
                <w:lang w:val="en-GB"/>
              </w:rPr>
              <w:t>0</w:t>
            </w:r>
          </w:p>
        </w:tc>
        <w:tc>
          <w:tcPr>
            <w:tcW w:w="838" w:type="pct"/>
            <w:tcBorders>
              <w:top w:val="single" w:sz="2" w:space="0" w:color="000000"/>
              <w:bottom w:val="single" w:sz="2" w:space="0" w:color="000000"/>
            </w:tcBorders>
          </w:tcPr>
          <w:p w14:paraId="294A656F" w14:textId="77777777" w:rsidR="002B31E7" w:rsidRPr="00E22138" w:rsidRDefault="002B31E7" w:rsidP="001F11E1">
            <w:pPr>
              <w:pStyle w:val="TableParagraph"/>
              <w:spacing w:before="54" w:line="360" w:lineRule="auto"/>
              <w:ind w:right="403"/>
              <w:jc w:val="center"/>
              <w:rPr>
                <w:rFonts w:asciiTheme="minorHAnsi" w:hAnsiTheme="minorHAnsi" w:cstheme="minorHAnsi"/>
                <w:lang w:val="en-GB"/>
              </w:rPr>
            </w:pPr>
            <w:r w:rsidRPr="00E22138">
              <w:rPr>
                <w:rFonts w:asciiTheme="minorHAnsi" w:hAnsiTheme="minorHAnsi" w:cstheme="minorHAnsi"/>
                <w:w w:val="80"/>
                <w:lang w:val="en-GB"/>
              </w:rPr>
              <w:t>0</w:t>
            </w:r>
          </w:p>
        </w:tc>
        <w:tc>
          <w:tcPr>
            <w:tcW w:w="629" w:type="pct"/>
            <w:tcBorders>
              <w:top w:val="single" w:sz="2" w:space="0" w:color="000000"/>
              <w:bottom w:val="single" w:sz="2" w:space="0" w:color="000000"/>
            </w:tcBorders>
          </w:tcPr>
          <w:p w14:paraId="262215A3" w14:textId="77777777" w:rsidR="002B31E7" w:rsidRPr="00E22138" w:rsidRDefault="002B31E7" w:rsidP="001F11E1">
            <w:pPr>
              <w:pStyle w:val="TableParagraph"/>
              <w:spacing w:before="54" w:line="360" w:lineRule="auto"/>
              <w:ind w:right="128"/>
              <w:jc w:val="center"/>
              <w:rPr>
                <w:rFonts w:asciiTheme="minorHAnsi" w:hAnsiTheme="minorHAnsi" w:cstheme="minorHAnsi"/>
                <w:lang w:val="en-GB"/>
              </w:rPr>
            </w:pPr>
            <w:r w:rsidRPr="00E22138">
              <w:rPr>
                <w:rFonts w:asciiTheme="minorHAnsi" w:hAnsiTheme="minorHAnsi" w:cstheme="minorHAnsi"/>
                <w:w w:val="80"/>
                <w:lang w:val="en-GB"/>
              </w:rPr>
              <w:t>0</w:t>
            </w:r>
          </w:p>
        </w:tc>
        <w:tc>
          <w:tcPr>
            <w:tcW w:w="728" w:type="pct"/>
            <w:tcBorders>
              <w:top w:val="single" w:sz="2" w:space="0" w:color="000000"/>
              <w:bottom w:val="single" w:sz="2" w:space="0" w:color="000000"/>
            </w:tcBorders>
          </w:tcPr>
          <w:p w14:paraId="04A4DE8B" w14:textId="77777777" w:rsidR="002B31E7" w:rsidRPr="00E22138" w:rsidRDefault="002B31E7" w:rsidP="001F11E1">
            <w:pPr>
              <w:pStyle w:val="TableParagraph"/>
              <w:spacing w:before="54" w:line="360" w:lineRule="auto"/>
              <w:ind w:right="-15"/>
              <w:jc w:val="center"/>
              <w:rPr>
                <w:rFonts w:asciiTheme="minorHAnsi" w:hAnsiTheme="minorHAnsi" w:cstheme="minorHAnsi"/>
                <w:lang w:val="en-GB"/>
              </w:rPr>
            </w:pPr>
            <w:r w:rsidRPr="00E22138">
              <w:rPr>
                <w:rFonts w:asciiTheme="minorHAnsi" w:hAnsiTheme="minorHAnsi" w:cstheme="minorHAnsi"/>
                <w:w w:val="80"/>
                <w:lang w:val="en-GB"/>
              </w:rPr>
              <w:t>0</w:t>
            </w:r>
          </w:p>
        </w:tc>
      </w:tr>
    </w:tbl>
    <w:p w14:paraId="6E248DC0" w14:textId="2B88443B" w:rsidR="000E10A8" w:rsidRPr="00E22138" w:rsidRDefault="00150D16" w:rsidP="000E10A8">
      <w:pPr>
        <w:spacing w:before="95" w:line="360" w:lineRule="auto"/>
        <w:rPr>
          <w:rFonts w:asciiTheme="minorHAnsi" w:hAnsiTheme="minorHAnsi" w:cstheme="minorHAnsi"/>
          <w:w w:val="90"/>
          <w:lang w:val="en-GB"/>
        </w:rPr>
      </w:pPr>
      <w:r w:rsidRPr="00E22138">
        <w:rPr>
          <w:rFonts w:asciiTheme="minorHAnsi" w:hAnsiTheme="minorHAnsi" w:cstheme="minorHAnsi"/>
          <w:w w:val="90"/>
          <w:lang w:val="en-GB"/>
        </w:rPr>
        <w:t>Source</w:t>
      </w:r>
      <w:r w:rsidR="000E10A8" w:rsidRPr="00E22138">
        <w:rPr>
          <w:rFonts w:asciiTheme="minorHAnsi" w:hAnsiTheme="minorHAnsi" w:cstheme="minorHAnsi"/>
          <w:w w:val="90"/>
          <w:lang w:val="en-GB"/>
        </w:rPr>
        <w:t xml:space="preserve">: </w:t>
      </w:r>
      <w:r w:rsidR="006A48AB" w:rsidRPr="00E22138">
        <w:rPr>
          <w:rFonts w:asciiTheme="minorHAnsi" w:hAnsiTheme="minorHAnsi" w:cstheme="minorHAnsi"/>
          <w:w w:val="90"/>
          <w:lang w:val="en-GB"/>
        </w:rPr>
        <w:t>Analysis of the</w:t>
      </w:r>
      <w:r w:rsidR="000E10A8" w:rsidRPr="00E22138">
        <w:rPr>
          <w:rFonts w:asciiTheme="minorHAnsi" w:hAnsiTheme="minorHAnsi" w:cstheme="minorHAnsi"/>
          <w:w w:val="90"/>
          <w:lang w:val="en-GB"/>
        </w:rPr>
        <w:t xml:space="preserve"> INEA</w:t>
      </w:r>
      <w:r w:rsidR="006A48AB" w:rsidRPr="00E22138">
        <w:rPr>
          <w:rFonts w:asciiTheme="minorHAnsi" w:hAnsiTheme="minorHAnsi" w:cstheme="minorHAnsi"/>
          <w:w w:val="90"/>
          <w:lang w:val="en-GB"/>
        </w:rPr>
        <w:t xml:space="preserve"> data</w:t>
      </w:r>
      <w:r w:rsidR="000E10A8" w:rsidRPr="00E22138">
        <w:rPr>
          <w:rFonts w:asciiTheme="minorHAnsi" w:hAnsiTheme="minorHAnsi" w:cstheme="minorHAnsi"/>
          <w:w w:val="90"/>
          <w:lang w:val="en-GB"/>
        </w:rPr>
        <w:t xml:space="preserve"> </w:t>
      </w:r>
      <w:r w:rsidR="006A48AB" w:rsidRPr="00E22138">
        <w:rPr>
          <w:rFonts w:asciiTheme="minorHAnsi" w:hAnsiTheme="minorHAnsi" w:cstheme="minorHAnsi"/>
          <w:w w:val="90"/>
          <w:lang w:val="en-GB"/>
        </w:rPr>
        <w:t>and publicly available information</w:t>
      </w:r>
      <w:r w:rsidR="00651111" w:rsidRPr="00E22138">
        <w:rPr>
          <w:rFonts w:asciiTheme="minorHAnsi" w:hAnsiTheme="minorHAnsi" w:cstheme="minorHAnsi"/>
          <w:w w:val="90"/>
          <w:lang w:val="en-GB"/>
        </w:rPr>
        <w:t>.</w:t>
      </w:r>
    </w:p>
    <w:p w14:paraId="0B5EEA20" w14:textId="30C18BE0" w:rsidR="000E10A8" w:rsidRPr="00E22138" w:rsidRDefault="00350830" w:rsidP="00DE19F7">
      <w:pPr>
        <w:spacing w:line="360" w:lineRule="auto"/>
        <w:rPr>
          <w:rFonts w:asciiTheme="minorHAnsi" w:hAnsiTheme="minorHAnsi" w:cstheme="minorHAnsi"/>
          <w:lang w:val="en-GB"/>
        </w:rPr>
      </w:pPr>
      <w:r w:rsidRPr="00E22138">
        <w:rPr>
          <w:rFonts w:asciiTheme="minorHAnsi" w:hAnsiTheme="minorHAnsi" w:cstheme="minorHAnsi"/>
          <w:lang w:val="en-GB"/>
        </w:rPr>
        <w:t>From the analysis of the results of previous invitations, the following conclusions can be drawn. Firstly, port authorities, which, although having significant investment needs, receive only 4% of the funding available for the CEF between 2014 and 2017. Port authorities apply for funding primarily for maritime transport projects, but also seek funding for rail, road, inland waterways and multimodal projects</w:t>
      </w:r>
      <w:r w:rsidR="004A0E39" w:rsidRPr="00E22138">
        <w:rPr>
          <w:rFonts w:asciiTheme="minorHAnsi" w:hAnsiTheme="minorHAnsi" w:cstheme="minorHAnsi"/>
          <w:lang w:val="en-GB"/>
        </w:rPr>
        <w:t>.</w:t>
      </w:r>
    </w:p>
    <w:p w14:paraId="53488C57" w14:textId="0BDAA7C6" w:rsidR="000E10A8" w:rsidRPr="00E22138" w:rsidRDefault="00350830" w:rsidP="0026500A">
      <w:pPr>
        <w:spacing w:line="360" w:lineRule="auto"/>
        <w:rPr>
          <w:rFonts w:asciiTheme="minorHAnsi" w:hAnsiTheme="minorHAnsi" w:cstheme="minorHAnsi"/>
          <w:lang w:val="en-GB"/>
        </w:rPr>
      </w:pPr>
      <w:r w:rsidRPr="00E22138">
        <w:rPr>
          <w:rFonts w:asciiTheme="minorHAnsi" w:hAnsiTheme="minorHAnsi" w:cstheme="minorHAnsi"/>
          <w:lang w:val="en-GB"/>
        </w:rPr>
        <w:t>Secondly, the distribution of grants to port authorities is uneven across time and between Member States. 61% of the funding provided to the port authorities was made available in 2014, reaching 83% in 2015. Funding in 2016 and 2017 represents only 17% of the funding allocated to port authorities between 2014 and 2017. Six countries concentrate 72% of the funding allocated to the port authorities between 2014 and 2017. While in some cases the funding is distributed among a number of projects, in other cases several large projects receive a large share of the total funding of the port authorities</w:t>
      </w:r>
      <w:r w:rsidR="000E10A8" w:rsidRPr="00E22138">
        <w:rPr>
          <w:rFonts w:asciiTheme="minorHAnsi" w:hAnsiTheme="minorHAnsi" w:cstheme="minorHAnsi"/>
          <w:lang w:val="en-GB"/>
        </w:rPr>
        <w:t>.</w:t>
      </w:r>
    </w:p>
    <w:p w14:paraId="213CC0B8" w14:textId="1E955BB8" w:rsidR="000E10A8" w:rsidRPr="00E22138" w:rsidRDefault="00350830" w:rsidP="0026500A">
      <w:pPr>
        <w:spacing w:line="360" w:lineRule="auto"/>
        <w:rPr>
          <w:rFonts w:asciiTheme="minorHAnsi" w:hAnsiTheme="minorHAnsi" w:cstheme="minorHAnsi"/>
          <w:lang w:val="en-GB"/>
        </w:rPr>
      </w:pPr>
      <w:r w:rsidRPr="00E22138">
        <w:rPr>
          <w:rFonts w:asciiTheme="minorHAnsi" w:hAnsiTheme="minorHAnsi" w:cstheme="minorHAnsi"/>
          <w:lang w:val="en-GB"/>
        </w:rPr>
        <w:t>Bulgaria and Romania have a modest participation in the use of the CEF</w:t>
      </w:r>
      <w:r w:rsidR="0045509D" w:rsidRPr="00E22138">
        <w:rPr>
          <w:rFonts w:asciiTheme="minorHAnsi" w:hAnsiTheme="minorHAnsi" w:cstheme="minorHAnsi"/>
          <w:lang w:val="en-GB"/>
        </w:rPr>
        <w:t xml:space="preserve"> capabilities. During the analys</w:t>
      </w:r>
      <w:r w:rsidRPr="00E22138">
        <w:rPr>
          <w:rFonts w:asciiTheme="minorHAnsi" w:hAnsiTheme="minorHAnsi" w:cstheme="minorHAnsi"/>
          <w:lang w:val="en-GB"/>
        </w:rPr>
        <w:t>ed period, only one project was implemented in both countries. Its value in Romania is 10.8 million</w:t>
      </w:r>
      <w:r w:rsidR="00C570FC" w:rsidRPr="00E22138">
        <w:rPr>
          <w:lang w:val="en-GB"/>
        </w:rPr>
        <w:t xml:space="preserve"> </w:t>
      </w:r>
      <w:r w:rsidR="00C570FC" w:rsidRPr="00E22138">
        <w:rPr>
          <w:rFonts w:asciiTheme="minorHAnsi" w:hAnsiTheme="minorHAnsi" w:cstheme="minorHAnsi"/>
          <w:lang w:val="en-GB"/>
        </w:rPr>
        <w:t>EUR</w:t>
      </w:r>
      <w:r w:rsidRPr="00E22138">
        <w:rPr>
          <w:rFonts w:asciiTheme="minorHAnsi" w:hAnsiTheme="minorHAnsi" w:cstheme="minorHAnsi"/>
          <w:lang w:val="en-GB"/>
        </w:rPr>
        <w:t>, and in Bulgaria - 2.9 million</w:t>
      </w:r>
      <w:r w:rsidR="00C570FC" w:rsidRPr="00E22138">
        <w:rPr>
          <w:rFonts w:asciiTheme="minorHAnsi" w:hAnsiTheme="minorHAnsi" w:cstheme="minorHAnsi"/>
          <w:lang w:val="en-GB"/>
        </w:rPr>
        <w:t xml:space="preserve"> EUR</w:t>
      </w:r>
      <w:r w:rsidRPr="00E22138">
        <w:rPr>
          <w:rFonts w:asciiTheme="minorHAnsi" w:hAnsiTheme="minorHAnsi" w:cstheme="minorHAnsi"/>
          <w:lang w:val="en-GB"/>
        </w:rPr>
        <w:t>, which is an insignificant part of the total absorbed budget of the Facility</w:t>
      </w:r>
      <w:r w:rsidR="00D124AA" w:rsidRPr="00E22138">
        <w:rPr>
          <w:rFonts w:asciiTheme="minorHAnsi" w:hAnsiTheme="minorHAnsi" w:cstheme="minorHAnsi"/>
          <w:lang w:val="en-GB"/>
        </w:rPr>
        <w:t>.</w:t>
      </w:r>
      <w:r w:rsidR="00C570FC" w:rsidRPr="00E22138">
        <w:rPr>
          <w:rFonts w:asciiTheme="minorHAnsi" w:hAnsiTheme="minorHAnsi" w:cstheme="minorHAnsi"/>
          <w:lang w:val="en-GB"/>
        </w:rPr>
        <w:t xml:space="preserve"> </w:t>
      </w:r>
    </w:p>
    <w:p w14:paraId="32DFF49F" w14:textId="77777777" w:rsidR="00B817B1" w:rsidRPr="00E22138" w:rsidRDefault="00B817B1" w:rsidP="0026500A">
      <w:pPr>
        <w:spacing w:line="360" w:lineRule="auto"/>
        <w:rPr>
          <w:rFonts w:asciiTheme="minorHAnsi" w:hAnsiTheme="minorHAnsi" w:cstheme="minorHAnsi"/>
          <w:lang w:val="en-GB"/>
        </w:rPr>
      </w:pPr>
    </w:p>
    <w:p w14:paraId="2A990F86" w14:textId="069E3E71" w:rsidR="005332ED" w:rsidRPr="00E22138" w:rsidRDefault="00A84B83" w:rsidP="00A84B83">
      <w:pPr>
        <w:pStyle w:val="Heading1"/>
        <w:rPr>
          <w:rFonts w:cstheme="minorHAnsi"/>
          <w:lang w:val="en-GB"/>
        </w:rPr>
      </w:pPr>
      <w:bookmarkStart w:id="114" w:name="_Toc1567066"/>
      <w:bookmarkStart w:id="115" w:name="_Toc517354569"/>
      <w:r w:rsidRPr="00E22138">
        <w:rPr>
          <w:rFonts w:cstheme="minorHAnsi"/>
          <w:lang w:val="en-GB"/>
        </w:rPr>
        <w:t>State of the navigation system in the Romania-Bulgaria cross-border region</w:t>
      </w:r>
      <w:bookmarkEnd w:id="114"/>
      <w:r w:rsidR="00C07565" w:rsidRPr="00E22138">
        <w:rPr>
          <w:rFonts w:cstheme="minorHAnsi"/>
          <w:lang w:val="en-GB"/>
        </w:rPr>
        <w:t xml:space="preserve"> </w:t>
      </w:r>
      <w:bookmarkEnd w:id="115"/>
    </w:p>
    <w:p w14:paraId="4CF55C46" w14:textId="0E96A3EF" w:rsidR="00986BA0" w:rsidRPr="00E22138" w:rsidRDefault="00350830"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Navigation along the Danube River is to be understood as a system of inseparably interconnected individual elements. These elements include Danube waters, vessels and their cargo (types of goods), ports as </w:t>
      </w:r>
      <w:r w:rsidR="00F6731D">
        <w:rPr>
          <w:rFonts w:asciiTheme="minorHAnsi" w:hAnsiTheme="minorHAnsi" w:cstheme="minorHAnsi"/>
          <w:lang w:val="en-GB" w:bidi="bg-BG"/>
        </w:rPr>
        <w:t>centre</w:t>
      </w:r>
      <w:r w:rsidRPr="00E22138">
        <w:rPr>
          <w:rFonts w:asciiTheme="minorHAnsi" w:hAnsiTheme="minorHAnsi" w:cstheme="minorHAnsi"/>
          <w:lang w:val="en-GB" w:bidi="bg-BG"/>
        </w:rPr>
        <w:t>s linking inland navigation to road and rail transport modes, River Information Services (RIS) along with the legal and policy framework. The potential of shipping on the</w:t>
      </w:r>
      <w:r w:rsidR="0045509D" w:rsidRPr="00E22138">
        <w:rPr>
          <w:rFonts w:asciiTheme="minorHAnsi" w:hAnsiTheme="minorHAnsi" w:cstheme="minorHAnsi"/>
          <w:lang w:val="en-GB" w:bidi="bg-BG"/>
        </w:rPr>
        <w:t xml:space="preserve"> Danube can only be fully realis</w:t>
      </w:r>
      <w:r w:rsidRPr="00E22138">
        <w:rPr>
          <w:rFonts w:asciiTheme="minorHAnsi" w:hAnsiTheme="minorHAnsi" w:cstheme="minorHAnsi"/>
          <w:lang w:val="en-GB" w:bidi="bg-BG"/>
        </w:rPr>
        <w:t>ed when</w:t>
      </w:r>
      <w:r w:rsidR="00852AA6" w:rsidRPr="00E22138">
        <w:rPr>
          <w:rFonts w:asciiTheme="minorHAnsi" w:hAnsiTheme="minorHAnsi" w:cstheme="minorHAnsi"/>
          <w:lang w:val="en-GB" w:bidi="bg-BG"/>
        </w:rPr>
        <w:t xml:space="preserve"> there is achieved interaction of</w:t>
      </w:r>
      <w:r w:rsidRPr="00E22138">
        <w:rPr>
          <w:rFonts w:asciiTheme="minorHAnsi" w:hAnsiTheme="minorHAnsi" w:cstheme="minorHAnsi"/>
          <w:lang w:val="en-GB" w:bidi="bg-BG"/>
        </w:rPr>
        <w:t xml:space="preserve"> all these elements</w:t>
      </w:r>
      <w:r w:rsidR="002047F5" w:rsidRPr="00E22138">
        <w:rPr>
          <w:rFonts w:asciiTheme="minorHAnsi" w:hAnsiTheme="minorHAnsi" w:cstheme="minorHAnsi"/>
          <w:lang w:val="en-GB" w:bidi="bg-BG"/>
        </w:rPr>
        <w:t>.</w:t>
      </w:r>
    </w:p>
    <w:p w14:paraId="7FCE2B4C" w14:textId="77777777" w:rsidR="00A84B83" w:rsidRPr="00E22138" w:rsidRDefault="00A84B83" w:rsidP="00D2318A">
      <w:pPr>
        <w:spacing w:line="360" w:lineRule="auto"/>
        <w:rPr>
          <w:rFonts w:asciiTheme="minorHAnsi" w:hAnsiTheme="minorHAnsi" w:cstheme="minorHAnsi"/>
          <w:highlight w:val="yellow"/>
          <w:lang w:val="en-GB" w:bidi="bg-BG"/>
        </w:rPr>
      </w:pPr>
    </w:p>
    <w:p w14:paraId="00CF8252" w14:textId="77777777" w:rsidR="008E1B4B" w:rsidRPr="00E22138" w:rsidRDefault="008E1B4B" w:rsidP="00D2318A">
      <w:pPr>
        <w:spacing w:line="360" w:lineRule="auto"/>
        <w:rPr>
          <w:rFonts w:asciiTheme="minorHAnsi" w:hAnsiTheme="minorHAnsi" w:cstheme="minorHAnsi"/>
          <w:highlight w:val="yellow"/>
          <w:lang w:val="en-GB" w:bidi="bg-BG"/>
        </w:rPr>
      </w:pPr>
    </w:p>
    <w:p w14:paraId="7BE1C60A" w14:textId="6590D886" w:rsidR="005D174E" w:rsidRPr="00E22138" w:rsidRDefault="008E1B4B" w:rsidP="00882EAF">
      <w:pPr>
        <w:pStyle w:val="Heading2"/>
        <w:rPr>
          <w:rFonts w:asciiTheme="minorHAnsi" w:hAnsiTheme="minorHAnsi" w:cstheme="minorHAnsi"/>
          <w:lang w:val="en-GB"/>
        </w:rPr>
      </w:pPr>
      <w:bookmarkStart w:id="116" w:name="_Toc1567067"/>
      <w:r w:rsidRPr="00E22138">
        <w:rPr>
          <w:rFonts w:asciiTheme="minorHAnsi" w:hAnsiTheme="minorHAnsi" w:cstheme="minorHAnsi"/>
          <w:lang w:val="en-GB"/>
        </w:rPr>
        <w:t>Infrastructure for provision of river information services in Bulgaria</w:t>
      </w:r>
      <w:bookmarkEnd w:id="116"/>
    </w:p>
    <w:p w14:paraId="1F775AF5" w14:textId="77777777" w:rsidR="005D174E" w:rsidRPr="00E22138" w:rsidRDefault="005D174E" w:rsidP="00D2318A">
      <w:pPr>
        <w:widowControl w:val="0"/>
        <w:spacing w:line="360" w:lineRule="auto"/>
        <w:ind w:firstLine="397"/>
        <w:rPr>
          <w:rFonts w:asciiTheme="minorHAnsi" w:hAnsiTheme="minorHAnsi" w:cstheme="minorHAnsi"/>
          <w:b/>
          <w:bCs/>
          <w:kern w:val="32"/>
          <w:lang w:val="en-GB"/>
        </w:rPr>
      </w:pPr>
    </w:p>
    <w:p w14:paraId="40E91D14" w14:textId="22069585" w:rsidR="005D174E" w:rsidRPr="00E22138" w:rsidRDefault="00A84B83" w:rsidP="00D2318A">
      <w:pPr>
        <w:widowControl w:val="0"/>
        <w:spacing w:line="360" w:lineRule="auto"/>
        <w:rPr>
          <w:rFonts w:asciiTheme="minorHAnsi" w:hAnsiTheme="minorHAnsi" w:cstheme="minorHAnsi"/>
          <w:b/>
          <w:lang w:val="en-GB"/>
        </w:rPr>
      </w:pPr>
      <w:r w:rsidRPr="00E22138">
        <w:rPr>
          <w:rFonts w:asciiTheme="minorHAnsi" w:hAnsiTheme="minorHAnsi" w:cstheme="minorHAnsi"/>
          <w:b/>
          <w:lang w:val="en-GB"/>
        </w:rPr>
        <w:t xml:space="preserve">River Information Systems </w:t>
      </w:r>
      <w:r w:rsidR="005D174E" w:rsidRPr="00E22138">
        <w:rPr>
          <w:rFonts w:asciiTheme="minorHAnsi" w:hAnsiTheme="minorHAnsi" w:cstheme="minorHAnsi"/>
          <w:b/>
          <w:vertAlign w:val="superscript"/>
          <w:lang w:val="en-GB"/>
        </w:rPr>
        <w:footnoteReference w:id="27"/>
      </w:r>
    </w:p>
    <w:p w14:paraId="4A0D6B52" w14:textId="6FCF0DE5" w:rsidR="005D174E" w:rsidRPr="00E22138" w:rsidRDefault="00350830" w:rsidP="0026500A">
      <w:pPr>
        <w:spacing w:line="360" w:lineRule="auto"/>
        <w:rPr>
          <w:rFonts w:asciiTheme="minorHAnsi" w:hAnsiTheme="minorHAnsi" w:cstheme="minorHAnsi"/>
          <w:lang w:val="en-GB"/>
        </w:rPr>
      </w:pPr>
      <w:r w:rsidRPr="00E22138">
        <w:rPr>
          <w:rFonts w:asciiTheme="minorHAnsi" w:hAnsiTheme="minorHAnsi" w:cstheme="minorHAnsi"/>
          <w:lang w:val="en-GB"/>
        </w:rPr>
        <w:t>River Information Systems (RIS) are navigation systems serving ships and institutions responsible for traffic management, waterway maintenance, shipping safety, environmental protection, and more. Traditional communication between ships and the various coastal services serving shipping has been done through radio, telephony, visual observation and other methods. RIS is an environment in which modern electronic navigation can be implemented, which is a practice in maritime transport. In view of the communications applications under which the River Information Services system functions, it can be determined that they are essential for ship crews as well as for transport and port operators, where the importance is reduces the amount of variable costs and improves the processing and transmission capacity of ports</w:t>
      </w:r>
      <w:r w:rsidR="005D174E" w:rsidRPr="00E22138">
        <w:rPr>
          <w:rFonts w:asciiTheme="minorHAnsi" w:hAnsiTheme="minorHAnsi" w:cstheme="minorHAnsi"/>
          <w:lang w:val="en-GB"/>
        </w:rPr>
        <w:t>.</w:t>
      </w:r>
    </w:p>
    <w:p w14:paraId="7FDB0792" w14:textId="766D44C2" w:rsidR="005D174E" w:rsidRPr="00E22138" w:rsidRDefault="00A76D52" w:rsidP="00D2318A">
      <w:pPr>
        <w:widowControl w:val="0"/>
        <w:spacing w:line="360" w:lineRule="auto"/>
        <w:rPr>
          <w:rFonts w:asciiTheme="minorHAnsi" w:hAnsiTheme="minorHAnsi" w:cstheme="minorHAnsi"/>
          <w:b/>
          <w:lang w:val="en-GB"/>
        </w:rPr>
      </w:pPr>
      <w:bookmarkStart w:id="117" w:name="_Toc487436939"/>
      <w:r w:rsidRPr="00E22138">
        <w:rPr>
          <w:rFonts w:asciiTheme="minorHAnsi" w:hAnsiTheme="minorHAnsi" w:cstheme="minorHAnsi"/>
          <w:b/>
          <w:lang w:val="en-GB"/>
        </w:rPr>
        <w:t>The BULRIS system</w:t>
      </w:r>
      <w:r w:rsidR="005D174E" w:rsidRPr="00E22138">
        <w:rPr>
          <w:rFonts w:asciiTheme="minorHAnsi" w:hAnsiTheme="minorHAnsi" w:cstheme="minorHAnsi"/>
          <w:b/>
          <w:vertAlign w:val="superscript"/>
          <w:lang w:val="en-GB"/>
        </w:rPr>
        <w:footnoteReference w:id="28"/>
      </w:r>
      <w:bookmarkEnd w:id="117"/>
    </w:p>
    <w:p w14:paraId="10BE63A1" w14:textId="7AC95A93" w:rsidR="005D174E" w:rsidRPr="00E22138" w:rsidRDefault="00350830" w:rsidP="0026500A">
      <w:pPr>
        <w:spacing w:line="360" w:lineRule="auto"/>
        <w:rPr>
          <w:rFonts w:asciiTheme="minorHAnsi" w:hAnsiTheme="minorHAnsi" w:cstheme="minorHAnsi"/>
          <w:lang w:val="en-GB"/>
        </w:rPr>
      </w:pPr>
      <w:r w:rsidRPr="00E22138">
        <w:rPr>
          <w:rFonts w:asciiTheme="minorHAnsi" w:hAnsiTheme="minorHAnsi" w:cstheme="minorHAnsi"/>
          <w:lang w:val="en-GB"/>
        </w:rPr>
        <w:t>Traffic monitoring systems that integrate into BULRIS provide real-time information both to coastal services and the necessary data for safe sailing ships: AIS data, radar picture and video surveillance with thermo picture option</w:t>
      </w:r>
      <w:r w:rsidR="005D174E" w:rsidRPr="00E22138">
        <w:rPr>
          <w:rFonts w:asciiTheme="minorHAnsi" w:hAnsiTheme="minorHAnsi" w:cstheme="minorHAnsi"/>
          <w:lang w:val="en-GB"/>
        </w:rPr>
        <w:t>.</w:t>
      </w:r>
    </w:p>
    <w:p w14:paraId="7300C711" w14:textId="13ADA3CD" w:rsidR="005D174E" w:rsidRPr="00E22138" w:rsidRDefault="00730B6D" w:rsidP="00730B6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Upper Fairway Data (Inland Waterway) - Inland Electronic Navigation Cards, Internet Ship Ship Notifications, On-Route Radar Systems, Sailing Planning</w:t>
      </w:r>
      <w:r w:rsidR="005D174E" w:rsidRPr="00E22138">
        <w:rPr>
          <w:rFonts w:asciiTheme="minorHAnsi" w:hAnsiTheme="minorHAnsi" w:cstheme="minorHAnsi"/>
          <w:lang w:val="en-GB"/>
        </w:rPr>
        <w:t>;</w:t>
      </w:r>
    </w:p>
    <w:p w14:paraId="7FE1BE20" w14:textId="3319F582" w:rsidR="005D174E" w:rsidRPr="00E22138" w:rsidRDefault="00730B6D" w:rsidP="00730B6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Information on current legislation - a mode of navigation on the territory of each Party</w:t>
      </w:r>
      <w:r w:rsidR="005D174E" w:rsidRPr="00E22138">
        <w:rPr>
          <w:rFonts w:asciiTheme="minorHAnsi" w:hAnsiTheme="minorHAnsi" w:cstheme="minorHAnsi"/>
          <w:lang w:val="en-GB"/>
        </w:rPr>
        <w:t>;</w:t>
      </w:r>
    </w:p>
    <w:p w14:paraId="1247C1A5" w14:textId="72EE7BE5" w:rsidR="005D174E" w:rsidRPr="00E22138" w:rsidRDefault="00C570FC" w:rsidP="00730B6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Hazards on the waterway/</w:t>
      </w:r>
      <w:r w:rsidR="00730B6D" w:rsidRPr="00E22138">
        <w:rPr>
          <w:rFonts w:asciiTheme="minorHAnsi" w:hAnsiTheme="minorHAnsi" w:cstheme="minorHAnsi"/>
          <w:lang w:val="en-GB"/>
        </w:rPr>
        <w:t>disaster signals</w:t>
      </w:r>
      <w:r w:rsidR="005D174E" w:rsidRPr="00E22138">
        <w:rPr>
          <w:rFonts w:asciiTheme="minorHAnsi" w:hAnsiTheme="minorHAnsi" w:cstheme="minorHAnsi"/>
          <w:lang w:val="en-GB"/>
        </w:rPr>
        <w:t>;</w:t>
      </w:r>
    </w:p>
    <w:p w14:paraId="65DC9FB2" w14:textId="0EF30CB8" w:rsidR="005D174E" w:rsidRPr="00E22138" w:rsidRDefault="00730B6D" w:rsidP="00730B6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Shipping and logistics information on arrival date, type of cargo, free ship volumes</w:t>
      </w:r>
      <w:r w:rsidR="005D174E" w:rsidRPr="00E22138">
        <w:rPr>
          <w:rFonts w:asciiTheme="minorHAnsi" w:hAnsiTheme="minorHAnsi" w:cstheme="minorHAnsi"/>
          <w:lang w:val="en-GB"/>
        </w:rPr>
        <w:t>;</w:t>
      </w:r>
    </w:p>
    <w:p w14:paraId="5BE757D0" w14:textId="733B59F7" w:rsidR="005D174E" w:rsidRPr="00E22138" w:rsidRDefault="00730B6D" w:rsidP="00730B6D">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lastRenderedPageBreak/>
        <w:t>Traffic Control - ensures safety and security of shipping and delivery. Provides Electronic Ship Reports, Vessel Monitoring and Tracking, Automatic Identification (AIS)</w:t>
      </w:r>
      <w:r w:rsidR="005D174E" w:rsidRPr="00E22138">
        <w:rPr>
          <w:rFonts w:asciiTheme="minorHAnsi" w:hAnsiTheme="minorHAnsi" w:cstheme="minorHAnsi"/>
          <w:lang w:val="en-GB"/>
        </w:rPr>
        <w:t>.</w:t>
      </w:r>
    </w:p>
    <w:p w14:paraId="5520B2D5" w14:textId="6A74CD63" w:rsidR="005D174E" w:rsidRPr="00E22138" w:rsidRDefault="00730B6D" w:rsidP="0026500A">
      <w:pPr>
        <w:spacing w:line="360" w:lineRule="auto"/>
        <w:rPr>
          <w:rFonts w:asciiTheme="minorHAnsi" w:hAnsiTheme="minorHAnsi" w:cstheme="minorHAnsi"/>
          <w:lang w:val="en-GB"/>
        </w:rPr>
      </w:pPr>
      <w:r w:rsidRPr="00E22138">
        <w:rPr>
          <w:rFonts w:asciiTheme="minorHAnsi" w:hAnsiTheme="minorHAnsi" w:cstheme="minorHAnsi"/>
          <w:lang w:val="en-GB"/>
        </w:rPr>
        <w:t>The Regulation on the provision of river information services on inland waterways of the Republic of Bulgaria (as amended in 2014) transposes into Bulgarian legislation the re</w:t>
      </w:r>
      <w:r w:rsidR="00667986" w:rsidRPr="00E22138">
        <w:rPr>
          <w:rFonts w:asciiTheme="minorHAnsi" w:hAnsiTheme="minorHAnsi" w:cstheme="minorHAnsi"/>
          <w:lang w:val="en-GB"/>
        </w:rPr>
        <w:t>quirements of Directive 2005/44/</w:t>
      </w:r>
      <w:r w:rsidRPr="00E22138">
        <w:rPr>
          <w:rFonts w:asciiTheme="minorHAnsi" w:hAnsiTheme="minorHAnsi" w:cstheme="minorHAnsi"/>
          <w:lang w:val="en-GB"/>
        </w:rPr>
        <w:t xml:space="preserve">EC of the European Parliament and of the Council of </w:t>
      </w:r>
      <w:r w:rsidR="00852AA6" w:rsidRPr="00E22138">
        <w:rPr>
          <w:rFonts w:asciiTheme="minorHAnsi" w:hAnsiTheme="minorHAnsi" w:cstheme="minorHAnsi"/>
          <w:lang w:val="en-GB"/>
        </w:rPr>
        <w:t>7 September 2005 on the harmonis</w:t>
      </w:r>
      <w:r w:rsidRPr="00E22138">
        <w:rPr>
          <w:rFonts w:asciiTheme="minorHAnsi" w:hAnsiTheme="minorHAnsi" w:cstheme="minorHAnsi"/>
          <w:lang w:val="en-GB"/>
        </w:rPr>
        <w:t>ation of the River Information Services (RIS) on inland waterways of the Community</w:t>
      </w:r>
      <w:r w:rsidR="005D174E" w:rsidRPr="00E22138">
        <w:rPr>
          <w:rFonts w:asciiTheme="minorHAnsi" w:hAnsiTheme="minorHAnsi" w:cstheme="minorHAnsi"/>
          <w:lang w:val="en-GB"/>
        </w:rPr>
        <w:t>.</w:t>
      </w:r>
    </w:p>
    <w:p w14:paraId="62798146" w14:textId="5544E9F7"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Directive 2005</w:t>
      </w:r>
      <w:r w:rsidR="00667986" w:rsidRPr="00E22138">
        <w:rPr>
          <w:rFonts w:asciiTheme="minorHAnsi" w:hAnsiTheme="minorHAnsi" w:cstheme="minorHAnsi"/>
          <w:lang w:val="en-GB"/>
        </w:rPr>
        <w:t>/44/</w:t>
      </w:r>
      <w:r w:rsidRPr="00E22138">
        <w:rPr>
          <w:rFonts w:asciiTheme="minorHAnsi" w:hAnsiTheme="minorHAnsi" w:cstheme="minorHAnsi"/>
          <w:lang w:val="en-GB"/>
        </w:rPr>
        <w:t>EC lays down the obligation to implement four key RIS key technologies</w:t>
      </w:r>
      <w:r w:rsidR="005D174E" w:rsidRPr="00E22138">
        <w:rPr>
          <w:rFonts w:asciiTheme="minorHAnsi" w:hAnsiTheme="minorHAnsi" w:cstheme="minorHAnsi"/>
          <w:lang w:val="en-GB"/>
        </w:rPr>
        <w:t>:</w:t>
      </w:r>
    </w:p>
    <w:p w14:paraId="6A6149D9" w14:textId="69ACE668" w:rsidR="005D174E" w:rsidRPr="00E22138" w:rsidRDefault="00A76D52" w:rsidP="00A76D52">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Visualisation of electronic charts </w:t>
      </w:r>
      <w:r w:rsidR="005D174E" w:rsidRPr="00E22138">
        <w:rPr>
          <w:rFonts w:asciiTheme="minorHAnsi" w:hAnsiTheme="minorHAnsi" w:cstheme="minorHAnsi"/>
          <w:lang w:val="en-GB"/>
        </w:rPr>
        <w:t>– Inland ECDIS;</w:t>
      </w:r>
    </w:p>
    <w:p w14:paraId="315AE77E" w14:textId="6C38D9E2" w:rsidR="005D174E" w:rsidRPr="00E22138" w:rsidRDefault="00A76D52"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Electronic ship reporting</w:t>
      </w:r>
      <w:r w:rsidR="005D174E" w:rsidRPr="00E22138">
        <w:rPr>
          <w:rFonts w:asciiTheme="minorHAnsi" w:hAnsiTheme="minorHAnsi" w:cstheme="minorHAnsi"/>
          <w:lang w:val="en-GB"/>
        </w:rPr>
        <w:t xml:space="preserve"> – ERI;</w:t>
      </w:r>
    </w:p>
    <w:p w14:paraId="076FA890" w14:textId="458ADD03" w:rsidR="005D174E" w:rsidRPr="00E22138" w:rsidRDefault="00A76D52" w:rsidP="00A76D52">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Notices to Skippers </w:t>
      </w:r>
      <w:r w:rsidR="005D174E" w:rsidRPr="00E22138">
        <w:rPr>
          <w:rFonts w:asciiTheme="minorHAnsi" w:hAnsiTheme="minorHAnsi" w:cstheme="minorHAnsi"/>
          <w:lang w:val="en-GB"/>
        </w:rPr>
        <w:t>– NtS;</w:t>
      </w:r>
    </w:p>
    <w:p w14:paraId="61A26358" w14:textId="52BE1510" w:rsidR="005D174E" w:rsidRPr="00E22138" w:rsidRDefault="00A76D52" w:rsidP="00A76D52">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Vessel Tracking and Tracing system </w:t>
      </w:r>
      <w:r w:rsidR="005D174E" w:rsidRPr="00E22138">
        <w:rPr>
          <w:rFonts w:asciiTheme="minorHAnsi" w:hAnsiTheme="minorHAnsi" w:cstheme="minorHAnsi"/>
          <w:lang w:val="en-GB"/>
        </w:rPr>
        <w:t>– VTT;</w:t>
      </w:r>
    </w:p>
    <w:p w14:paraId="2DCA084D" w14:textId="7A4A471C" w:rsidR="005D174E" w:rsidRPr="00E22138" w:rsidRDefault="00A76D52"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Special elements of the system are Hull Data Base and</w:t>
      </w:r>
      <w:r w:rsidR="005D174E" w:rsidRPr="00E22138">
        <w:rPr>
          <w:rFonts w:asciiTheme="minorHAnsi" w:hAnsiTheme="minorHAnsi" w:cstheme="minorHAnsi"/>
          <w:lang w:val="en-GB"/>
        </w:rPr>
        <w:t xml:space="preserve"> RIS Index. </w:t>
      </w:r>
    </w:p>
    <w:p w14:paraId="3AAD49F0" w14:textId="06D1F8B7"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In addition, the Directive states that Member States must meet a set of minimum data requirements, all data on inland navigation and inland navigation planning. These data shall be provided in accessible electronic format and shall contain at least the following</w:t>
      </w:r>
      <w:r w:rsidR="005D174E" w:rsidRPr="00E22138">
        <w:rPr>
          <w:rFonts w:asciiTheme="minorHAnsi" w:hAnsiTheme="minorHAnsi" w:cstheme="minorHAnsi"/>
          <w:lang w:val="en-GB"/>
        </w:rPr>
        <w:t>:</w:t>
      </w:r>
    </w:p>
    <w:p w14:paraId="24FA5F78" w14:textId="4BF50416" w:rsidR="005D174E" w:rsidRPr="00E22138" w:rsidRDefault="00384365" w:rsidP="0038436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Fairway axis with </w:t>
      </w:r>
      <w:r w:rsidR="00B66E5A" w:rsidRPr="00E22138">
        <w:rPr>
          <w:rFonts w:asciiTheme="minorHAnsi" w:hAnsiTheme="minorHAnsi" w:cstheme="minorHAnsi"/>
          <w:lang w:val="en-GB"/>
        </w:rPr>
        <w:t>kilo</w:t>
      </w:r>
      <w:r w:rsidR="00F6731D">
        <w:rPr>
          <w:rFonts w:asciiTheme="minorHAnsi" w:hAnsiTheme="minorHAnsi" w:cstheme="minorHAnsi"/>
          <w:lang w:val="en-GB"/>
        </w:rPr>
        <w:t>metre</w:t>
      </w:r>
      <w:r w:rsidRPr="00E22138">
        <w:rPr>
          <w:rFonts w:asciiTheme="minorHAnsi" w:hAnsiTheme="minorHAnsi" w:cstheme="minorHAnsi"/>
          <w:lang w:val="en-GB"/>
        </w:rPr>
        <w:t xml:space="preserve"> indication</w:t>
      </w:r>
      <w:r w:rsidR="005D174E" w:rsidRPr="00E22138">
        <w:rPr>
          <w:rFonts w:asciiTheme="minorHAnsi" w:hAnsiTheme="minorHAnsi" w:cstheme="minorHAnsi"/>
          <w:lang w:val="en-GB"/>
        </w:rPr>
        <w:t>;</w:t>
      </w:r>
    </w:p>
    <w:p w14:paraId="342D4BEC" w14:textId="15E28532" w:rsidR="005D174E" w:rsidRPr="00E22138" w:rsidRDefault="00384365" w:rsidP="0038436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Limits for ships or gears in terms of length, width, displacement and height</w:t>
      </w:r>
      <w:r w:rsidR="005D174E" w:rsidRPr="00E22138">
        <w:rPr>
          <w:rFonts w:asciiTheme="minorHAnsi" w:hAnsiTheme="minorHAnsi" w:cstheme="minorHAnsi"/>
          <w:lang w:val="en-GB"/>
        </w:rPr>
        <w:t>;</w:t>
      </w:r>
    </w:p>
    <w:p w14:paraId="48C66198" w14:textId="3C8F0396" w:rsidR="005D174E" w:rsidRPr="00E22138" w:rsidRDefault="00384365" w:rsidP="0038436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Working time of restraining structures, in particular locks and bridges</w:t>
      </w:r>
      <w:r w:rsidR="005D174E" w:rsidRPr="00E22138">
        <w:rPr>
          <w:rFonts w:asciiTheme="minorHAnsi" w:hAnsiTheme="minorHAnsi" w:cstheme="minorHAnsi"/>
          <w:lang w:val="en-GB"/>
        </w:rPr>
        <w:t>;</w:t>
      </w:r>
    </w:p>
    <w:p w14:paraId="7D9ADB48" w14:textId="0D42044C" w:rsidR="005D174E" w:rsidRPr="00E22138" w:rsidRDefault="00384365" w:rsidP="0038436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Location of ports and transhipment sites</w:t>
      </w:r>
      <w:r w:rsidR="005D174E" w:rsidRPr="00E22138">
        <w:rPr>
          <w:rFonts w:asciiTheme="minorHAnsi" w:hAnsiTheme="minorHAnsi" w:cstheme="minorHAnsi"/>
          <w:lang w:val="en-GB"/>
        </w:rPr>
        <w:t>;</w:t>
      </w:r>
    </w:p>
    <w:p w14:paraId="38DB5BE8" w14:textId="70D9F3E2" w:rsidR="005D174E" w:rsidRPr="00E22138" w:rsidRDefault="00384365" w:rsidP="0038436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Reference data for water level sensors related to navigation</w:t>
      </w:r>
      <w:r w:rsidR="005D174E" w:rsidRPr="00E22138">
        <w:rPr>
          <w:rFonts w:asciiTheme="minorHAnsi" w:hAnsiTheme="minorHAnsi" w:cstheme="minorHAnsi"/>
          <w:lang w:val="en-GB"/>
        </w:rPr>
        <w:t>.</w:t>
      </w:r>
    </w:p>
    <w:p w14:paraId="5261ABC5" w14:textId="77777777" w:rsidR="005D174E" w:rsidRPr="00E22138" w:rsidRDefault="005D174E" w:rsidP="00D2318A">
      <w:pPr>
        <w:widowControl w:val="0"/>
        <w:spacing w:line="360" w:lineRule="auto"/>
        <w:ind w:left="357"/>
        <w:rPr>
          <w:rFonts w:asciiTheme="minorHAnsi" w:hAnsiTheme="minorHAnsi" w:cstheme="minorHAnsi"/>
          <w:lang w:val="en-GB"/>
        </w:rPr>
      </w:pPr>
    </w:p>
    <w:p w14:paraId="08079244" w14:textId="11FA8644" w:rsidR="005D174E" w:rsidRPr="00E22138" w:rsidRDefault="00A76D52" w:rsidP="00D2318A">
      <w:pPr>
        <w:widowControl w:val="0"/>
        <w:spacing w:line="360" w:lineRule="auto"/>
        <w:rPr>
          <w:rFonts w:asciiTheme="minorHAnsi" w:hAnsiTheme="minorHAnsi" w:cstheme="minorHAnsi"/>
          <w:i/>
          <w:lang w:val="en-GB"/>
        </w:rPr>
      </w:pPr>
      <w:r w:rsidRPr="00E22138">
        <w:rPr>
          <w:rFonts w:asciiTheme="minorHAnsi" w:hAnsiTheme="minorHAnsi" w:cstheme="minorHAnsi"/>
          <w:i/>
          <w:lang w:val="en-GB"/>
        </w:rPr>
        <w:t>Elements of the system</w:t>
      </w:r>
    </w:p>
    <w:p w14:paraId="2582EB2F" w14:textId="4FADCC9E"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All elements of BULRIS are fully compatible with analogous systems in other Danube countries in implementation of Directive 2005/44 / EC</w:t>
      </w:r>
      <w:r w:rsidR="005D174E" w:rsidRPr="00E22138">
        <w:rPr>
          <w:rFonts w:asciiTheme="minorHAnsi" w:hAnsiTheme="minorHAnsi" w:cstheme="minorHAnsi"/>
          <w:lang w:val="en-GB"/>
        </w:rPr>
        <w:t>.</w:t>
      </w:r>
    </w:p>
    <w:p w14:paraId="2A85318F" w14:textId="77777777" w:rsidR="005D174E" w:rsidRPr="00E22138" w:rsidRDefault="005D174E" w:rsidP="00D2318A">
      <w:pPr>
        <w:widowControl w:val="0"/>
        <w:spacing w:line="360" w:lineRule="auto"/>
        <w:rPr>
          <w:rFonts w:asciiTheme="minorHAnsi" w:hAnsiTheme="minorHAnsi" w:cstheme="minorHAnsi"/>
          <w:bCs/>
          <w:i/>
          <w:iCs/>
          <w:lang w:val="en-GB"/>
        </w:rPr>
      </w:pPr>
      <w:bookmarkStart w:id="118" w:name="_Toc487436941"/>
    </w:p>
    <w:p w14:paraId="52CAF95D" w14:textId="2D54BEE1" w:rsidR="005D174E" w:rsidRPr="00E22138" w:rsidRDefault="00A76D52" w:rsidP="00D2318A">
      <w:pPr>
        <w:widowControl w:val="0"/>
        <w:spacing w:line="360" w:lineRule="auto"/>
        <w:rPr>
          <w:rFonts w:asciiTheme="minorHAnsi" w:hAnsiTheme="minorHAnsi" w:cstheme="minorHAnsi"/>
          <w:lang w:val="en-GB"/>
        </w:rPr>
      </w:pPr>
      <w:r w:rsidRPr="00E22138">
        <w:rPr>
          <w:rFonts w:asciiTheme="minorHAnsi" w:hAnsiTheme="minorHAnsi" w:cstheme="minorHAnsi"/>
          <w:bCs/>
          <w:i/>
          <w:iCs/>
          <w:lang w:val="en-GB"/>
        </w:rPr>
        <w:lastRenderedPageBreak/>
        <w:t xml:space="preserve">Notices to Skippers -  </w:t>
      </w:r>
      <w:r w:rsidR="005D174E" w:rsidRPr="00E22138">
        <w:rPr>
          <w:rFonts w:asciiTheme="minorHAnsi" w:hAnsiTheme="minorHAnsi" w:cstheme="minorHAnsi"/>
          <w:bCs/>
          <w:i/>
          <w:iCs/>
          <w:lang w:val="en-GB"/>
        </w:rPr>
        <w:t>NtS</w:t>
      </w:r>
      <w:bookmarkEnd w:id="118"/>
      <w:r w:rsidRPr="00E22138">
        <w:rPr>
          <w:rFonts w:asciiTheme="minorHAnsi" w:hAnsiTheme="minorHAnsi" w:cstheme="minorHAnsi"/>
          <w:lang w:val="en-GB"/>
        </w:rPr>
        <w:t>NtS</w:t>
      </w:r>
    </w:p>
    <w:p w14:paraId="4FCD4A63" w14:textId="4FD086EA" w:rsidR="005D174E" w:rsidRPr="00E22138" w:rsidRDefault="00AB6019" w:rsidP="0026500A">
      <w:pPr>
        <w:spacing w:line="360" w:lineRule="auto"/>
        <w:rPr>
          <w:rFonts w:asciiTheme="minorHAnsi" w:hAnsiTheme="minorHAnsi" w:cstheme="minorHAnsi"/>
          <w:lang w:val="en-GB"/>
        </w:rPr>
      </w:pPr>
      <w:r w:rsidRPr="00E22138">
        <w:rPr>
          <w:rFonts w:asciiTheme="minorHAnsi" w:hAnsiTheme="minorHAnsi" w:cstheme="minorHAnsi"/>
          <w:lang w:val="en-GB"/>
        </w:rPr>
        <w:t>Notices to Skippers is part of the BULRIS system. The Notifices are key RIS technology that is standardised and is available in 12 different languages. The messages provided are related to notifications from responsible institutions regarding restrictions, limitations and river features or section of the river, fairway maintenance, traffic information, hydrographic information, weather conditions, water level, ice-water. Automatically gathering information from pegs and weather stations saves time, human labo</w:t>
      </w:r>
      <w:r w:rsidR="00667986" w:rsidRPr="00E22138">
        <w:rPr>
          <w:rFonts w:asciiTheme="minorHAnsi" w:hAnsiTheme="minorHAnsi" w:cstheme="minorHAnsi"/>
          <w:lang w:val="en-GB"/>
        </w:rPr>
        <w:t>u</w:t>
      </w:r>
      <w:r w:rsidRPr="00E22138">
        <w:rPr>
          <w:rFonts w:asciiTheme="minorHAnsi" w:hAnsiTheme="minorHAnsi" w:cstheme="minorHAnsi"/>
          <w:lang w:val="en-GB"/>
        </w:rPr>
        <w:t>r and mistakes</w:t>
      </w:r>
      <w:r w:rsidR="00707B09" w:rsidRPr="00E22138">
        <w:rPr>
          <w:rFonts w:asciiTheme="minorHAnsi" w:hAnsiTheme="minorHAnsi" w:cstheme="minorHAnsi"/>
          <w:lang w:val="en-GB"/>
        </w:rPr>
        <w:t>.</w:t>
      </w:r>
    </w:p>
    <w:p w14:paraId="11AB9D7F" w14:textId="7B3CAADC" w:rsidR="005D174E" w:rsidRPr="00E22138" w:rsidRDefault="00AB6019" w:rsidP="0026500A">
      <w:pPr>
        <w:spacing w:line="360" w:lineRule="auto"/>
        <w:rPr>
          <w:rFonts w:asciiTheme="minorHAnsi" w:hAnsiTheme="minorHAnsi" w:cstheme="minorHAnsi"/>
          <w:bCs/>
          <w:highlight w:val="yellow"/>
          <w:u w:val="single"/>
          <w:lang w:val="en-GB"/>
        </w:rPr>
      </w:pPr>
      <w:r w:rsidRPr="00E22138">
        <w:rPr>
          <w:rFonts w:asciiTheme="minorHAnsi" w:hAnsiTheme="minorHAnsi" w:cstheme="minorHAnsi"/>
          <w:lang w:val="en-GB"/>
        </w:rPr>
        <w:t xml:space="preserve">The “Notices to Skippers” subsystem is related to similar systems in other countries and provides search and display of messages for the relevant parts of the Danube River and other River Channels. The address of the subsystem is: </w:t>
      </w:r>
      <w:hyperlink r:id="rId26" w:history="1">
        <w:r w:rsidR="005D174E" w:rsidRPr="00E22138">
          <w:rPr>
            <w:rFonts w:asciiTheme="minorHAnsi" w:hAnsiTheme="minorHAnsi" w:cstheme="minorHAnsi"/>
            <w:bCs/>
            <w:u w:val="single"/>
            <w:lang w:val="en-GB"/>
          </w:rPr>
          <w:t>http://nts.bulris.bg</w:t>
        </w:r>
      </w:hyperlink>
    </w:p>
    <w:p w14:paraId="7FC5C954" w14:textId="77777777" w:rsidR="005D174E" w:rsidRPr="00E22138" w:rsidRDefault="005D174E" w:rsidP="00D2318A">
      <w:pPr>
        <w:widowControl w:val="0"/>
        <w:spacing w:line="360" w:lineRule="auto"/>
        <w:ind w:firstLine="708"/>
        <w:rPr>
          <w:rFonts w:asciiTheme="minorHAnsi" w:hAnsiTheme="minorHAnsi" w:cstheme="minorHAnsi"/>
          <w:highlight w:val="yellow"/>
          <w:lang w:val="en-GB"/>
        </w:rPr>
      </w:pPr>
    </w:p>
    <w:p w14:paraId="61C9A48F" w14:textId="4DE4B54F" w:rsidR="005D174E" w:rsidRPr="00E22138" w:rsidRDefault="00384365" w:rsidP="00D2318A">
      <w:pPr>
        <w:widowControl w:val="0"/>
        <w:spacing w:line="360" w:lineRule="auto"/>
        <w:rPr>
          <w:rFonts w:asciiTheme="minorHAnsi" w:hAnsiTheme="minorHAnsi" w:cstheme="minorHAnsi"/>
          <w:i/>
          <w:lang w:val="en-GB"/>
        </w:rPr>
      </w:pPr>
      <w:bookmarkStart w:id="119" w:name="_Toc487436942"/>
      <w:r w:rsidRPr="00E22138">
        <w:rPr>
          <w:rFonts w:asciiTheme="minorHAnsi" w:hAnsiTheme="minorHAnsi" w:cstheme="minorHAnsi"/>
          <w:i/>
          <w:lang w:val="en-GB"/>
        </w:rPr>
        <w:t>Electronic reporting</w:t>
      </w:r>
      <w:r w:rsidR="005D174E" w:rsidRPr="00E22138">
        <w:rPr>
          <w:rFonts w:asciiTheme="minorHAnsi" w:hAnsiTheme="minorHAnsi" w:cstheme="minorHAnsi"/>
          <w:i/>
          <w:lang w:val="en-GB"/>
        </w:rPr>
        <w:t xml:space="preserve"> (ERI)</w:t>
      </w:r>
      <w:bookmarkEnd w:id="119"/>
    </w:p>
    <w:p w14:paraId="0FBAE455" w14:textId="3C49EB26"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Another key technology for RIS services is Electronic Reporting - ERI. It provides strategic traffic information, traffic management, disaster prevention assistance, statistics, waterway and port fees, logistics</w:t>
      </w:r>
      <w:r w:rsidR="005D174E" w:rsidRPr="00E22138">
        <w:rPr>
          <w:rFonts w:asciiTheme="minorHAnsi" w:hAnsiTheme="minorHAnsi" w:cstheme="minorHAnsi"/>
          <w:lang w:val="en-GB"/>
        </w:rPr>
        <w:t>. </w:t>
      </w:r>
    </w:p>
    <w:p w14:paraId="0FD65751" w14:textId="55C08D73"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BULRIS supports</w:t>
      </w:r>
      <w:r w:rsidR="005D174E" w:rsidRPr="00E22138">
        <w:rPr>
          <w:rFonts w:asciiTheme="minorHAnsi" w:hAnsiTheme="minorHAnsi" w:cstheme="minorHAnsi"/>
          <w:lang w:val="en-GB"/>
        </w:rPr>
        <w:t>:</w:t>
      </w:r>
    </w:p>
    <w:p w14:paraId="2CE06803" w14:textId="0E04E0C1" w:rsidR="005D174E" w:rsidRPr="00E22138" w:rsidRDefault="00805269" w:rsidP="00805269">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Web based application for introducing Electronic reports for registered users</w:t>
      </w:r>
      <w:r w:rsidR="005D174E" w:rsidRPr="00E22138">
        <w:rPr>
          <w:rFonts w:asciiTheme="minorHAnsi" w:hAnsiTheme="minorHAnsi" w:cstheme="minorHAnsi"/>
          <w:lang w:val="en-GB"/>
        </w:rPr>
        <w:t>;</w:t>
      </w:r>
    </w:p>
    <w:p w14:paraId="38030DA9" w14:textId="236D1B47" w:rsidR="005D174E" w:rsidRPr="00E22138" w:rsidRDefault="00805269" w:rsidP="00805269">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Interfaces to external applications for </w:t>
      </w:r>
      <w:r w:rsidR="005D174E" w:rsidRPr="00E22138">
        <w:rPr>
          <w:rFonts w:asciiTheme="minorHAnsi" w:hAnsiTheme="minorHAnsi" w:cstheme="minorHAnsi"/>
          <w:lang w:val="en-GB"/>
        </w:rPr>
        <w:t>ERI;</w:t>
      </w:r>
    </w:p>
    <w:p w14:paraId="682FECAD" w14:textId="73B339CD"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Electronic reports can be completed and sent by both the captain and an agent</w:t>
      </w:r>
      <w:r w:rsidR="005D174E" w:rsidRPr="00E22138">
        <w:rPr>
          <w:rFonts w:asciiTheme="minorHAnsi" w:hAnsiTheme="minorHAnsi" w:cstheme="minorHAnsi"/>
          <w:lang w:val="en-GB"/>
        </w:rPr>
        <w:t>.</w:t>
      </w:r>
    </w:p>
    <w:p w14:paraId="1197925A" w14:textId="34F99FFD"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The provisions of the Ordinance on Provision of River Information Services on Inland Waterways of the Republic of Bulgaria establish compliance with the requirements of Implementing Regulation (EU) No 689/2012 and Implementing Regulation (EU) No 909/2013. Masters and crew must, before entering the harbor of a port, and in accordance with the procedure laid down in Art. 14, para 1 and 2, to inform the Maritime Administration Executive Agency of their intentions through an electronic report (ERI) or by radio-telephone connection of the declared information and navigation channel communicating the name, the flag of the ship, the number vessels, the size and maximum </w:t>
      </w:r>
      <w:r w:rsidRPr="00E22138">
        <w:rPr>
          <w:rFonts w:asciiTheme="minorHAnsi" w:hAnsiTheme="minorHAnsi" w:cstheme="minorHAnsi"/>
          <w:lang w:val="en-GB"/>
        </w:rPr>
        <w:lastRenderedPageBreak/>
        <w:t>drafting of the composition, the speed and direction of voyage and the presence of dangerous goods - by type, class and quantity</w:t>
      </w:r>
      <w:r w:rsidR="005D174E" w:rsidRPr="00E22138">
        <w:rPr>
          <w:rFonts w:asciiTheme="minorHAnsi" w:hAnsiTheme="minorHAnsi" w:cstheme="minorHAnsi"/>
          <w:lang w:val="en-GB"/>
        </w:rPr>
        <w:t>.</w:t>
      </w:r>
    </w:p>
    <w:p w14:paraId="7ED63094" w14:textId="1F5CF41F" w:rsidR="005D174E" w:rsidRPr="00E22138" w:rsidRDefault="00805269" w:rsidP="0026500A">
      <w:pPr>
        <w:spacing w:line="360" w:lineRule="auto"/>
        <w:rPr>
          <w:rFonts w:asciiTheme="minorHAnsi" w:hAnsiTheme="minorHAnsi" w:cstheme="minorHAnsi"/>
          <w:lang w:val="en-GB"/>
        </w:rPr>
      </w:pPr>
      <w:r w:rsidRPr="00E22138">
        <w:rPr>
          <w:rFonts w:asciiTheme="minorHAnsi" w:hAnsiTheme="minorHAnsi" w:cstheme="minorHAnsi"/>
          <w:lang w:val="en-GB"/>
        </w:rPr>
        <w:t>The ERI system is available via the Internet at the following address</w:t>
      </w:r>
      <w:r w:rsidR="005D174E" w:rsidRPr="00E22138">
        <w:rPr>
          <w:rFonts w:asciiTheme="minorHAnsi" w:hAnsiTheme="minorHAnsi" w:cstheme="minorHAnsi"/>
          <w:lang w:val="en-GB"/>
        </w:rPr>
        <w:t xml:space="preserve">: </w:t>
      </w:r>
      <w:hyperlink r:id="rId27" w:history="1">
        <w:r w:rsidR="005D174E" w:rsidRPr="00E22138">
          <w:rPr>
            <w:rFonts w:asciiTheme="minorHAnsi" w:hAnsiTheme="minorHAnsi" w:cstheme="minorHAnsi"/>
            <w:bCs/>
            <w:u w:val="single"/>
            <w:lang w:val="en-GB"/>
          </w:rPr>
          <w:t>http://eri.bulris.bg</w:t>
        </w:r>
      </w:hyperlink>
      <w:r w:rsidR="005D174E" w:rsidRPr="00E22138">
        <w:rPr>
          <w:rFonts w:asciiTheme="minorHAnsi" w:hAnsiTheme="minorHAnsi" w:cstheme="minorHAnsi"/>
          <w:lang w:val="en-GB"/>
        </w:rPr>
        <w:t> </w:t>
      </w:r>
      <w:r w:rsidRPr="00E22138">
        <w:rPr>
          <w:rFonts w:asciiTheme="minorHAnsi" w:hAnsiTheme="minorHAnsi" w:cstheme="minorHAnsi"/>
          <w:lang w:val="en-GB"/>
        </w:rPr>
        <w:t>and contains the following services and work standards</w:t>
      </w:r>
      <w:r w:rsidR="005D174E" w:rsidRPr="00E22138">
        <w:rPr>
          <w:rFonts w:asciiTheme="minorHAnsi" w:hAnsiTheme="minorHAnsi" w:cstheme="minorHAnsi"/>
          <w:lang w:val="en-GB"/>
        </w:rPr>
        <w:t>:</w:t>
      </w:r>
    </w:p>
    <w:p w14:paraId="7A128C35" w14:textId="4ECC73EB" w:rsidR="005D174E" w:rsidRPr="00E22138" w:rsidRDefault="00805269"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International data exchange across borders</w:t>
      </w:r>
      <w:r w:rsidR="005D174E" w:rsidRPr="00E22138">
        <w:rPr>
          <w:rFonts w:asciiTheme="minorHAnsi" w:hAnsiTheme="minorHAnsi" w:cstheme="minorHAnsi"/>
          <w:lang w:val="en-GB"/>
        </w:rPr>
        <w:t>;</w:t>
      </w:r>
    </w:p>
    <w:p w14:paraId="3499C391" w14:textId="1F5EC68C" w:rsidR="005D174E" w:rsidRPr="00E22138" w:rsidRDefault="00805269"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Web services</w:t>
      </w:r>
      <w:r w:rsidR="005D174E" w:rsidRPr="00E22138">
        <w:rPr>
          <w:rFonts w:asciiTheme="minorHAnsi" w:hAnsiTheme="minorHAnsi" w:cstheme="minorHAnsi"/>
          <w:lang w:val="en-GB"/>
        </w:rPr>
        <w:t xml:space="preserve"> R2D2;</w:t>
      </w:r>
    </w:p>
    <w:p w14:paraId="09F06453" w14:textId="3D616794" w:rsidR="005D174E" w:rsidRPr="00E22138" w:rsidRDefault="005D174E"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ERINOT XML </w:t>
      </w:r>
      <w:r w:rsidR="00805269" w:rsidRPr="00E22138">
        <w:rPr>
          <w:rFonts w:asciiTheme="minorHAnsi" w:hAnsiTheme="minorHAnsi" w:cstheme="minorHAnsi"/>
          <w:lang w:val="en-GB"/>
        </w:rPr>
        <w:t>based ERINOT XSD, version</w:t>
      </w:r>
      <w:r w:rsidRPr="00E22138">
        <w:rPr>
          <w:rFonts w:asciiTheme="minorHAnsi" w:hAnsiTheme="minorHAnsi" w:cstheme="minorHAnsi"/>
          <w:lang w:val="en-GB"/>
        </w:rPr>
        <w:t xml:space="preserve"> 1.2g.</w:t>
      </w:r>
    </w:p>
    <w:p w14:paraId="6645850A" w14:textId="77777777" w:rsidR="005D174E" w:rsidRPr="00E22138" w:rsidRDefault="005D174E" w:rsidP="00D2318A">
      <w:pPr>
        <w:widowControl w:val="0"/>
        <w:spacing w:line="360" w:lineRule="auto"/>
        <w:rPr>
          <w:rFonts w:asciiTheme="minorHAnsi" w:hAnsiTheme="minorHAnsi" w:cstheme="minorHAnsi"/>
          <w:i/>
          <w:lang w:val="en-GB"/>
        </w:rPr>
      </w:pPr>
      <w:bookmarkStart w:id="120" w:name="_Toc487436943"/>
    </w:p>
    <w:p w14:paraId="140DB604" w14:textId="382B4C2F" w:rsidR="005D174E" w:rsidRPr="00E22138" w:rsidRDefault="00805269" w:rsidP="00D2318A">
      <w:pPr>
        <w:widowControl w:val="0"/>
        <w:spacing w:line="360" w:lineRule="auto"/>
        <w:rPr>
          <w:rFonts w:asciiTheme="minorHAnsi" w:hAnsiTheme="minorHAnsi" w:cstheme="minorHAnsi"/>
          <w:i/>
          <w:lang w:val="en-GB"/>
        </w:rPr>
      </w:pPr>
      <w:r w:rsidRPr="00E22138">
        <w:rPr>
          <w:rFonts w:asciiTheme="minorHAnsi" w:hAnsiTheme="minorHAnsi" w:cstheme="minorHAnsi"/>
          <w:i/>
          <w:lang w:val="en-GB"/>
        </w:rPr>
        <w:t xml:space="preserve">Vessel Tracking and Tracing system </w:t>
      </w:r>
      <w:r w:rsidR="005D174E" w:rsidRPr="00E22138">
        <w:rPr>
          <w:rFonts w:asciiTheme="minorHAnsi" w:hAnsiTheme="minorHAnsi" w:cstheme="minorHAnsi"/>
          <w:i/>
          <w:lang w:val="en-GB"/>
        </w:rPr>
        <w:t>(VTT)</w:t>
      </w:r>
      <w:bookmarkEnd w:id="120"/>
    </w:p>
    <w:p w14:paraId="6D0C61B6" w14:textId="1034C1E8" w:rsidR="005D174E" w:rsidRPr="00E22138" w:rsidRDefault="006D3835" w:rsidP="0026500A">
      <w:pPr>
        <w:spacing w:line="360" w:lineRule="auto"/>
        <w:rPr>
          <w:rFonts w:asciiTheme="minorHAnsi" w:hAnsiTheme="minorHAnsi" w:cstheme="minorHAnsi"/>
          <w:lang w:val="en-GB"/>
        </w:rPr>
      </w:pPr>
      <w:r w:rsidRPr="00E22138">
        <w:rPr>
          <w:rFonts w:asciiTheme="minorHAnsi" w:hAnsiTheme="minorHAnsi" w:cstheme="minorHAnsi"/>
          <w:lang w:val="en-GB"/>
        </w:rPr>
        <w:t>In relation to the re</w:t>
      </w:r>
      <w:r w:rsidR="00C570FC" w:rsidRPr="00E22138">
        <w:rPr>
          <w:rFonts w:asciiTheme="minorHAnsi" w:hAnsiTheme="minorHAnsi" w:cstheme="minorHAnsi"/>
          <w:lang w:val="en-GB"/>
        </w:rPr>
        <w:t>quirements of Directive 2005/44/</w:t>
      </w:r>
      <w:r w:rsidRPr="00E22138">
        <w:rPr>
          <w:rFonts w:asciiTheme="minorHAnsi" w:hAnsiTheme="minorHAnsi" w:cstheme="minorHAnsi"/>
          <w:lang w:val="en-GB"/>
        </w:rPr>
        <w:t>EC on the Deploy</w:t>
      </w:r>
      <w:r w:rsidR="00852AA6" w:rsidRPr="00E22138">
        <w:rPr>
          <w:rFonts w:asciiTheme="minorHAnsi" w:hAnsiTheme="minorHAnsi" w:cstheme="minorHAnsi"/>
          <w:lang w:val="en-GB"/>
        </w:rPr>
        <w:t>ment and Application of Harmonis</w:t>
      </w:r>
      <w:r w:rsidRPr="00E22138">
        <w:rPr>
          <w:rFonts w:asciiTheme="minorHAnsi" w:hAnsiTheme="minorHAnsi" w:cstheme="minorHAnsi"/>
          <w:lang w:val="en-GB"/>
        </w:rPr>
        <w:t>ed River Information Se</w:t>
      </w:r>
      <w:r w:rsidR="00852AA6" w:rsidRPr="00E22138">
        <w:rPr>
          <w:rFonts w:asciiTheme="minorHAnsi" w:hAnsiTheme="minorHAnsi" w:cstheme="minorHAnsi"/>
          <w:lang w:val="en-GB"/>
        </w:rPr>
        <w:t>rvices and Systems, the visualis</w:t>
      </w:r>
      <w:r w:rsidRPr="00E22138">
        <w:rPr>
          <w:rFonts w:asciiTheme="minorHAnsi" w:hAnsiTheme="minorHAnsi" w:cstheme="minorHAnsi"/>
          <w:lang w:val="en-GB"/>
        </w:rPr>
        <w:t>ation of ship traffic is implemented through the Internet-based software http://vtt.bulris.bg, which provides the following information and services for shipping</w:t>
      </w:r>
      <w:r w:rsidR="005D174E" w:rsidRPr="00E22138">
        <w:rPr>
          <w:rFonts w:asciiTheme="minorHAnsi" w:hAnsiTheme="minorHAnsi" w:cstheme="minorHAnsi"/>
          <w:lang w:val="en-GB"/>
        </w:rPr>
        <w:t>:</w:t>
      </w:r>
    </w:p>
    <w:p w14:paraId="0F0D6E0B" w14:textId="64C1F170" w:rsidR="005D174E" w:rsidRPr="00E22138" w:rsidRDefault="00AE75FA" w:rsidP="00AE75FA">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Current fairway data (waterway)</w:t>
      </w:r>
      <w:r w:rsidR="005D174E" w:rsidRPr="00E22138">
        <w:rPr>
          <w:rFonts w:asciiTheme="minorHAnsi" w:hAnsiTheme="minorHAnsi" w:cstheme="minorHAnsi"/>
          <w:lang w:val="en-GB"/>
        </w:rPr>
        <w:t>;</w:t>
      </w:r>
    </w:p>
    <w:p w14:paraId="11435744" w14:textId="67760004" w:rsidR="005D174E" w:rsidRPr="00E22138" w:rsidRDefault="00AE75FA" w:rsidP="00AE75FA">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Location of river and shore signs</w:t>
      </w:r>
      <w:r w:rsidR="005D174E" w:rsidRPr="00E22138">
        <w:rPr>
          <w:rFonts w:asciiTheme="minorHAnsi" w:hAnsiTheme="minorHAnsi" w:cstheme="minorHAnsi"/>
          <w:lang w:val="en-GB"/>
        </w:rPr>
        <w:t>;</w:t>
      </w:r>
    </w:p>
    <w:p w14:paraId="5F77992D" w14:textId="6225405F" w:rsidR="005D174E" w:rsidRPr="00E22138" w:rsidRDefault="00AE75FA" w:rsidP="00AE75FA">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Hazards on the waterway</w:t>
      </w:r>
      <w:r w:rsidR="005D174E" w:rsidRPr="00E22138">
        <w:rPr>
          <w:rFonts w:asciiTheme="minorHAnsi" w:hAnsiTheme="minorHAnsi" w:cstheme="minorHAnsi"/>
          <w:lang w:val="en-GB"/>
        </w:rPr>
        <w:t>;</w:t>
      </w:r>
    </w:p>
    <w:p w14:paraId="0A3C4C83" w14:textId="0D7B1B8C" w:rsidR="005D174E" w:rsidRPr="00E22138" w:rsidRDefault="00AE75FA" w:rsidP="00AE75FA">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Distress alerts</w:t>
      </w:r>
      <w:r w:rsidR="005D174E" w:rsidRPr="00E22138">
        <w:rPr>
          <w:rFonts w:asciiTheme="minorHAnsi" w:hAnsiTheme="minorHAnsi" w:cstheme="minorHAnsi"/>
          <w:lang w:val="en-GB"/>
        </w:rPr>
        <w:t>;</w:t>
      </w:r>
    </w:p>
    <w:p w14:paraId="464FE60D" w14:textId="48DF8047" w:rsidR="005D174E" w:rsidRPr="00E22138" w:rsidRDefault="00AE75FA" w:rsidP="00AE75FA">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Transport and logistics information</w:t>
      </w:r>
      <w:r w:rsidR="005D174E" w:rsidRPr="00E22138">
        <w:rPr>
          <w:rFonts w:asciiTheme="minorHAnsi" w:hAnsiTheme="minorHAnsi" w:cstheme="minorHAnsi"/>
          <w:lang w:val="en-GB"/>
        </w:rPr>
        <w:t>.</w:t>
      </w:r>
    </w:p>
    <w:p w14:paraId="02395DDD" w14:textId="26B95BBA" w:rsidR="005D174E" w:rsidRPr="00E22138" w:rsidRDefault="00AE75FA" w:rsidP="0026500A">
      <w:pPr>
        <w:spacing w:line="360" w:lineRule="auto"/>
        <w:rPr>
          <w:rFonts w:asciiTheme="minorHAnsi" w:hAnsiTheme="minorHAnsi" w:cstheme="minorHAnsi"/>
          <w:lang w:val="en-GB"/>
        </w:rPr>
      </w:pPr>
      <w:r w:rsidRPr="00E22138">
        <w:rPr>
          <w:rFonts w:asciiTheme="minorHAnsi" w:hAnsiTheme="minorHAnsi" w:cstheme="minorHAnsi"/>
          <w:lang w:val="en-GB"/>
        </w:rPr>
        <w:t>The web graphical user interface is the user interface of the AIS subsystem. The AIS Web server is designed to supply the user with the data available in the AIS subsystem. The cards used on the AIS Web server meet the S-57 Inland ENC standard and can be updated</w:t>
      </w:r>
      <w:r w:rsidR="005D174E" w:rsidRPr="00E22138">
        <w:rPr>
          <w:rFonts w:asciiTheme="minorHAnsi" w:hAnsiTheme="minorHAnsi" w:cstheme="minorHAnsi"/>
          <w:lang w:val="en-GB"/>
        </w:rPr>
        <w:t>.</w:t>
      </w:r>
    </w:p>
    <w:p w14:paraId="6DD2924B" w14:textId="15D03187" w:rsidR="005D174E" w:rsidRPr="00E22138" w:rsidRDefault="00AE75FA" w:rsidP="0026500A">
      <w:pPr>
        <w:spacing w:line="360" w:lineRule="auto"/>
        <w:rPr>
          <w:rFonts w:asciiTheme="minorHAnsi" w:hAnsiTheme="minorHAnsi" w:cstheme="minorHAnsi"/>
          <w:lang w:val="en-GB"/>
        </w:rPr>
      </w:pPr>
      <w:r w:rsidRPr="00E22138">
        <w:rPr>
          <w:rFonts w:asciiTheme="minorHAnsi" w:hAnsiTheme="minorHAnsi" w:cstheme="minorHAnsi"/>
          <w:lang w:val="en-GB"/>
        </w:rPr>
        <w:t>The programme offers a combination of data from multiple sensors and overlays them and depicts them on S-57 standard electronic cards. Sources of information are radars, AIS base stations, CCTV cameras, FM radio stations</w:t>
      </w:r>
      <w:r w:rsidR="005D174E" w:rsidRPr="00E22138">
        <w:rPr>
          <w:rFonts w:asciiTheme="minorHAnsi" w:hAnsiTheme="minorHAnsi" w:cstheme="minorHAnsi"/>
          <w:lang w:val="en-GB"/>
        </w:rPr>
        <w:t>).</w:t>
      </w:r>
    </w:p>
    <w:p w14:paraId="42432B21" w14:textId="77777777" w:rsidR="00E821D0" w:rsidRPr="00E22138" w:rsidRDefault="00E821D0">
      <w:pPr>
        <w:spacing w:before="0" w:after="0"/>
        <w:jc w:val="left"/>
        <w:rPr>
          <w:rFonts w:asciiTheme="minorHAnsi" w:hAnsiTheme="minorHAnsi" w:cstheme="minorHAnsi"/>
          <w:lang w:val="en-GB"/>
        </w:rPr>
      </w:pPr>
      <w:r w:rsidRPr="00E22138">
        <w:rPr>
          <w:rFonts w:asciiTheme="minorHAnsi" w:hAnsiTheme="minorHAnsi" w:cstheme="minorHAnsi"/>
          <w:lang w:val="en-GB"/>
        </w:rPr>
        <w:br w:type="page"/>
      </w:r>
    </w:p>
    <w:tbl>
      <w:tblPr>
        <w:tblStyle w:val="58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8"/>
        <w:gridCol w:w="4618"/>
      </w:tblGrid>
      <w:tr w:rsidR="005D174E" w:rsidRPr="00E22138" w14:paraId="45AEAACB" w14:textId="77777777" w:rsidTr="00CE5993">
        <w:tc>
          <w:tcPr>
            <w:tcW w:w="9236" w:type="dxa"/>
            <w:gridSpan w:val="2"/>
          </w:tcPr>
          <w:p w14:paraId="25DA6057" w14:textId="6CE232F8" w:rsidR="005D174E" w:rsidRPr="00E22138" w:rsidRDefault="00805269" w:rsidP="00CE5993">
            <w:pPr>
              <w:widowControl w:val="0"/>
              <w:spacing w:line="360" w:lineRule="auto"/>
              <w:jc w:val="center"/>
              <w:rPr>
                <w:rFonts w:asciiTheme="minorHAnsi" w:hAnsiTheme="minorHAnsi" w:cstheme="minorHAnsi"/>
                <w:b/>
                <w:bCs/>
                <w:sz w:val="22"/>
                <w:szCs w:val="22"/>
                <w:lang w:val="en-GB"/>
              </w:rPr>
            </w:pPr>
            <w:bookmarkStart w:id="121" w:name="_Toc517354683"/>
            <w:r w:rsidRPr="00E22138">
              <w:rPr>
                <w:rFonts w:asciiTheme="minorHAnsi" w:hAnsiTheme="minorHAnsi" w:cstheme="minorHAnsi"/>
                <w:b/>
                <w:bCs/>
                <w:sz w:val="22"/>
                <w:szCs w:val="22"/>
                <w:lang w:val="en-GB"/>
              </w:rPr>
              <w:lastRenderedPageBreak/>
              <w:t>Diagram</w:t>
            </w:r>
            <w:r w:rsidR="00CE5993" w:rsidRPr="00E22138">
              <w:rPr>
                <w:rFonts w:asciiTheme="minorHAnsi" w:hAnsiTheme="minorHAnsi" w:cstheme="minorHAnsi"/>
                <w:b/>
                <w:bCs/>
                <w:sz w:val="22"/>
                <w:szCs w:val="22"/>
                <w:lang w:val="en-GB"/>
              </w:rPr>
              <w:t xml:space="preserve"> </w:t>
            </w:r>
            <w:r w:rsidR="00CE5993" w:rsidRPr="00E22138">
              <w:rPr>
                <w:rFonts w:asciiTheme="minorHAnsi" w:hAnsiTheme="minorHAnsi" w:cstheme="minorHAnsi"/>
                <w:b/>
                <w:bCs/>
                <w:sz w:val="22"/>
                <w:szCs w:val="22"/>
                <w:lang w:val="en-GB"/>
              </w:rPr>
              <w:fldChar w:fldCharType="begin"/>
            </w:r>
            <w:r w:rsidR="00CE5993" w:rsidRPr="00E22138">
              <w:rPr>
                <w:rFonts w:asciiTheme="minorHAnsi" w:hAnsiTheme="minorHAnsi" w:cstheme="minorHAnsi"/>
                <w:b/>
                <w:bCs/>
                <w:sz w:val="22"/>
                <w:szCs w:val="22"/>
                <w:lang w:val="en-GB"/>
              </w:rPr>
              <w:instrText xml:space="preserve"> SEQ Схема \* ARABIC </w:instrText>
            </w:r>
            <w:r w:rsidR="00CE5993" w:rsidRPr="00E22138">
              <w:rPr>
                <w:rFonts w:asciiTheme="minorHAnsi" w:hAnsiTheme="minorHAnsi" w:cstheme="minorHAnsi"/>
                <w:b/>
                <w:bCs/>
                <w:sz w:val="22"/>
                <w:szCs w:val="22"/>
                <w:lang w:val="en-GB"/>
              </w:rPr>
              <w:fldChar w:fldCharType="separate"/>
            </w:r>
            <w:r w:rsidR="00B27FD8">
              <w:rPr>
                <w:rFonts w:asciiTheme="minorHAnsi" w:hAnsiTheme="minorHAnsi" w:cstheme="minorHAnsi"/>
                <w:b/>
                <w:bCs/>
                <w:noProof/>
                <w:sz w:val="22"/>
                <w:szCs w:val="22"/>
                <w:lang w:val="en-GB"/>
              </w:rPr>
              <w:t>8</w:t>
            </w:r>
            <w:r w:rsidR="00CE5993" w:rsidRPr="00E22138">
              <w:rPr>
                <w:rFonts w:asciiTheme="minorHAnsi" w:hAnsiTheme="minorHAnsi" w:cstheme="minorHAnsi"/>
                <w:b/>
                <w:bCs/>
                <w:sz w:val="22"/>
                <w:szCs w:val="22"/>
                <w:lang w:val="en-GB"/>
              </w:rPr>
              <w:fldChar w:fldCharType="end"/>
            </w:r>
            <w:r w:rsidR="005D174E" w:rsidRPr="00E22138">
              <w:rPr>
                <w:rFonts w:asciiTheme="minorHAnsi" w:hAnsiTheme="minorHAnsi" w:cstheme="minorHAnsi"/>
                <w:b/>
                <w:bCs/>
                <w:sz w:val="22"/>
                <w:szCs w:val="22"/>
                <w:lang w:val="en-GB"/>
              </w:rPr>
              <w:t xml:space="preserve">. </w:t>
            </w:r>
            <w:r w:rsidRPr="00E22138">
              <w:rPr>
                <w:rFonts w:asciiTheme="minorHAnsi" w:hAnsiTheme="minorHAnsi" w:cstheme="minorHAnsi"/>
                <w:b/>
                <w:bCs/>
                <w:sz w:val="22"/>
                <w:szCs w:val="22"/>
                <w:lang w:val="en-GB"/>
              </w:rPr>
              <w:t>Vessel Tracking and Tracing system</w:t>
            </w:r>
            <w:bookmarkEnd w:id="121"/>
          </w:p>
        </w:tc>
      </w:tr>
      <w:tr w:rsidR="005D174E" w:rsidRPr="00E22138" w14:paraId="6D2B0A1D" w14:textId="77777777" w:rsidTr="00CE5993">
        <w:tc>
          <w:tcPr>
            <w:tcW w:w="4618" w:type="dxa"/>
          </w:tcPr>
          <w:p w14:paraId="58DB08A2" w14:textId="77777777" w:rsidR="005D174E" w:rsidRPr="00E22138" w:rsidRDefault="005D174E" w:rsidP="00D2318A">
            <w:pPr>
              <w:widowControl w:val="0"/>
              <w:spacing w:line="360" w:lineRule="auto"/>
              <w:rPr>
                <w:rFonts w:asciiTheme="minorHAnsi" w:hAnsiTheme="minorHAnsi" w:cstheme="minorHAnsi"/>
                <w:b/>
                <w:bCs/>
                <w:i/>
                <w:sz w:val="24"/>
                <w:szCs w:val="24"/>
                <w:lang w:val="en-GB"/>
              </w:rPr>
            </w:pPr>
            <w:r w:rsidRPr="00E22138">
              <w:rPr>
                <w:rFonts w:asciiTheme="minorHAnsi" w:hAnsiTheme="minorHAnsi" w:cstheme="minorHAnsi"/>
                <w:b/>
                <w:bCs/>
                <w:i/>
                <w:noProof/>
              </w:rPr>
              <w:drawing>
                <wp:inline distT="0" distB="0" distL="0" distR="0" wp14:anchorId="0417BE13" wp14:editId="1DE39348">
                  <wp:extent cx="2880000" cy="1777452"/>
                  <wp:effectExtent l="0" t="0" r="0" b="0"/>
                  <wp:docPr id="213" name="Картина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0000" cy="1777452"/>
                          </a:xfrm>
                          <a:prstGeom prst="rect">
                            <a:avLst/>
                          </a:prstGeom>
                          <a:noFill/>
                        </pic:spPr>
                      </pic:pic>
                    </a:graphicData>
                  </a:graphic>
                </wp:inline>
              </w:drawing>
            </w:r>
          </w:p>
        </w:tc>
        <w:tc>
          <w:tcPr>
            <w:tcW w:w="4618" w:type="dxa"/>
          </w:tcPr>
          <w:p w14:paraId="65E7155A" w14:textId="77777777" w:rsidR="005D174E" w:rsidRPr="00E22138" w:rsidRDefault="005D174E" w:rsidP="00D2318A">
            <w:pPr>
              <w:widowControl w:val="0"/>
              <w:spacing w:line="360" w:lineRule="auto"/>
              <w:rPr>
                <w:rFonts w:asciiTheme="minorHAnsi" w:hAnsiTheme="minorHAnsi" w:cstheme="minorHAnsi"/>
                <w:b/>
                <w:bCs/>
                <w:i/>
                <w:sz w:val="24"/>
                <w:szCs w:val="24"/>
                <w:lang w:val="en-GB"/>
              </w:rPr>
            </w:pPr>
            <w:r w:rsidRPr="00E22138">
              <w:rPr>
                <w:rFonts w:asciiTheme="minorHAnsi" w:hAnsiTheme="minorHAnsi" w:cstheme="minorHAnsi"/>
                <w:b/>
                <w:bCs/>
                <w:i/>
                <w:noProof/>
              </w:rPr>
              <w:drawing>
                <wp:inline distT="0" distB="0" distL="0" distR="0" wp14:anchorId="3E95E35C" wp14:editId="17400EBA">
                  <wp:extent cx="2880635" cy="1778000"/>
                  <wp:effectExtent l="0" t="0" r="0" b="0"/>
                  <wp:docPr id="214" name="Картина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0000" cy="1777608"/>
                          </a:xfrm>
                          <a:prstGeom prst="rect">
                            <a:avLst/>
                          </a:prstGeom>
                          <a:noFill/>
                        </pic:spPr>
                      </pic:pic>
                    </a:graphicData>
                  </a:graphic>
                </wp:inline>
              </w:drawing>
            </w:r>
          </w:p>
        </w:tc>
      </w:tr>
      <w:tr w:rsidR="005D174E" w:rsidRPr="00E22138" w14:paraId="2D458B4E" w14:textId="77777777" w:rsidTr="00CE5993">
        <w:tc>
          <w:tcPr>
            <w:tcW w:w="4618" w:type="dxa"/>
          </w:tcPr>
          <w:p w14:paraId="272FF45F" w14:textId="77777777" w:rsidR="005D174E" w:rsidRPr="00E22138" w:rsidRDefault="005D174E" w:rsidP="00D2318A">
            <w:pPr>
              <w:widowControl w:val="0"/>
              <w:spacing w:line="360" w:lineRule="auto"/>
              <w:jc w:val="center"/>
              <w:rPr>
                <w:rFonts w:asciiTheme="minorHAnsi" w:hAnsiTheme="minorHAnsi" w:cstheme="minorHAnsi"/>
                <w:b/>
                <w:bCs/>
                <w:i/>
                <w:sz w:val="24"/>
                <w:szCs w:val="24"/>
                <w:lang w:val="en-GB"/>
              </w:rPr>
            </w:pPr>
            <w:r w:rsidRPr="00E22138">
              <w:rPr>
                <w:rFonts w:asciiTheme="minorHAnsi" w:hAnsiTheme="minorHAnsi" w:cstheme="minorHAnsi"/>
                <w:b/>
                <w:bCs/>
                <w:sz w:val="24"/>
                <w:szCs w:val="24"/>
                <w:lang w:val="en-GB"/>
              </w:rPr>
              <w:t>VTT km 487 - 499</w:t>
            </w:r>
          </w:p>
        </w:tc>
        <w:tc>
          <w:tcPr>
            <w:tcW w:w="4618" w:type="dxa"/>
          </w:tcPr>
          <w:p w14:paraId="75BEA179" w14:textId="77777777" w:rsidR="005D174E" w:rsidRPr="00E22138" w:rsidRDefault="005D174E" w:rsidP="00D2318A">
            <w:pPr>
              <w:widowControl w:val="0"/>
              <w:spacing w:line="360" w:lineRule="auto"/>
              <w:jc w:val="center"/>
              <w:rPr>
                <w:rFonts w:asciiTheme="minorHAnsi" w:hAnsiTheme="minorHAnsi" w:cstheme="minorHAnsi"/>
                <w:b/>
                <w:bCs/>
                <w:sz w:val="24"/>
                <w:szCs w:val="24"/>
                <w:lang w:val="en-GB"/>
              </w:rPr>
            </w:pPr>
            <w:r w:rsidRPr="00E22138">
              <w:rPr>
                <w:rFonts w:asciiTheme="minorHAnsi" w:hAnsiTheme="minorHAnsi" w:cstheme="minorHAnsi"/>
                <w:b/>
                <w:bCs/>
                <w:sz w:val="24"/>
                <w:szCs w:val="24"/>
                <w:lang w:val="en-GB"/>
              </w:rPr>
              <w:t>VTT km 562-568</w:t>
            </w:r>
          </w:p>
        </w:tc>
      </w:tr>
    </w:tbl>
    <w:p w14:paraId="5FFDFBFC" w14:textId="77777777" w:rsidR="005D174E" w:rsidRPr="00E22138" w:rsidRDefault="005D174E" w:rsidP="00D2318A">
      <w:pPr>
        <w:widowControl w:val="0"/>
        <w:spacing w:line="360" w:lineRule="auto"/>
        <w:ind w:firstLine="397"/>
        <w:rPr>
          <w:rFonts w:asciiTheme="minorHAnsi" w:hAnsiTheme="minorHAnsi" w:cstheme="minorHAnsi"/>
          <w:lang w:val="en-GB"/>
        </w:rPr>
      </w:pPr>
    </w:p>
    <w:p w14:paraId="2DB8EBC8" w14:textId="798C57BB" w:rsidR="005D174E" w:rsidRPr="00E22138" w:rsidRDefault="00F948B7" w:rsidP="00D2318A">
      <w:pPr>
        <w:widowControl w:val="0"/>
        <w:spacing w:line="360" w:lineRule="auto"/>
        <w:rPr>
          <w:rFonts w:asciiTheme="minorHAnsi" w:hAnsiTheme="minorHAnsi" w:cstheme="minorHAnsi"/>
          <w:b/>
          <w:highlight w:val="yellow"/>
          <w:lang w:val="en-GB"/>
        </w:rPr>
      </w:pPr>
      <w:bookmarkStart w:id="122" w:name="_Toc487436944"/>
      <w:r w:rsidRPr="00E22138">
        <w:rPr>
          <w:rFonts w:asciiTheme="minorHAnsi" w:hAnsiTheme="minorHAnsi" w:cstheme="minorHAnsi"/>
          <w:b/>
          <w:lang w:val="en-GB"/>
        </w:rPr>
        <w:t xml:space="preserve">National Reference Data Management System </w:t>
      </w:r>
      <w:r w:rsidR="005D174E" w:rsidRPr="00E22138">
        <w:rPr>
          <w:rFonts w:asciiTheme="minorHAnsi" w:hAnsiTheme="minorHAnsi" w:cstheme="minorHAnsi"/>
          <w:b/>
          <w:lang w:val="en-GB"/>
        </w:rPr>
        <w:t>(NRDMS)</w:t>
      </w:r>
      <w:r w:rsidR="005D174E" w:rsidRPr="00E22138">
        <w:rPr>
          <w:rFonts w:asciiTheme="minorHAnsi" w:hAnsiTheme="minorHAnsi" w:cstheme="minorHAnsi"/>
          <w:b/>
          <w:vertAlign w:val="superscript"/>
          <w:lang w:val="en-GB"/>
        </w:rPr>
        <w:footnoteReference w:id="29"/>
      </w:r>
      <w:bookmarkEnd w:id="122"/>
    </w:p>
    <w:p w14:paraId="2A3A2D73" w14:textId="22D25F25" w:rsidR="005D174E" w:rsidRPr="00E22138" w:rsidRDefault="00F948B7" w:rsidP="0026500A">
      <w:pPr>
        <w:spacing w:line="360" w:lineRule="auto"/>
        <w:rPr>
          <w:rFonts w:asciiTheme="minorHAnsi" w:hAnsiTheme="minorHAnsi" w:cstheme="minorHAnsi"/>
          <w:highlight w:val="yellow"/>
          <w:lang w:val="en-GB"/>
        </w:rPr>
      </w:pPr>
      <w:r w:rsidRPr="00E22138">
        <w:rPr>
          <w:rFonts w:asciiTheme="minorHAnsi" w:hAnsiTheme="minorHAnsi" w:cstheme="minorHAnsi"/>
          <w:lang w:val="en-GB"/>
        </w:rPr>
        <w:t>The RIS index of each country describes the objects on the waterways, such as locks, bridges, ship stands, etc.</w:t>
      </w:r>
    </w:p>
    <w:p w14:paraId="14EE6DCC" w14:textId="2D260E03" w:rsidR="005D174E" w:rsidRPr="00E22138" w:rsidRDefault="00F948B7" w:rsidP="0026500A">
      <w:pPr>
        <w:spacing w:line="360" w:lineRule="auto"/>
        <w:rPr>
          <w:rFonts w:asciiTheme="minorHAnsi" w:hAnsiTheme="minorHAnsi" w:cstheme="minorHAnsi"/>
          <w:lang w:val="en-GB"/>
        </w:rPr>
      </w:pPr>
      <w:r w:rsidRPr="00E22138">
        <w:rPr>
          <w:rFonts w:asciiTheme="minorHAnsi" w:hAnsiTheme="minorHAnsi" w:cstheme="minorHAnsi"/>
          <w:lang w:val="en-GB"/>
        </w:rPr>
        <w:t>Reference data is required to create notices to skippers (NtS), in accordance with the</w:t>
      </w:r>
      <w:r w:rsidR="005D174E" w:rsidRPr="00E22138">
        <w:rPr>
          <w:rFonts w:asciiTheme="minorHAnsi" w:hAnsiTheme="minorHAnsi" w:cstheme="minorHAnsi"/>
          <w:lang w:val="en-GB"/>
        </w:rPr>
        <w:t xml:space="preserve"> Standard Notices to Skippers Standard Edition 2.0. </w:t>
      </w:r>
      <w:r w:rsidRPr="00E22138">
        <w:rPr>
          <w:rFonts w:asciiTheme="minorHAnsi" w:hAnsiTheme="minorHAnsi" w:cstheme="minorHAnsi"/>
          <w:lang w:val="en-GB"/>
        </w:rPr>
        <w:t>The data is integrated with ERDMS, providing functions for creating new, changing existing data, obtaining changed data in accordance with the proced</w:t>
      </w:r>
      <w:r w:rsidR="00D53088" w:rsidRPr="00E22138">
        <w:rPr>
          <w:rFonts w:asciiTheme="minorHAnsi" w:hAnsiTheme="minorHAnsi" w:cstheme="minorHAnsi"/>
          <w:lang w:val="en-GB"/>
        </w:rPr>
        <w:t>ures described in the document “</w:t>
      </w:r>
      <w:r w:rsidRPr="00E22138">
        <w:rPr>
          <w:rFonts w:asciiTheme="minorHAnsi" w:hAnsiTheme="minorHAnsi" w:cstheme="minorHAnsi"/>
          <w:lang w:val="en-GB"/>
        </w:rPr>
        <w:t>Europe</w:t>
      </w:r>
      <w:r w:rsidR="00D53088" w:rsidRPr="00E22138">
        <w:rPr>
          <w:rFonts w:asciiTheme="minorHAnsi" w:hAnsiTheme="minorHAnsi" w:cstheme="minorHAnsi"/>
          <w:lang w:val="en-GB"/>
        </w:rPr>
        <w:t>an RIS Data Management Services”</w:t>
      </w:r>
      <w:r w:rsidRPr="00E22138">
        <w:rPr>
          <w:rFonts w:asciiTheme="minorHAnsi" w:hAnsiTheme="minorHAnsi" w:cstheme="minorHAnsi"/>
          <w:lang w:val="en-GB"/>
        </w:rPr>
        <w:t xml:space="preserve"> under the PLATINA project</w:t>
      </w:r>
      <w:r w:rsidR="005D174E" w:rsidRPr="00E22138">
        <w:rPr>
          <w:rFonts w:asciiTheme="minorHAnsi" w:hAnsiTheme="minorHAnsi" w:cstheme="minorHAnsi"/>
          <w:lang w:val="en-GB"/>
        </w:rPr>
        <w:t>.</w:t>
      </w:r>
    </w:p>
    <w:p w14:paraId="19F6D67F" w14:textId="14A3888C" w:rsidR="005D174E" w:rsidRPr="00E22138" w:rsidRDefault="00F948B7" w:rsidP="0026500A">
      <w:pPr>
        <w:spacing w:line="360" w:lineRule="auto"/>
        <w:rPr>
          <w:rFonts w:asciiTheme="minorHAnsi" w:hAnsiTheme="minorHAnsi" w:cstheme="minorHAnsi"/>
          <w:highlight w:val="yellow"/>
          <w:lang w:val="en-GB"/>
        </w:rPr>
      </w:pPr>
      <w:r w:rsidRPr="00E22138">
        <w:rPr>
          <w:rFonts w:asciiTheme="minorHAnsi" w:hAnsiTheme="minorHAnsi" w:cstheme="minorHAnsi"/>
          <w:lang w:val="en-GB"/>
        </w:rPr>
        <w:t>For Bulgaria, the RIS index is issued</w:t>
      </w:r>
      <w:r w:rsidR="00D53088" w:rsidRPr="00E22138">
        <w:rPr>
          <w:rFonts w:asciiTheme="minorHAnsi" w:hAnsiTheme="minorHAnsi" w:cstheme="minorHAnsi"/>
          <w:lang w:val="en-GB"/>
        </w:rPr>
        <w:t xml:space="preserve"> by the EA “</w:t>
      </w:r>
      <w:r w:rsidRPr="00E22138">
        <w:rPr>
          <w:rFonts w:asciiTheme="minorHAnsi" w:hAnsiTheme="minorHAnsi" w:cstheme="minorHAnsi"/>
          <w:lang w:val="en-GB"/>
        </w:rPr>
        <w:t xml:space="preserve">Exploration and </w:t>
      </w:r>
      <w:r w:rsidR="00D53088" w:rsidRPr="00E22138">
        <w:rPr>
          <w:rFonts w:asciiTheme="minorHAnsi" w:hAnsiTheme="minorHAnsi" w:cstheme="minorHAnsi"/>
          <w:lang w:val="en-GB"/>
        </w:rPr>
        <w:t>Maintenance of the Danube River”</w:t>
      </w:r>
      <w:r w:rsidRPr="00E22138">
        <w:rPr>
          <w:rFonts w:asciiTheme="minorHAnsi" w:hAnsiTheme="minorHAnsi" w:cstheme="minorHAnsi"/>
          <w:lang w:val="en-GB"/>
        </w:rPr>
        <w:t xml:space="preserve"> as an obligation under the Ordinance on Provision of River Information Services on the Inland Waterways of the Republic of Bulgaria and is publicly available to all</w:t>
      </w:r>
      <w:r w:rsidR="005D174E" w:rsidRPr="00E22138">
        <w:rPr>
          <w:rFonts w:asciiTheme="minorHAnsi" w:hAnsiTheme="minorHAnsi" w:cstheme="minorHAnsi"/>
          <w:lang w:val="en-GB"/>
        </w:rPr>
        <w:t>.</w:t>
      </w:r>
    </w:p>
    <w:p w14:paraId="2D8F8022" w14:textId="4C013608" w:rsidR="005D174E" w:rsidRPr="00E22138" w:rsidRDefault="00F948B7" w:rsidP="0026500A">
      <w:pPr>
        <w:spacing w:line="360" w:lineRule="auto"/>
        <w:rPr>
          <w:rFonts w:asciiTheme="minorHAnsi" w:hAnsiTheme="minorHAnsi" w:cstheme="minorHAnsi"/>
          <w:highlight w:val="yellow"/>
          <w:lang w:val="en-GB"/>
        </w:rPr>
      </w:pPr>
      <w:r w:rsidRPr="00E22138">
        <w:rPr>
          <w:rFonts w:asciiTheme="minorHAnsi" w:hAnsiTheme="minorHAnsi" w:cstheme="minorHAnsi"/>
          <w:lang w:val="en-GB"/>
        </w:rPr>
        <w:t>The BULRIS system provides an up-to-date national RIS index for the Bulgarian part of the Danube River. Users can download it in Excel format</w:t>
      </w:r>
      <w:r w:rsidR="005D174E" w:rsidRPr="00E22138">
        <w:rPr>
          <w:rFonts w:asciiTheme="minorHAnsi" w:hAnsiTheme="minorHAnsi" w:cstheme="minorHAnsi"/>
          <w:lang w:val="en-GB"/>
        </w:rPr>
        <w:t xml:space="preserve">. </w:t>
      </w:r>
    </w:p>
    <w:p w14:paraId="75336274" w14:textId="4416EB10" w:rsidR="005D174E" w:rsidRPr="00E22138" w:rsidRDefault="00F948B7"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The National RIS Portal is integrated with the National Reference Data Management System (NRDMS), from which the current version of the RIS index is produced. NRDMS is available at </w:t>
      </w:r>
      <w:hyperlink r:id="rId30" w:tgtFrame="_blank" w:history="1">
        <w:r w:rsidR="005D174E" w:rsidRPr="00E22138">
          <w:rPr>
            <w:rFonts w:asciiTheme="minorHAnsi" w:hAnsiTheme="minorHAnsi" w:cstheme="minorHAnsi"/>
            <w:bCs/>
            <w:u w:val="single"/>
            <w:lang w:val="en-GB"/>
          </w:rPr>
          <w:t>http://nrdms.bulris.bg</w:t>
        </w:r>
      </w:hyperlink>
      <w:r w:rsidR="005D174E" w:rsidRPr="00E22138">
        <w:rPr>
          <w:rFonts w:asciiTheme="minorHAnsi" w:hAnsiTheme="minorHAnsi" w:cstheme="minorHAnsi"/>
          <w:bCs/>
          <w:lang w:val="en-GB"/>
        </w:rPr>
        <w:t>.</w:t>
      </w:r>
    </w:p>
    <w:p w14:paraId="4F54EEA1" w14:textId="05B14964" w:rsidR="005D174E" w:rsidRPr="00E22138" w:rsidRDefault="00942963" w:rsidP="00D2318A">
      <w:pPr>
        <w:widowControl w:val="0"/>
        <w:spacing w:line="360" w:lineRule="auto"/>
        <w:rPr>
          <w:rFonts w:asciiTheme="minorHAnsi" w:hAnsiTheme="minorHAnsi" w:cstheme="minorHAnsi"/>
          <w:b/>
          <w:lang w:val="en-GB"/>
        </w:rPr>
      </w:pPr>
      <w:bookmarkStart w:id="123" w:name="_Toc487436945"/>
      <w:r w:rsidRPr="00E22138">
        <w:rPr>
          <w:rFonts w:asciiTheme="minorHAnsi" w:hAnsiTheme="minorHAnsi" w:cstheme="minorHAnsi"/>
          <w:b/>
          <w:lang w:val="en-GB"/>
        </w:rPr>
        <w:lastRenderedPageBreak/>
        <w:t xml:space="preserve">National Electronic Document Processing System </w:t>
      </w:r>
      <w:r w:rsidR="005D174E" w:rsidRPr="00E22138">
        <w:rPr>
          <w:rFonts w:asciiTheme="minorHAnsi" w:hAnsiTheme="minorHAnsi" w:cstheme="minorHAnsi"/>
          <w:b/>
          <w:lang w:val="en-GB"/>
        </w:rPr>
        <w:t>(Single Window)</w:t>
      </w:r>
      <w:r w:rsidR="005D174E" w:rsidRPr="00E22138">
        <w:rPr>
          <w:rFonts w:asciiTheme="minorHAnsi" w:hAnsiTheme="minorHAnsi" w:cstheme="minorHAnsi"/>
          <w:b/>
          <w:vertAlign w:val="superscript"/>
          <w:lang w:val="en-GB"/>
        </w:rPr>
        <w:footnoteReference w:id="30"/>
      </w:r>
      <w:bookmarkEnd w:id="123"/>
    </w:p>
    <w:p w14:paraId="08538550" w14:textId="740D82E0" w:rsidR="005D174E" w:rsidRPr="00E22138" w:rsidRDefault="006D3FD2" w:rsidP="0026500A">
      <w:pPr>
        <w:spacing w:line="360" w:lineRule="auto"/>
        <w:rPr>
          <w:rFonts w:asciiTheme="minorHAnsi" w:hAnsiTheme="minorHAnsi" w:cstheme="minorHAnsi"/>
          <w:bCs/>
          <w:lang w:val="en-GB"/>
        </w:rPr>
      </w:pPr>
      <w:r w:rsidRPr="00E22138">
        <w:rPr>
          <w:rFonts w:asciiTheme="minorHAnsi" w:hAnsiTheme="minorHAnsi" w:cstheme="minorHAnsi"/>
          <w:bCs/>
          <w:lang w:val="en-GB"/>
        </w:rPr>
        <w:t>SE</w:t>
      </w:r>
      <w:r w:rsidR="005D174E" w:rsidRPr="00E22138">
        <w:rPr>
          <w:rFonts w:asciiTheme="minorHAnsi" w:hAnsiTheme="minorHAnsi" w:cstheme="minorHAnsi"/>
          <w:bCs/>
          <w:lang w:val="en-GB"/>
        </w:rPr>
        <w:t xml:space="preserve"> </w:t>
      </w:r>
      <w:r w:rsidRPr="00E22138">
        <w:rPr>
          <w:rFonts w:asciiTheme="minorHAnsi" w:hAnsiTheme="minorHAnsi" w:cstheme="minorHAnsi"/>
          <w:bCs/>
          <w:lang w:val="en-GB"/>
        </w:rPr>
        <w:t>“Port Infrastructure” put into operation from March 15, 2017 the electronic document processing system on the arrival and departure of ships in/from our river ports</w:t>
      </w:r>
      <w:r w:rsidR="005D174E" w:rsidRPr="00E22138">
        <w:rPr>
          <w:rFonts w:asciiTheme="minorHAnsi" w:hAnsiTheme="minorHAnsi" w:cstheme="minorHAnsi"/>
          <w:bCs/>
          <w:lang w:val="en-GB"/>
        </w:rPr>
        <w:t xml:space="preserve">. </w:t>
      </w:r>
    </w:p>
    <w:p w14:paraId="072DF3FB" w14:textId="638F2B5A" w:rsidR="005D174E" w:rsidRPr="00E22138" w:rsidRDefault="00444552" w:rsidP="0026500A">
      <w:pPr>
        <w:spacing w:line="360" w:lineRule="auto"/>
        <w:rPr>
          <w:rFonts w:asciiTheme="minorHAnsi" w:hAnsiTheme="minorHAnsi" w:cstheme="minorHAnsi"/>
          <w:lang w:val="en-GB"/>
        </w:rPr>
      </w:pPr>
      <w:r w:rsidRPr="00E22138">
        <w:rPr>
          <w:rFonts w:asciiTheme="minorHAnsi" w:hAnsiTheme="minorHAnsi" w:cstheme="minorHAnsi"/>
          <w:lang w:val="en-GB"/>
        </w:rPr>
        <w:t>The “Single Window” or “</w:t>
      </w:r>
      <w:r w:rsidR="006D3FD2" w:rsidRPr="00E22138">
        <w:rPr>
          <w:rFonts w:asciiTheme="minorHAnsi" w:hAnsiTheme="minorHAnsi" w:cstheme="minorHAnsi"/>
          <w:lang w:val="en-GB"/>
        </w:rPr>
        <w:t>One-Sto</w:t>
      </w:r>
      <w:r w:rsidRPr="00E22138">
        <w:rPr>
          <w:rFonts w:asciiTheme="minorHAnsi" w:hAnsiTheme="minorHAnsi" w:cstheme="minorHAnsi"/>
          <w:lang w:val="en-GB"/>
        </w:rPr>
        <w:t>p Shop”</w:t>
      </w:r>
      <w:r w:rsidR="00852AA6" w:rsidRPr="00E22138">
        <w:rPr>
          <w:rFonts w:asciiTheme="minorHAnsi" w:hAnsiTheme="minorHAnsi" w:cstheme="minorHAnsi"/>
          <w:lang w:val="en-GB"/>
        </w:rPr>
        <w:t xml:space="preserve"> system allows standardis</w:t>
      </w:r>
      <w:r w:rsidR="006D3FD2" w:rsidRPr="00E22138">
        <w:rPr>
          <w:rFonts w:asciiTheme="minorHAnsi" w:hAnsiTheme="minorHAnsi" w:cstheme="minorHAnsi"/>
          <w:lang w:val="en-GB"/>
        </w:rPr>
        <w:t>ed information and documents to be submitted electronically and not in paper form to a single entry point. The system is in ac</w:t>
      </w:r>
      <w:r w:rsidR="00C570FC" w:rsidRPr="00E22138">
        <w:rPr>
          <w:rFonts w:asciiTheme="minorHAnsi" w:hAnsiTheme="minorHAnsi" w:cstheme="minorHAnsi"/>
          <w:lang w:val="en-GB"/>
        </w:rPr>
        <w:t>cordance with Directive 2010/65/</w:t>
      </w:r>
      <w:r w:rsidR="006D3FD2" w:rsidRPr="00E22138">
        <w:rPr>
          <w:rFonts w:asciiTheme="minorHAnsi" w:hAnsiTheme="minorHAnsi" w:cstheme="minorHAnsi"/>
          <w:lang w:val="en-GB"/>
        </w:rPr>
        <w:t>EU of the European Parliament and of the Council of 20 October 2010 on reporting of ships arriving and departing from ports of the Member States of Decree No 242 of 04.08.2014 amending and supplement to the Ordinance on Provision of River Information Services on Inland Waterways of the Republic of Bulgaria, adopted by Decree No. 329 of the Council of Ministers of 2007 (State Gazette No. 3 of 2008), Art. 9, para. 1 and the Ordinance</w:t>
      </w:r>
      <w:r w:rsidR="005D174E" w:rsidRPr="00E22138">
        <w:rPr>
          <w:rFonts w:asciiTheme="minorHAnsi" w:hAnsiTheme="minorHAnsi" w:cstheme="minorHAnsi"/>
          <w:lang w:val="en-GB"/>
        </w:rPr>
        <w:t>.</w:t>
      </w:r>
    </w:p>
    <w:p w14:paraId="08F59437" w14:textId="2B0D359C" w:rsidR="007A76B0" w:rsidRPr="00E22138" w:rsidRDefault="006D3FD2" w:rsidP="00882EAF">
      <w:pPr>
        <w:pStyle w:val="Heading2"/>
        <w:rPr>
          <w:rFonts w:asciiTheme="minorHAnsi" w:hAnsiTheme="minorHAnsi" w:cstheme="minorHAnsi"/>
          <w:lang w:val="en-GB"/>
        </w:rPr>
      </w:pPr>
      <w:bookmarkStart w:id="124" w:name="_Toc1567068"/>
      <w:r w:rsidRPr="00E22138">
        <w:rPr>
          <w:rFonts w:asciiTheme="minorHAnsi" w:hAnsiTheme="minorHAnsi" w:cstheme="minorHAnsi"/>
          <w:lang w:val="en-GB"/>
        </w:rPr>
        <w:t>Establishment of river information system in Romania</w:t>
      </w:r>
      <w:bookmarkEnd w:id="124"/>
    </w:p>
    <w:p w14:paraId="5043C604" w14:textId="72B23418" w:rsidR="00743521" w:rsidRPr="00E22138" w:rsidRDefault="006D3FD2" w:rsidP="0026500A">
      <w:pPr>
        <w:spacing w:line="360" w:lineRule="auto"/>
        <w:rPr>
          <w:rFonts w:asciiTheme="minorHAnsi" w:hAnsiTheme="minorHAnsi" w:cstheme="minorHAnsi"/>
          <w:lang w:val="en-GB"/>
        </w:rPr>
      </w:pPr>
      <w:r w:rsidRPr="00E22138">
        <w:rPr>
          <w:rFonts w:asciiTheme="minorHAnsi" w:hAnsiTheme="minorHAnsi" w:cstheme="minorHAnsi"/>
          <w:lang w:val="en-GB"/>
        </w:rPr>
        <w:t>In implementation of the country's commitments under Directive 2005/44 / EC of the European Parliament and of the Council of 7 September 2005 on</w:t>
      </w:r>
      <w:r w:rsidR="00852AA6" w:rsidRPr="00E22138">
        <w:rPr>
          <w:rFonts w:asciiTheme="minorHAnsi" w:hAnsiTheme="minorHAnsi" w:cstheme="minorHAnsi"/>
          <w:lang w:val="en-GB"/>
        </w:rPr>
        <w:t xml:space="preserve"> the Harmonis</w:t>
      </w:r>
      <w:r w:rsidRPr="00E22138">
        <w:rPr>
          <w:rFonts w:asciiTheme="minorHAnsi" w:hAnsiTheme="minorHAnsi" w:cstheme="minorHAnsi"/>
          <w:lang w:val="en-GB"/>
        </w:rPr>
        <w:t>ation of River Information Services (RIS) on the Inland Waterways of the Community, a project to build a monitoring system traffic RoRIS</w:t>
      </w:r>
      <w:r w:rsidRPr="00E22138">
        <w:rPr>
          <w:rFonts w:asciiTheme="minorHAnsi" w:hAnsiTheme="minorHAnsi" w:cstheme="minorHAnsi"/>
          <w:vertAlign w:val="superscript"/>
          <w:lang w:val="en-GB"/>
        </w:rPr>
        <w:footnoteReference w:id="31"/>
      </w:r>
      <w:r w:rsidRPr="00E22138">
        <w:rPr>
          <w:rFonts w:asciiTheme="minorHAnsi" w:hAnsiTheme="minorHAnsi" w:cstheme="minorHAnsi"/>
          <w:lang w:val="en-GB"/>
        </w:rPr>
        <w:t xml:space="preserve"> is in the process of implemention. </w:t>
      </w:r>
    </w:p>
    <w:p w14:paraId="53105E98" w14:textId="460BB19E" w:rsidR="002D6B73" w:rsidRPr="00E22138" w:rsidRDefault="006D3FD2"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The River Information System in Romania </w:t>
      </w:r>
      <w:r w:rsidR="00857AD3" w:rsidRPr="00E22138">
        <w:rPr>
          <w:rFonts w:asciiTheme="minorHAnsi" w:hAnsiTheme="minorHAnsi" w:cstheme="minorHAnsi"/>
          <w:lang w:val="en-GB"/>
        </w:rPr>
        <w:t>(</w:t>
      </w:r>
      <w:r w:rsidR="002D6B73" w:rsidRPr="00E22138">
        <w:rPr>
          <w:rFonts w:asciiTheme="minorHAnsi" w:hAnsiTheme="minorHAnsi" w:cstheme="minorHAnsi"/>
          <w:lang w:val="en-GB"/>
        </w:rPr>
        <w:t>RoRIS</w:t>
      </w:r>
      <w:r w:rsidR="00857AD3" w:rsidRPr="00E22138">
        <w:rPr>
          <w:rFonts w:asciiTheme="minorHAnsi" w:hAnsiTheme="minorHAnsi" w:cstheme="minorHAnsi"/>
          <w:lang w:val="en-GB"/>
        </w:rPr>
        <w:t>)</w:t>
      </w:r>
      <w:r w:rsidR="002D6B73" w:rsidRPr="00E22138">
        <w:rPr>
          <w:rFonts w:asciiTheme="minorHAnsi" w:hAnsiTheme="minorHAnsi" w:cstheme="minorHAnsi"/>
          <w:lang w:val="en-GB"/>
        </w:rPr>
        <w:t xml:space="preserve"> </w:t>
      </w:r>
      <w:r w:rsidRPr="00E22138">
        <w:rPr>
          <w:rFonts w:asciiTheme="minorHAnsi" w:hAnsiTheme="minorHAnsi" w:cstheme="minorHAnsi"/>
          <w:lang w:val="en-GB"/>
        </w:rPr>
        <w:t>is a complex system for monitoring and managing the traffic of ships in the Danube River sector in Romania. The system complies with the</w:t>
      </w:r>
      <w:r w:rsidR="00C570FC" w:rsidRPr="00E22138">
        <w:rPr>
          <w:rFonts w:asciiTheme="minorHAnsi" w:hAnsiTheme="minorHAnsi" w:cstheme="minorHAnsi"/>
          <w:lang w:val="en-GB"/>
        </w:rPr>
        <w:t xml:space="preserve"> standards of Directive 2005/44/</w:t>
      </w:r>
      <w:r w:rsidRPr="00E22138">
        <w:rPr>
          <w:rFonts w:asciiTheme="minorHAnsi" w:hAnsiTheme="minorHAnsi" w:cstheme="minorHAnsi"/>
          <w:lang w:val="en-GB"/>
        </w:rPr>
        <w:t>EC, which entered into force on 20 October 2005</w:t>
      </w:r>
      <w:r w:rsidR="002D6B73" w:rsidRPr="00E22138">
        <w:rPr>
          <w:rFonts w:asciiTheme="minorHAnsi" w:hAnsiTheme="minorHAnsi" w:cstheme="minorHAnsi"/>
          <w:lang w:val="en-GB"/>
        </w:rPr>
        <w:t>.</w:t>
      </w:r>
    </w:p>
    <w:p w14:paraId="3609D093" w14:textId="5B06BDBB" w:rsidR="003D464C" w:rsidRPr="00E22138" w:rsidRDefault="008427C5" w:rsidP="0026500A">
      <w:pPr>
        <w:spacing w:line="360" w:lineRule="auto"/>
        <w:rPr>
          <w:rFonts w:asciiTheme="minorHAnsi" w:hAnsiTheme="minorHAnsi" w:cstheme="minorHAnsi"/>
          <w:lang w:val="en-GB"/>
        </w:rPr>
      </w:pPr>
      <w:r w:rsidRPr="00E22138">
        <w:rPr>
          <w:rFonts w:asciiTheme="minorHAnsi" w:hAnsiTheme="minorHAnsi" w:cstheme="minorHAnsi"/>
          <w:lang w:val="en-GB"/>
        </w:rPr>
        <w:t>The general objectives of the Romanian RIS of the Danube are</w:t>
      </w:r>
      <w:r w:rsidR="003D464C" w:rsidRPr="00E22138">
        <w:rPr>
          <w:rFonts w:asciiTheme="minorHAnsi" w:hAnsiTheme="minorHAnsi" w:cstheme="minorHAnsi"/>
          <w:lang w:val="en-GB"/>
        </w:rPr>
        <w:t>:</w:t>
      </w:r>
    </w:p>
    <w:p w14:paraId="31936BB3" w14:textId="71B3D2FD" w:rsidR="003D464C" w:rsidRPr="00E22138" w:rsidRDefault="008427C5" w:rsidP="008427C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improving the safety of river navigation and the effectiveness of internal traffic</w:t>
      </w:r>
      <w:r w:rsidR="003D464C" w:rsidRPr="00E22138">
        <w:rPr>
          <w:rFonts w:asciiTheme="minorHAnsi" w:hAnsiTheme="minorHAnsi" w:cstheme="minorHAnsi"/>
          <w:lang w:val="en-GB"/>
        </w:rPr>
        <w:t>;</w:t>
      </w:r>
    </w:p>
    <w:p w14:paraId="7F9772C3" w14:textId="618F54F1" w:rsidR="003D464C" w:rsidRPr="00E22138" w:rsidRDefault="008427C5" w:rsidP="008427C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minimising marine incidents, reduce pollutant emissions and environmental hazards</w:t>
      </w:r>
      <w:r w:rsidR="003D464C" w:rsidRPr="00E22138">
        <w:rPr>
          <w:rFonts w:asciiTheme="minorHAnsi" w:hAnsiTheme="minorHAnsi" w:cstheme="minorHAnsi"/>
          <w:lang w:val="en-GB"/>
        </w:rPr>
        <w:t>;</w:t>
      </w:r>
    </w:p>
    <w:p w14:paraId="701AA0A4" w14:textId="12D18494" w:rsidR="003D464C" w:rsidRPr="00E22138" w:rsidRDefault="008427C5" w:rsidP="008427C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maximising the effective capacity of waterways and the capacity of the vessels to be transported</w:t>
      </w:r>
      <w:r w:rsidR="003D464C" w:rsidRPr="00E22138">
        <w:rPr>
          <w:rFonts w:asciiTheme="minorHAnsi" w:hAnsiTheme="minorHAnsi" w:cstheme="minorHAnsi"/>
          <w:lang w:val="en-GB"/>
        </w:rPr>
        <w:t>;</w:t>
      </w:r>
    </w:p>
    <w:p w14:paraId="4891B2E2" w14:textId="093F0DFA" w:rsidR="003D464C" w:rsidRPr="00E22138" w:rsidRDefault="008427C5" w:rsidP="008427C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ensuring effective use of ports and terminals</w:t>
      </w:r>
      <w:r w:rsidR="003D464C" w:rsidRPr="00E22138">
        <w:rPr>
          <w:rFonts w:asciiTheme="minorHAnsi" w:hAnsiTheme="minorHAnsi" w:cstheme="minorHAnsi"/>
          <w:lang w:val="en-GB"/>
        </w:rPr>
        <w:t>;</w:t>
      </w:r>
    </w:p>
    <w:p w14:paraId="188852F5" w14:textId="1608EDA3" w:rsidR="003D464C" w:rsidRPr="00E22138" w:rsidRDefault="008427C5" w:rsidP="008427C5">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lastRenderedPageBreak/>
        <w:t>achieving maximum security for passengers, crew, ships and freight</w:t>
      </w:r>
      <w:r w:rsidR="00DD0033" w:rsidRPr="00E22138">
        <w:rPr>
          <w:rFonts w:asciiTheme="minorHAnsi" w:hAnsiTheme="minorHAnsi" w:cstheme="minorHAnsi"/>
          <w:lang w:val="en-GB"/>
        </w:rPr>
        <w:t>.</w:t>
      </w:r>
    </w:p>
    <w:p w14:paraId="40E34617" w14:textId="08BC01F8" w:rsidR="003D464C" w:rsidRPr="00E22138" w:rsidRDefault="00852AA6" w:rsidP="0026500A">
      <w:pPr>
        <w:spacing w:line="360" w:lineRule="auto"/>
        <w:rPr>
          <w:rFonts w:asciiTheme="minorHAnsi" w:hAnsiTheme="minorHAnsi" w:cstheme="minorHAnsi"/>
          <w:lang w:val="en-GB"/>
        </w:rPr>
      </w:pPr>
      <w:r w:rsidRPr="00E22138">
        <w:rPr>
          <w:rFonts w:asciiTheme="minorHAnsi" w:hAnsiTheme="minorHAnsi" w:cstheme="minorHAnsi"/>
          <w:lang w:val="en-GB"/>
        </w:rPr>
        <w:t>The system is organis</w:t>
      </w:r>
      <w:r w:rsidR="008427C5" w:rsidRPr="00E22138">
        <w:rPr>
          <w:rFonts w:asciiTheme="minorHAnsi" w:hAnsiTheme="minorHAnsi" w:cstheme="minorHAnsi"/>
          <w:lang w:val="en-GB"/>
        </w:rPr>
        <w:t>e</w:t>
      </w:r>
      <w:r w:rsidR="00FE4D35" w:rsidRPr="00E22138">
        <w:rPr>
          <w:rFonts w:asciiTheme="minorHAnsi" w:hAnsiTheme="minorHAnsi" w:cstheme="minorHAnsi"/>
          <w:lang w:val="en-GB"/>
        </w:rPr>
        <w:t>d in accordance with the organis</w:t>
      </w:r>
      <w:r w:rsidR="008427C5" w:rsidRPr="00E22138">
        <w:rPr>
          <w:rFonts w:asciiTheme="minorHAnsi" w:hAnsiTheme="minorHAnsi" w:cstheme="minorHAnsi"/>
          <w:lang w:val="en-GB"/>
        </w:rPr>
        <w:t>ational structure of the Romanian Naval Service. Her headquarters are in Constanta. At the regional level, the Office has offices in</w:t>
      </w:r>
      <w:r w:rsidR="003D464C" w:rsidRPr="00E22138">
        <w:rPr>
          <w:rFonts w:asciiTheme="minorHAnsi" w:hAnsiTheme="minorHAnsi" w:cstheme="minorHAnsi"/>
          <w:lang w:val="en-GB"/>
        </w:rPr>
        <w:t xml:space="preserve"> Drobeta Turnu Severin, Giurgiu,</w:t>
      </w:r>
      <w:r w:rsidR="000D3834" w:rsidRPr="00E22138">
        <w:rPr>
          <w:rFonts w:asciiTheme="minorHAnsi" w:hAnsiTheme="minorHAnsi" w:cstheme="minorHAnsi"/>
          <w:lang w:val="en-GB"/>
        </w:rPr>
        <w:t xml:space="preserve"> </w:t>
      </w:r>
      <w:r w:rsidRPr="00E22138">
        <w:rPr>
          <w:rFonts w:asciiTheme="minorHAnsi" w:hAnsiTheme="minorHAnsi" w:cstheme="minorHAnsi"/>
          <w:lang w:val="en-GB"/>
        </w:rPr>
        <w:t>Galați</w:t>
      </w:r>
      <w:r w:rsidR="000D3834" w:rsidRPr="00E22138">
        <w:rPr>
          <w:rFonts w:asciiTheme="minorHAnsi" w:hAnsiTheme="minorHAnsi" w:cstheme="minorHAnsi"/>
          <w:lang w:val="en-GB"/>
        </w:rPr>
        <w:t xml:space="preserve">, Tulcea </w:t>
      </w:r>
      <w:r w:rsidR="008427C5" w:rsidRPr="00E22138">
        <w:rPr>
          <w:rFonts w:asciiTheme="minorHAnsi" w:hAnsiTheme="minorHAnsi" w:cstheme="minorHAnsi"/>
          <w:lang w:val="en-GB"/>
        </w:rPr>
        <w:t>and</w:t>
      </w:r>
      <w:r w:rsidR="000D3834" w:rsidRPr="00E22138">
        <w:rPr>
          <w:rFonts w:asciiTheme="minorHAnsi" w:hAnsiTheme="minorHAnsi" w:cstheme="minorHAnsi"/>
          <w:lang w:val="en-GB"/>
        </w:rPr>
        <w:t xml:space="preserve"> Sulina.</w:t>
      </w:r>
    </w:p>
    <w:p w14:paraId="6A04A5F6" w14:textId="2DEC3F1E" w:rsidR="00743521" w:rsidRPr="00E22138" w:rsidRDefault="007A7B8F" w:rsidP="00D37457">
      <w:pPr>
        <w:widowControl w:val="0"/>
        <w:spacing w:line="360" w:lineRule="auto"/>
        <w:rPr>
          <w:rFonts w:asciiTheme="minorHAnsi" w:hAnsiTheme="minorHAnsi" w:cstheme="minorHAnsi"/>
          <w:lang w:val="en-GB"/>
        </w:rPr>
      </w:pPr>
      <w:r w:rsidRPr="00E22138">
        <w:rPr>
          <w:rFonts w:asciiTheme="minorHAnsi" w:hAnsiTheme="minorHAnsi" w:cstheme="minorHAnsi"/>
          <w:lang w:val="en-GB"/>
        </w:rPr>
        <w:t>The aim of the project is to develop an information system for the whole length of the Danube, which should fully comply with</w:t>
      </w:r>
      <w:r w:rsidR="00C570FC" w:rsidRPr="00E22138">
        <w:rPr>
          <w:rFonts w:asciiTheme="minorHAnsi" w:hAnsiTheme="minorHAnsi" w:cstheme="minorHAnsi"/>
          <w:lang w:val="en-GB"/>
        </w:rPr>
        <w:t xml:space="preserve"> the European Directive 2005/44/</w:t>
      </w:r>
      <w:r w:rsidRPr="00E22138">
        <w:rPr>
          <w:rFonts w:asciiTheme="minorHAnsi" w:hAnsiTheme="minorHAnsi" w:cstheme="minorHAnsi"/>
          <w:lang w:val="en-GB"/>
        </w:rPr>
        <w:t>EC (RIS Directive). Phase II will also connect to similar systems in Austria, Hungary, Slovakia, Bulgaria and Serbia</w:t>
      </w:r>
      <w:r w:rsidR="00743521" w:rsidRPr="00E22138">
        <w:rPr>
          <w:rFonts w:asciiTheme="minorHAnsi" w:hAnsiTheme="minorHAnsi" w:cstheme="minorHAnsi"/>
          <w:lang w:val="en-GB"/>
        </w:rPr>
        <w:t>.</w:t>
      </w:r>
    </w:p>
    <w:p w14:paraId="4F5FC4C1" w14:textId="59E11062" w:rsidR="00743521" w:rsidRPr="00E22138" w:rsidRDefault="00C570FC" w:rsidP="0026500A">
      <w:pPr>
        <w:spacing w:line="360" w:lineRule="auto"/>
        <w:rPr>
          <w:rFonts w:asciiTheme="minorHAnsi" w:hAnsiTheme="minorHAnsi" w:cstheme="minorHAnsi"/>
          <w:lang w:val="en-GB"/>
        </w:rPr>
      </w:pPr>
      <w:r w:rsidRPr="00E22138">
        <w:rPr>
          <w:rFonts w:asciiTheme="minorHAnsi" w:hAnsiTheme="minorHAnsi" w:cstheme="minorHAnsi"/>
          <w:lang w:val="en-GB"/>
        </w:rPr>
        <w:t>The project is part of TEN-</w:t>
      </w:r>
      <w:r w:rsidR="007A7B8F" w:rsidRPr="00E22138">
        <w:rPr>
          <w:rFonts w:asciiTheme="minorHAnsi" w:hAnsiTheme="minorHAnsi" w:cstheme="minorHAnsi"/>
          <w:lang w:val="en-GB"/>
        </w:rPr>
        <w:t xml:space="preserve">T or Priority Axis 3, Key Area of Intervention 3.2 </w:t>
      </w:r>
      <w:r w:rsidR="00743521" w:rsidRPr="00E22138">
        <w:rPr>
          <w:rFonts w:asciiTheme="minorHAnsi" w:hAnsiTheme="minorHAnsi" w:cstheme="minorHAnsi"/>
          <w:lang w:val="en-GB"/>
        </w:rPr>
        <w:t xml:space="preserve"> </w:t>
      </w:r>
      <w:r w:rsidR="006D3FD2" w:rsidRPr="00E22138">
        <w:rPr>
          <w:rFonts w:asciiTheme="minorHAnsi" w:hAnsiTheme="minorHAnsi" w:cstheme="minorHAnsi"/>
          <w:lang w:val="en-GB"/>
        </w:rPr>
        <w:t>“Improving safety in all modes of transport”</w:t>
      </w:r>
      <w:r w:rsidR="00743521" w:rsidRPr="00E22138">
        <w:rPr>
          <w:rFonts w:asciiTheme="minorHAnsi" w:hAnsiTheme="minorHAnsi" w:cstheme="minorHAnsi"/>
          <w:lang w:val="en-GB"/>
        </w:rPr>
        <w:t xml:space="preserve">, </w:t>
      </w:r>
      <w:r w:rsidR="007A7B8F" w:rsidRPr="00E22138">
        <w:rPr>
          <w:rFonts w:asciiTheme="minorHAnsi" w:hAnsiTheme="minorHAnsi" w:cstheme="minorHAnsi"/>
          <w:lang w:val="en-GB"/>
        </w:rPr>
        <w:t>aimed at ensuring European safety and security standards in shipping as well as improving the information system Traffic Management of Vessels (VTMIS) and provision of River Information Services on Romanian Waterways</w:t>
      </w:r>
      <w:r w:rsidR="00743521" w:rsidRPr="00E22138">
        <w:rPr>
          <w:rFonts w:asciiTheme="minorHAnsi" w:hAnsiTheme="minorHAnsi" w:cstheme="minorHAnsi"/>
          <w:lang w:val="en-GB"/>
        </w:rPr>
        <w:t>.</w:t>
      </w:r>
    </w:p>
    <w:p w14:paraId="280BF9A8" w14:textId="78EB82F5" w:rsidR="00743521" w:rsidRPr="00E22138" w:rsidRDefault="006D3FD2" w:rsidP="0026500A">
      <w:pPr>
        <w:spacing w:line="360" w:lineRule="auto"/>
        <w:rPr>
          <w:rFonts w:asciiTheme="minorHAnsi" w:hAnsiTheme="minorHAnsi" w:cstheme="minorHAnsi"/>
          <w:lang w:val="en-GB"/>
        </w:rPr>
      </w:pPr>
      <w:r w:rsidRPr="00E22138">
        <w:rPr>
          <w:rFonts w:asciiTheme="minorHAnsi" w:hAnsiTheme="minorHAnsi" w:cstheme="minorHAnsi"/>
          <w:lang w:val="en-GB"/>
        </w:rPr>
        <w:t>The districts covered are: Constanţa, Tulcea, Galați, Braila, Calarasi, Yalomitsa, Giurgiu, Teleorman, Dolj, Olt, Mehedinci, Caraș-Severin</w:t>
      </w:r>
      <w:r w:rsidR="00743521" w:rsidRPr="00E22138">
        <w:rPr>
          <w:rFonts w:asciiTheme="minorHAnsi" w:hAnsiTheme="minorHAnsi" w:cstheme="minorHAnsi"/>
          <w:lang w:val="en-GB"/>
        </w:rPr>
        <w:t>.</w:t>
      </w:r>
    </w:p>
    <w:p w14:paraId="6E7557D4" w14:textId="06248B62" w:rsidR="00743521" w:rsidRPr="00E22138" w:rsidRDefault="007A7B8F" w:rsidP="0026500A">
      <w:pPr>
        <w:spacing w:line="360" w:lineRule="auto"/>
        <w:rPr>
          <w:rFonts w:asciiTheme="minorHAnsi" w:hAnsiTheme="minorHAnsi" w:cstheme="minorHAnsi"/>
          <w:lang w:val="en-GB"/>
        </w:rPr>
      </w:pPr>
      <w:r w:rsidRPr="00E22138">
        <w:rPr>
          <w:rFonts w:asciiTheme="minorHAnsi" w:hAnsiTheme="minorHAnsi" w:cstheme="minorHAnsi"/>
          <w:lang w:val="en-GB"/>
        </w:rPr>
        <w:t>Funding of the system is provided by state subsidies through the MA within the Sectoral Operational Programme - Transport, Priority Axis 3 - M</w:t>
      </w:r>
      <w:r w:rsidR="00852AA6" w:rsidRPr="00E22138">
        <w:rPr>
          <w:rFonts w:asciiTheme="minorHAnsi" w:hAnsiTheme="minorHAnsi" w:cstheme="minorHAnsi"/>
          <w:lang w:val="en-GB"/>
        </w:rPr>
        <w:t>odernis</w:t>
      </w:r>
      <w:r w:rsidRPr="00E22138">
        <w:rPr>
          <w:rFonts w:asciiTheme="minorHAnsi" w:hAnsiTheme="minorHAnsi" w:cstheme="minorHAnsi"/>
          <w:lang w:val="en-GB"/>
        </w:rPr>
        <w:t>ation of the Transport Sector to Protect the Environment, Human Health and Safety of Passengers</w:t>
      </w:r>
      <w:r w:rsidR="00743521" w:rsidRPr="00E22138">
        <w:rPr>
          <w:rFonts w:asciiTheme="minorHAnsi" w:hAnsiTheme="minorHAnsi" w:cstheme="minorHAnsi"/>
          <w:lang w:val="en-GB"/>
        </w:rPr>
        <w:t>.</w:t>
      </w:r>
    </w:p>
    <w:p w14:paraId="26B749E4" w14:textId="52D6BAA9" w:rsidR="00743521" w:rsidRPr="00E22138" w:rsidRDefault="006D3FD2"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The project financing contract was signed on  October </w:t>
      </w:r>
      <w:r w:rsidR="00B55059" w:rsidRPr="00E22138">
        <w:rPr>
          <w:rFonts w:asciiTheme="minorHAnsi" w:hAnsiTheme="minorHAnsi" w:cstheme="minorHAnsi"/>
          <w:lang w:val="en-GB"/>
        </w:rPr>
        <w:t xml:space="preserve">29, </w:t>
      </w:r>
      <w:r w:rsidRPr="00E22138">
        <w:rPr>
          <w:rFonts w:asciiTheme="minorHAnsi" w:hAnsiTheme="minorHAnsi" w:cstheme="minorHAnsi"/>
          <w:lang w:val="en-GB"/>
        </w:rPr>
        <w:t>2009 with a total value of 49,989,094 lei, of which the total eligible value was 42,007,642 lei</w:t>
      </w:r>
      <w:r w:rsidR="00743521" w:rsidRPr="00E22138">
        <w:rPr>
          <w:rFonts w:asciiTheme="minorHAnsi" w:hAnsiTheme="minorHAnsi" w:cstheme="minorHAnsi"/>
          <w:lang w:val="en-GB"/>
        </w:rPr>
        <w:t>.</w:t>
      </w:r>
    </w:p>
    <w:p w14:paraId="609A7CA1" w14:textId="77777777" w:rsidR="00E821D0" w:rsidRPr="00E22138" w:rsidRDefault="00E821D0" w:rsidP="0026500A">
      <w:pPr>
        <w:spacing w:line="360" w:lineRule="auto"/>
        <w:rPr>
          <w:rFonts w:asciiTheme="minorHAnsi" w:hAnsiTheme="minorHAnsi" w:cstheme="minorHAnsi"/>
          <w:lang w:val="en-GB"/>
        </w:rPr>
      </w:pPr>
    </w:p>
    <w:p w14:paraId="21AC0D4C" w14:textId="4ADE337D" w:rsidR="00743521" w:rsidRPr="00E22138" w:rsidRDefault="007A7B8F" w:rsidP="0026500A">
      <w:pPr>
        <w:spacing w:line="360" w:lineRule="auto"/>
        <w:rPr>
          <w:rFonts w:asciiTheme="minorHAnsi" w:hAnsiTheme="minorHAnsi" w:cstheme="minorHAnsi"/>
          <w:lang w:val="en-GB"/>
        </w:rPr>
      </w:pPr>
      <w:r w:rsidRPr="00E22138">
        <w:rPr>
          <w:rFonts w:asciiTheme="minorHAnsi" w:hAnsiTheme="minorHAnsi" w:cstheme="minorHAnsi"/>
          <w:lang w:val="en-GB"/>
        </w:rPr>
        <w:t>Project objectives</w:t>
      </w:r>
      <w:r w:rsidR="00743521" w:rsidRPr="00E22138">
        <w:rPr>
          <w:rFonts w:asciiTheme="minorHAnsi" w:hAnsiTheme="minorHAnsi" w:cstheme="minorHAnsi"/>
          <w:lang w:val="en-GB"/>
        </w:rPr>
        <w:t>:</w:t>
      </w:r>
    </w:p>
    <w:p w14:paraId="6086EA29" w14:textId="7EEFB07D" w:rsidR="00743521" w:rsidRPr="00E22138" w:rsidRDefault="007A7B8F" w:rsidP="0026500A">
      <w:pPr>
        <w:spacing w:line="360" w:lineRule="auto"/>
        <w:rPr>
          <w:rFonts w:asciiTheme="minorHAnsi" w:hAnsiTheme="minorHAnsi" w:cstheme="minorHAnsi"/>
          <w:lang w:val="en-GB"/>
        </w:rPr>
      </w:pPr>
      <w:r w:rsidRPr="00E22138">
        <w:rPr>
          <w:rFonts w:asciiTheme="minorHAnsi" w:hAnsiTheme="minorHAnsi" w:cstheme="minorHAnsi"/>
          <w:lang w:val="en-GB"/>
        </w:rPr>
        <w:t>RIS systems have three main objectives</w:t>
      </w:r>
      <w:r w:rsidR="00743521" w:rsidRPr="00E22138">
        <w:rPr>
          <w:rFonts w:asciiTheme="minorHAnsi" w:hAnsiTheme="minorHAnsi" w:cstheme="minorHAnsi"/>
          <w:lang w:val="en-GB"/>
        </w:rPr>
        <w:t>:</w:t>
      </w:r>
    </w:p>
    <w:p w14:paraId="32D200A9" w14:textId="19A14375" w:rsidR="00743521" w:rsidRPr="00E22138" w:rsidRDefault="007A7B8F" w:rsidP="007A7B8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transport must be safe (it includes minimising the number of accidents and incidents during the trip)</w:t>
      </w:r>
      <w:r w:rsidR="00743521" w:rsidRPr="00E22138">
        <w:rPr>
          <w:rFonts w:asciiTheme="minorHAnsi" w:hAnsiTheme="minorHAnsi" w:cstheme="minorHAnsi"/>
          <w:lang w:val="en-GB"/>
        </w:rPr>
        <w:t>;</w:t>
      </w:r>
    </w:p>
    <w:p w14:paraId="3D701E19" w14:textId="7D69317D" w:rsidR="00743521" w:rsidRPr="00E22138" w:rsidRDefault="00B55059" w:rsidP="007A7B8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w:t>
      </w:r>
      <w:r w:rsidR="007A7B8F" w:rsidRPr="00E22138">
        <w:rPr>
          <w:rFonts w:asciiTheme="minorHAnsi" w:hAnsiTheme="minorHAnsi" w:cstheme="minorHAnsi"/>
          <w:lang w:val="en-GB"/>
        </w:rPr>
        <w:t xml:space="preserve">ransport must be effective (maximum increase in capacity for efficient water transport, increase vessel capacity, reduce travel time, reduce transport costs, reduce fuel consumption, reduce consumer efforts to work with RIS, effective </w:t>
      </w:r>
      <w:r w:rsidR="007A7B8F" w:rsidRPr="00E22138">
        <w:rPr>
          <w:rFonts w:asciiTheme="minorHAnsi" w:hAnsiTheme="minorHAnsi" w:cstheme="minorHAnsi"/>
          <w:lang w:val="en-GB"/>
        </w:rPr>
        <w:lastRenderedPageBreak/>
        <w:t>connections and economic modes of transport, efficiency of work in ports and terminals)</w:t>
      </w:r>
      <w:r w:rsidR="00743521" w:rsidRPr="00E22138">
        <w:rPr>
          <w:rFonts w:asciiTheme="minorHAnsi" w:hAnsiTheme="minorHAnsi" w:cstheme="minorHAnsi"/>
          <w:lang w:val="en-GB"/>
        </w:rPr>
        <w:t>;</w:t>
      </w:r>
    </w:p>
    <w:p w14:paraId="113F8299" w14:textId="4E9D16BB" w:rsidR="00743521" w:rsidRPr="00E22138" w:rsidRDefault="007A7B8F" w:rsidP="007A7B8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transport must protect the environment (reduce environmental hazards and reduce pollution due to accidents, illegal activities and normal operations)</w:t>
      </w:r>
      <w:r w:rsidR="00743521" w:rsidRPr="00E22138">
        <w:rPr>
          <w:rFonts w:asciiTheme="minorHAnsi" w:hAnsiTheme="minorHAnsi" w:cstheme="minorHAnsi"/>
          <w:lang w:val="en-GB"/>
        </w:rPr>
        <w:t>.</w:t>
      </w:r>
    </w:p>
    <w:p w14:paraId="4C81CF12" w14:textId="53F82A96" w:rsidR="00743521" w:rsidRPr="00E22138" w:rsidRDefault="007A7B8F" w:rsidP="0026500A">
      <w:pPr>
        <w:spacing w:line="360" w:lineRule="auto"/>
        <w:rPr>
          <w:rFonts w:asciiTheme="minorHAnsi" w:hAnsiTheme="minorHAnsi" w:cstheme="minorHAnsi"/>
          <w:lang w:val="en-GB"/>
        </w:rPr>
      </w:pPr>
      <w:r w:rsidRPr="00E22138">
        <w:rPr>
          <w:rFonts w:asciiTheme="minorHAnsi" w:hAnsiTheme="minorHAnsi" w:cstheme="minorHAnsi"/>
          <w:lang w:val="en-GB"/>
        </w:rPr>
        <w:t>These objectives are reinforced by the fact that the services provided by the RIS systems will have to be reliable, effective and comply with the law</w:t>
      </w:r>
      <w:r w:rsidR="00743521" w:rsidRPr="00E22138">
        <w:rPr>
          <w:rFonts w:asciiTheme="minorHAnsi" w:hAnsiTheme="minorHAnsi" w:cstheme="minorHAnsi"/>
          <w:lang w:val="en-GB"/>
        </w:rPr>
        <w:t>.</w:t>
      </w:r>
    </w:p>
    <w:p w14:paraId="2AF1B4D1" w14:textId="4A4189B5" w:rsidR="00743521" w:rsidRPr="00E22138" w:rsidRDefault="007A7B8F" w:rsidP="0026500A">
      <w:pPr>
        <w:spacing w:line="360" w:lineRule="auto"/>
        <w:rPr>
          <w:rFonts w:asciiTheme="minorHAnsi" w:hAnsiTheme="minorHAnsi" w:cstheme="minorHAnsi"/>
          <w:lang w:val="en-GB"/>
        </w:rPr>
      </w:pPr>
      <w:r w:rsidRPr="00E22138">
        <w:rPr>
          <w:rFonts w:asciiTheme="minorHAnsi" w:hAnsiTheme="minorHAnsi" w:cstheme="minorHAnsi"/>
          <w:lang w:val="en-GB"/>
        </w:rPr>
        <w:t>Specific objectives for the project</w:t>
      </w:r>
      <w:r w:rsidR="00743521" w:rsidRPr="00E22138">
        <w:rPr>
          <w:rFonts w:asciiTheme="minorHAnsi" w:hAnsiTheme="minorHAnsi" w:cstheme="minorHAnsi"/>
          <w:lang w:val="en-GB"/>
        </w:rPr>
        <w:t>:</w:t>
      </w:r>
    </w:p>
    <w:p w14:paraId="15B27026" w14:textId="3304C6EB" w:rsidR="00743521" w:rsidRPr="00E22138" w:rsidRDefault="007A7B8F" w:rsidP="007A7B8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providing RIS management and information services for inland waterway traffic complying with the requi</w:t>
      </w:r>
      <w:r w:rsidR="00C570FC" w:rsidRPr="00E22138">
        <w:rPr>
          <w:rFonts w:asciiTheme="minorHAnsi" w:hAnsiTheme="minorHAnsi" w:cstheme="minorHAnsi"/>
          <w:lang w:val="en-GB"/>
        </w:rPr>
        <w:t>rements of the RIS Directive EC/</w:t>
      </w:r>
      <w:r w:rsidRPr="00E22138">
        <w:rPr>
          <w:rFonts w:asciiTheme="minorHAnsi" w:hAnsiTheme="minorHAnsi" w:cstheme="minorHAnsi"/>
          <w:lang w:val="en-GB"/>
        </w:rPr>
        <w:t>44/2005 and related regulations</w:t>
      </w:r>
      <w:r w:rsidR="00743521" w:rsidRPr="00E22138">
        <w:rPr>
          <w:rFonts w:asciiTheme="minorHAnsi" w:hAnsiTheme="minorHAnsi" w:cstheme="minorHAnsi"/>
          <w:lang w:val="en-GB"/>
        </w:rPr>
        <w:t>;</w:t>
      </w:r>
    </w:p>
    <w:p w14:paraId="79851A73" w14:textId="43040E7F" w:rsidR="00743521" w:rsidRPr="00E22138" w:rsidRDefault="007A7B8F" w:rsidP="007A7B8F">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Increase in human and cargo traffic on inland waterways by reducing negative externalities of river transport due to reduced casualties and accidents, which reduces travel and costs</w:t>
      </w:r>
      <w:r w:rsidR="0056759D" w:rsidRPr="00E22138">
        <w:rPr>
          <w:rFonts w:asciiTheme="minorHAnsi" w:hAnsiTheme="minorHAnsi" w:cstheme="minorHAnsi"/>
          <w:lang w:val="en-GB"/>
        </w:rPr>
        <w:t>.</w:t>
      </w:r>
    </w:p>
    <w:p w14:paraId="025493E9" w14:textId="7546BDA7" w:rsidR="00743521" w:rsidRPr="00E22138" w:rsidRDefault="007A7B8F" w:rsidP="0026500A">
      <w:pPr>
        <w:spacing w:line="360" w:lineRule="auto"/>
        <w:rPr>
          <w:rFonts w:asciiTheme="minorHAnsi" w:hAnsiTheme="minorHAnsi" w:cstheme="minorHAnsi"/>
          <w:lang w:val="en-GB"/>
        </w:rPr>
      </w:pPr>
      <w:r w:rsidRPr="00E22138">
        <w:rPr>
          <w:rFonts w:asciiTheme="minorHAnsi" w:hAnsiTheme="minorHAnsi" w:cstheme="minorHAnsi"/>
          <w:lang w:val="en-GB"/>
        </w:rPr>
        <w:t>Creating a single area of inland waterway transport by provi</w:t>
      </w:r>
      <w:r w:rsidR="00852AA6" w:rsidRPr="00E22138">
        <w:rPr>
          <w:rFonts w:asciiTheme="minorHAnsi" w:hAnsiTheme="minorHAnsi" w:cstheme="minorHAnsi"/>
          <w:lang w:val="en-GB"/>
        </w:rPr>
        <w:t>ding for European-level harmonis</w:t>
      </w:r>
      <w:r w:rsidRPr="00E22138">
        <w:rPr>
          <w:rFonts w:asciiTheme="minorHAnsi" w:hAnsiTheme="minorHAnsi" w:cstheme="minorHAnsi"/>
          <w:lang w:val="en-GB"/>
        </w:rPr>
        <w:t xml:space="preserve">ation and achieving interconnection of national RIS </w:t>
      </w:r>
      <w:r w:rsidR="00F6731D">
        <w:rPr>
          <w:rFonts w:asciiTheme="minorHAnsi" w:hAnsiTheme="minorHAnsi" w:cstheme="minorHAnsi"/>
          <w:lang w:val="en-GB"/>
        </w:rPr>
        <w:t>centre</w:t>
      </w:r>
      <w:r w:rsidRPr="00E22138">
        <w:rPr>
          <w:rFonts w:asciiTheme="minorHAnsi" w:hAnsiTheme="minorHAnsi" w:cstheme="minorHAnsi"/>
          <w:lang w:val="en-GB"/>
        </w:rPr>
        <w:t>s</w:t>
      </w:r>
      <w:r w:rsidR="00743521" w:rsidRPr="00E22138">
        <w:rPr>
          <w:rFonts w:asciiTheme="minorHAnsi" w:hAnsiTheme="minorHAnsi" w:cstheme="minorHAnsi"/>
          <w:lang w:val="en-GB"/>
        </w:rPr>
        <w:t>.</w:t>
      </w:r>
    </w:p>
    <w:p w14:paraId="01BAF4F1" w14:textId="216893E8" w:rsidR="002D6B73" w:rsidRPr="00E22138" w:rsidRDefault="00B67C81"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The RORIS II project falls under Priority </w:t>
      </w:r>
      <w:r w:rsidR="00C570FC" w:rsidRPr="00E22138">
        <w:rPr>
          <w:rFonts w:asciiTheme="minorHAnsi" w:hAnsiTheme="minorHAnsi" w:cstheme="minorHAnsi"/>
          <w:lang w:val="en-GB"/>
        </w:rPr>
        <w:t>Axis 3, KAI 3.2, which aims at “</w:t>
      </w:r>
      <w:r w:rsidRPr="00E22138">
        <w:rPr>
          <w:rFonts w:asciiTheme="minorHAnsi" w:hAnsiTheme="minorHAnsi" w:cstheme="minorHAnsi"/>
          <w:lang w:val="en-GB"/>
        </w:rPr>
        <w:t>safer navigation by improving the vessel traffic management system and by river information services o</w:t>
      </w:r>
      <w:r w:rsidR="00C570FC" w:rsidRPr="00E22138">
        <w:rPr>
          <w:rFonts w:asciiTheme="minorHAnsi" w:hAnsiTheme="minorHAnsi" w:cstheme="minorHAnsi"/>
          <w:lang w:val="en-GB"/>
        </w:rPr>
        <w:t>n Romanian waterways”</w:t>
      </w:r>
      <w:r w:rsidRPr="00E22138">
        <w:rPr>
          <w:rFonts w:asciiTheme="minorHAnsi" w:hAnsiTheme="minorHAnsi" w:cstheme="minorHAnsi"/>
          <w:lang w:val="en-GB"/>
        </w:rPr>
        <w:t>. At present, the Romanian Naval Service is implementing RORIS II</w:t>
      </w:r>
      <w:r w:rsidR="002D6B73" w:rsidRPr="00E22138">
        <w:rPr>
          <w:rFonts w:asciiTheme="minorHAnsi" w:hAnsiTheme="minorHAnsi" w:cstheme="minorHAnsi"/>
          <w:lang w:val="en-GB"/>
        </w:rPr>
        <w:t>.</w:t>
      </w:r>
    </w:p>
    <w:p w14:paraId="7C5363DE" w14:textId="4F3F0FAB" w:rsidR="00F11CDD" w:rsidRPr="00E22138" w:rsidRDefault="00B67C81" w:rsidP="0026500A">
      <w:pPr>
        <w:spacing w:line="360" w:lineRule="auto"/>
        <w:rPr>
          <w:rFonts w:asciiTheme="minorHAnsi" w:hAnsiTheme="minorHAnsi" w:cstheme="minorHAnsi"/>
          <w:lang w:val="en-GB"/>
        </w:rPr>
      </w:pPr>
      <w:r w:rsidRPr="00E22138">
        <w:rPr>
          <w:rFonts w:asciiTheme="minorHAnsi" w:hAnsiTheme="minorHAnsi" w:cstheme="minorHAnsi"/>
          <w:lang w:val="en-GB"/>
        </w:rPr>
        <w:t>The objectives of the RORIS II RIS project, aligned with the requirements of European Parliament and Council Regulation (EC) No 44/2005 and the European Commission's specific regulations under this directive, are</w:t>
      </w:r>
      <w:r w:rsidR="00F11CDD" w:rsidRPr="00E22138">
        <w:rPr>
          <w:rFonts w:asciiTheme="minorHAnsi" w:hAnsiTheme="minorHAnsi" w:cstheme="minorHAnsi"/>
          <w:lang w:val="en-GB"/>
        </w:rPr>
        <w:t>:</w:t>
      </w:r>
    </w:p>
    <w:p w14:paraId="262B33D5" w14:textId="266028CE" w:rsidR="00743521" w:rsidRPr="00E22138" w:rsidRDefault="00B67C81" w:rsidP="00B67C8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increasing transport safety by increasing the length of waterways with auto</w:t>
      </w:r>
      <w:r w:rsidR="00852AA6" w:rsidRPr="00E22138">
        <w:rPr>
          <w:rFonts w:asciiTheme="minorHAnsi" w:hAnsiTheme="minorHAnsi" w:cstheme="minorHAnsi"/>
          <w:lang w:val="en-GB"/>
        </w:rPr>
        <w:t>matic identification and localis</w:t>
      </w:r>
      <w:r w:rsidRPr="00E22138">
        <w:rPr>
          <w:rFonts w:asciiTheme="minorHAnsi" w:hAnsiTheme="minorHAnsi" w:cstheme="minorHAnsi"/>
          <w:lang w:val="en-GB"/>
        </w:rPr>
        <w:t>ation; increasing the number of RIS support requests</w:t>
      </w:r>
      <w:r w:rsidR="00743521" w:rsidRPr="00E22138">
        <w:rPr>
          <w:rFonts w:asciiTheme="minorHAnsi" w:hAnsiTheme="minorHAnsi" w:cstheme="minorHAnsi"/>
          <w:lang w:val="en-GB"/>
        </w:rPr>
        <w:t>;</w:t>
      </w:r>
    </w:p>
    <w:p w14:paraId="62702BD9" w14:textId="316993F6" w:rsidR="00743521" w:rsidRPr="00E22138" w:rsidRDefault="00B67C81" w:rsidP="00B67C8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increasing the efficiency of transport by increasing the number of stationary stations for the identification and identification of ships; increasing the number of VHF radio stations communicating with ships</w:t>
      </w:r>
      <w:r w:rsidR="00ED5F15" w:rsidRPr="00E22138">
        <w:rPr>
          <w:rFonts w:asciiTheme="minorHAnsi" w:hAnsiTheme="minorHAnsi" w:cstheme="minorHAnsi"/>
          <w:lang w:val="en-GB"/>
        </w:rPr>
        <w:t>.</w:t>
      </w:r>
    </w:p>
    <w:p w14:paraId="48F1F553" w14:textId="77777777" w:rsidR="006B7E87" w:rsidRPr="00E22138" w:rsidRDefault="006B7E87" w:rsidP="00B67C81">
      <w:pPr>
        <w:spacing w:line="360" w:lineRule="auto"/>
        <w:ind w:firstLine="851"/>
        <w:rPr>
          <w:rFonts w:asciiTheme="minorHAnsi" w:hAnsiTheme="minorHAnsi" w:cstheme="minorHAnsi"/>
          <w:b/>
          <w:lang w:val="en-GB"/>
        </w:rPr>
      </w:pPr>
    </w:p>
    <w:p w14:paraId="7CBBA639" w14:textId="19668D80" w:rsidR="00B67C81" w:rsidRPr="00E22138" w:rsidRDefault="00B67C81" w:rsidP="00B67C81">
      <w:pPr>
        <w:spacing w:line="360" w:lineRule="auto"/>
        <w:ind w:firstLine="851"/>
        <w:rPr>
          <w:rFonts w:asciiTheme="minorHAnsi" w:hAnsiTheme="minorHAnsi" w:cstheme="minorHAnsi"/>
          <w:b/>
          <w:lang w:val="en-GB"/>
        </w:rPr>
      </w:pPr>
      <w:r w:rsidRPr="00E22138">
        <w:rPr>
          <w:rFonts w:asciiTheme="minorHAnsi" w:hAnsiTheme="minorHAnsi" w:cstheme="minorHAnsi"/>
          <w:b/>
          <w:lang w:val="en-GB"/>
        </w:rPr>
        <w:lastRenderedPageBreak/>
        <w:t>Architecture of the RORIS II system</w:t>
      </w:r>
    </w:p>
    <w:p w14:paraId="673B0C13" w14:textId="0A677DBE" w:rsidR="00593E02" w:rsidRPr="00E22138" w:rsidRDefault="004F0CB6" w:rsidP="0026500A">
      <w:pPr>
        <w:spacing w:line="360" w:lineRule="auto"/>
        <w:rPr>
          <w:rFonts w:asciiTheme="minorHAnsi" w:hAnsiTheme="minorHAnsi" w:cstheme="minorHAnsi"/>
          <w:lang w:val="en-GB"/>
        </w:rPr>
      </w:pPr>
      <w:r w:rsidRPr="00E22138">
        <w:rPr>
          <w:rFonts w:asciiTheme="minorHAnsi" w:hAnsiTheme="minorHAnsi" w:cstheme="minorHAnsi"/>
          <w:lang w:val="en-GB"/>
        </w:rPr>
        <w:t>One of the main tasks of the project is to ensure the interoperability and ope</w:t>
      </w:r>
      <w:r w:rsidR="00852AA6" w:rsidRPr="00E22138">
        <w:rPr>
          <w:rFonts w:asciiTheme="minorHAnsi" w:hAnsiTheme="minorHAnsi" w:cstheme="minorHAnsi"/>
          <w:lang w:val="en-GB"/>
        </w:rPr>
        <w:t>rational harmonis</w:t>
      </w:r>
      <w:r w:rsidRPr="00E22138">
        <w:rPr>
          <w:rFonts w:asciiTheme="minorHAnsi" w:hAnsiTheme="minorHAnsi" w:cstheme="minorHAnsi"/>
          <w:lang w:val="en-GB"/>
        </w:rPr>
        <w:t>ation of the systems that are part of the RIS concept by developing a system architec</w:t>
      </w:r>
      <w:r w:rsidR="00C570FC" w:rsidRPr="00E22138">
        <w:rPr>
          <w:rFonts w:asciiTheme="minorHAnsi" w:hAnsiTheme="minorHAnsi" w:cstheme="minorHAnsi"/>
          <w:lang w:val="en-GB"/>
        </w:rPr>
        <w:t>ture based on Directive 2005/44/</w:t>
      </w:r>
      <w:r w:rsidRPr="00E22138">
        <w:rPr>
          <w:rFonts w:asciiTheme="minorHAnsi" w:hAnsiTheme="minorHAnsi" w:cstheme="minorHAnsi"/>
          <w:lang w:val="en-GB"/>
        </w:rPr>
        <w:t>EC and the results of the European research and development projects (IRIS I, IRIS II, GIS Forum, Platinum, etc.)</w:t>
      </w:r>
      <w:r w:rsidR="00593E02" w:rsidRPr="00E22138">
        <w:rPr>
          <w:rFonts w:asciiTheme="minorHAnsi" w:hAnsiTheme="minorHAnsi" w:cstheme="minorHAnsi"/>
          <w:lang w:val="en-GB"/>
        </w:rPr>
        <w:t>.</w:t>
      </w:r>
    </w:p>
    <w:p w14:paraId="5F4B2119" w14:textId="7BA40496" w:rsidR="00593E02" w:rsidRPr="00E22138" w:rsidRDefault="004F0CB6" w:rsidP="0026500A">
      <w:pPr>
        <w:spacing w:line="360" w:lineRule="auto"/>
        <w:rPr>
          <w:rFonts w:asciiTheme="minorHAnsi" w:hAnsiTheme="minorHAnsi" w:cstheme="minorHAnsi"/>
          <w:lang w:val="en-GB"/>
        </w:rPr>
      </w:pPr>
      <w:r w:rsidRPr="00E22138">
        <w:rPr>
          <w:rFonts w:asciiTheme="minorHAnsi" w:hAnsiTheme="minorHAnsi" w:cstheme="minorHAnsi"/>
          <w:lang w:val="en-GB"/>
        </w:rPr>
        <w:t>The RoRIS system has a hierarchical functional structure built on the following levels</w:t>
      </w:r>
      <w:r w:rsidR="00593E02" w:rsidRPr="00E22138">
        <w:rPr>
          <w:rFonts w:asciiTheme="minorHAnsi" w:hAnsiTheme="minorHAnsi" w:cstheme="minorHAnsi"/>
          <w:lang w:val="en-GB"/>
        </w:rPr>
        <w:t>:</w:t>
      </w:r>
    </w:p>
    <w:p w14:paraId="6041A102" w14:textId="6CB0FE72" w:rsidR="00593E02" w:rsidRPr="00E22138" w:rsidRDefault="004F0CB6" w:rsidP="004F0CB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Local level - Local </w:t>
      </w:r>
      <w:r w:rsidR="00F6731D">
        <w:rPr>
          <w:rFonts w:asciiTheme="minorHAnsi" w:hAnsiTheme="minorHAnsi" w:cstheme="minorHAnsi"/>
          <w:lang w:val="en-GB"/>
        </w:rPr>
        <w:t>Centre</w:t>
      </w:r>
      <w:r w:rsidRPr="00E22138">
        <w:rPr>
          <w:rFonts w:asciiTheme="minorHAnsi" w:hAnsiTheme="minorHAnsi" w:cstheme="minorHAnsi"/>
          <w:lang w:val="en-GB"/>
        </w:rPr>
        <w:t>s - to ensure the initial collection of sensor data, the receipt of data from different users, the transfer of data to different users and the transmission of data to the next level at the regional level</w:t>
      </w:r>
      <w:r w:rsidR="00593E02" w:rsidRPr="00E22138">
        <w:rPr>
          <w:rFonts w:asciiTheme="minorHAnsi" w:hAnsiTheme="minorHAnsi" w:cstheme="minorHAnsi"/>
          <w:lang w:val="en-GB"/>
        </w:rPr>
        <w:t>;</w:t>
      </w:r>
    </w:p>
    <w:p w14:paraId="50CABD44" w14:textId="4A5184B2" w:rsidR="00593E02" w:rsidRPr="00E22138" w:rsidRDefault="004F0CB6" w:rsidP="004F0CB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Regional level - Regional </w:t>
      </w:r>
      <w:r w:rsidR="00F6731D">
        <w:rPr>
          <w:rFonts w:asciiTheme="minorHAnsi" w:hAnsiTheme="minorHAnsi" w:cstheme="minorHAnsi"/>
          <w:lang w:val="en-GB"/>
        </w:rPr>
        <w:t>Centre</w:t>
      </w:r>
      <w:r w:rsidRPr="00E22138">
        <w:rPr>
          <w:rFonts w:asciiTheme="minorHAnsi" w:hAnsiTheme="minorHAnsi" w:cstheme="minorHAnsi"/>
          <w:lang w:val="en-GB"/>
        </w:rPr>
        <w:t xml:space="preserve">s - receives local data, filters duplicate data, transmits data at national level, provides regional coordination and establishes links between regional </w:t>
      </w:r>
      <w:r w:rsidR="00F6731D">
        <w:rPr>
          <w:rFonts w:asciiTheme="minorHAnsi" w:hAnsiTheme="minorHAnsi" w:cstheme="minorHAnsi"/>
          <w:lang w:val="en-GB"/>
        </w:rPr>
        <w:t>centre</w:t>
      </w:r>
      <w:r w:rsidR="00C570FC" w:rsidRPr="00E22138">
        <w:rPr>
          <w:rFonts w:asciiTheme="minorHAnsi" w:hAnsiTheme="minorHAnsi" w:cstheme="minorHAnsi"/>
          <w:lang w:val="en-GB"/>
        </w:rPr>
        <w:t>s</w:t>
      </w:r>
      <w:r w:rsidR="00593E02" w:rsidRPr="00E22138">
        <w:rPr>
          <w:rFonts w:asciiTheme="minorHAnsi" w:hAnsiTheme="minorHAnsi" w:cstheme="minorHAnsi"/>
          <w:lang w:val="en-GB"/>
        </w:rPr>
        <w:t>;</w:t>
      </w:r>
    </w:p>
    <w:p w14:paraId="0CCBB6FE" w14:textId="5AAF1A37" w:rsidR="00593E02" w:rsidRPr="00E22138" w:rsidRDefault="004F0CB6" w:rsidP="004F0CB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National level - a national </w:t>
      </w:r>
      <w:r w:rsidR="00F6731D">
        <w:rPr>
          <w:rFonts w:asciiTheme="minorHAnsi" w:hAnsiTheme="minorHAnsi" w:cstheme="minorHAnsi"/>
          <w:lang w:val="en-GB"/>
        </w:rPr>
        <w:t>centre</w:t>
      </w:r>
      <w:r w:rsidRPr="00E22138">
        <w:rPr>
          <w:rFonts w:asciiTheme="minorHAnsi" w:hAnsiTheme="minorHAnsi" w:cstheme="minorHAnsi"/>
          <w:lang w:val="en-GB"/>
        </w:rPr>
        <w:t xml:space="preserve"> that collects data at a regional level, ensures the coordination of the whole system, exchange</w:t>
      </w:r>
      <w:r w:rsidR="00852AA6" w:rsidRPr="00E22138">
        <w:rPr>
          <w:rFonts w:asciiTheme="minorHAnsi" w:hAnsiTheme="minorHAnsi" w:cstheme="minorHAnsi"/>
          <w:lang w:val="en-GB"/>
        </w:rPr>
        <w:t>s information with other organis</w:t>
      </w:r>
      <w:r w:rsidRPr="00E22138">
        <w:rPr>
          <w:rFonts w:asciiTheme="minorHAnsi" w:hAnsiTheme="minorHAnsi" w:cstheme="minorHAnsi"/>
          <w:lang w:val="en-GB"/>
        </w:rPr>
        <w:t>ations, provides external interfaces for other applications</w:t>
      </w:r>
      <w:r w:rsidR="00593E02" w:rsidRPr="00E22138">
        <w:rPr>
          <w:rFonts w:asciiTheme="minorHAnsi" w:hAnsiTheme="minorHAnsi" w:cstheme="minorHAnsi"/>
          <w:lang w:val="en-GB"/>
        </w:rPr>
        <w:t>;</w:t>
      </w:r>
    </w:p>
    <w:p w14:paraId="7E37E737" w14:textId="40331D77" w:rsidR="00593E02" w:rsidRPr="00E22138" w:rsidRDefault="004F0CB6" w:rsidP="004F0CB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Terminals at the Ministry of Transport</w:t>
      </w:r>
      <w:r w:rsidR="00593E02" w:rsidRPr="00E22138">
        <w:rPr>
          <w:rFonts w:asciiTheme="minorHAnsi" w:hAnsiTheme="minorHAnsi" w:cstheme="minorHAnsi"/>
          <w:lang w:val="en-GB"/>
        </w:rPr>
        <w:t>.</w:t>
      </w:r>
    </w:p>
    <w:p w14:paraId="41AE2AFB" w14:textId="0E952F9C" w:rsidR="00593E02" w:rsidRPr="00E22138" w:rsidRDefault="004F0CB6" w:rsidP="0026500A">
      <w:pPr>
        <w:spacing w:line="360" w:lineRule="auto"/>
        <w:rPr>
          <w:rFonts w:asciiTheme="minorHAnsi" w:hAnsiTheme="minorHAnsi" w:cstheme="minorHAnsi"/>
          <w:lang w:val="en-GB"/>
        </w:rPr>
      </w:pPr>
      <w:r w:rsidRPr="00E22138">
        <w:rPr>
          <w:rFonts w:asciiTheme="minorHAnsi" w:hAnsiTheme="minorHAnsi" w:cstheme="minorHAnsi"/>
          <w:lang w:val="en-GB"/>
        </w:rPr>
        <w:t>The RORIS II system develops a sensor network of AIS (automatic identification), radar and video surveillance. The concept and structure of the communication support network is completely redefined by digitally transferring all the information (including voice messages) into IP technology (Internet Protocol)</w:t>
      </w:r>
      <w:r w:rsidR="00593E02" w:rsidRPr="00E22138">
        <w:rPr>
          <w:rFonts w:asciiTheme="minorHAnsi" w:hAnsiTheme="minorHAnsi" w:cstheme="minorHAnsi"/>
          <w:lang w:val="en-GB"/>
        </w:rPr>
        <w:t>.</w:t>
      </w:r>
    </w:p>
    <w:p w14:paraId="51B3BEB7" w14:textId="4563B0FC" w:rsidR="00593E02" w:rsidRPr="00E22138" w:rsidRDefault="004F0CB6" w:rsidP="0026500A">
      <w:pPr>
        <w:spacing w:line="360" w:lineRule="auto"/>
        <w:rPr>
          <w:rFonts w:asciiTheme="minorHAnsi" w:hAnsiTheme="minorHAnsi" w:cstheme="minorHAnsi"/>
          <w:lang w:val="en-GB"/>
        </w:rPr>
      </w:pPr>
      <w:r w:rsidRPr="00E22138">
        <w:rPr>
          <w:rFonts w:asciiTheme="minorHAnsi" w:hAnsiTheme="minorHAnsi" w:cstheme="minorHAnsi"/>
          <w:lang w:val="en-GB"/>
        </w:rPr>
        <w:t>All of the information is transmitted directly or via radio sensors for sensors to communication nodes at local, regional, and central stations. The communication of information between all these communication nodes is via an external telecommunication service provider</w:t>
      </w:r>
      <w:r w:rsidR="00593E02" w:rsidRPr="00E22138">
        <w:rPr>
          <w:rFonts w:asciiTheme="minorHAnsi" w:hAnsiTheme="minorHAnsi" w:cstheme="minorHAnsi"/>
          <w:lang w:val="en-GB"/>
        </w:rPr>
        <w:t>.</w:t>
      </w:r>
    </w:p>
    <w:p w14:paraId="77A86305" w14:textId="77777777" w:rsidR="00593E02" w:rsidRPr="00E22138" w:rsidRDefault="00593E02" w:rsidP="00D2318A">
      <w:pPr>
        <w:widowControl w:val="0"/>
        <w:spacing w:line="360" w:lineRule="auto"/>
        <w:rPr>
          <w:rFonts w:asciiTheme="minorHAnsi" w:hAnsiTheme="minorHAnsi" w:cstheme="minorHAnsi"/>
          <w:lang w:val="en-GB"/>
        </w:rPr>
      </w:pPr>
    </w:p>
    <w:p w14:paraId="74A53E4D" w14:textId="77777777" w:rsidR="004F0CB6" w:rsidRPr="00E22138" w:rsidRDefault="004F0CB6" w:rsidP="004F0CB6">
      <w:pPr>
        <w:spacing w:line="360" w:lineRule="auto"/>
        <w:ind w:firstLine="709"/>
        <w:rPr>
          <w:rFonts w:asciiTheme="minorHAnsi" w:hAnsiTheme="minorHAnsi" w:cstheme="minorHAnsi"/>
          <w:b/>
          <w:lang w:val="en-GB"/>
        </w:rPr>
      </w:pPr>
      <w:r w:rsidRPr="00E22138">
        <w:rPr>
          <w:rFonts w:asciiTheme="minorHAnsi" w:hAnsiTheme="minorHAnsi" w:cstheme="minorHAnsi"/>
          <w:b/>
          <w:lang w:val="en-GB"/>
        </w:rPr>
        <w:t>Components of the RORIS II system</w:t>
      </w:r>
    </w:p>
    <w:p w14:paraId="19D65835" w14:textId="2EF1DCD7" w:rsidR="00593E02" w:rsidRPr="00E22138" w:rsidRDefault="004F0CB6" w:rsidP="0026500A">
      <w:pPr>
        <w:spacing w:line="360" w:lineRule="auto"/>
        <w:rPr>
          <w:rFonts w:asciiTheme="minorHAnsi" w:hAnsiTheme="minorHAnsi" w:cstheme="minorHAnsi"/>
          <w:lang w:val="en-GB"/>
        </w:rPr>
      </w:pPr>
      <w:r w:rsidRPr="00E22138">
        <w:rPr>
          <w:rFonts w:asciiTheme="minorHAnsi" w:hAnsiTheme="minorHAnsi" w:cstheme="minorHAnsi"/>
          <w:lang w:val="en-GB"/>
        </w:rPr>
        <w:t>The sensors used in the system are Radar, AIS, CCTV</w:t>
      </w:r>
      <w:r w:rsidR="00593E02" w:rsidRPr="00E22138">
        <w:rPr>
          <w:rFonts w:asciiTheme="minorHAnsi" w:hAnsiTheme="minorHAnsi" w:cstheme="minorHAnsi"/>
          <w:lang w:val="en-GB"/>
        </w:rPr>
        <w:t>.</w:t>
      </w:r>
    </w:p>
    <w:p w14:paraId="42985D1A" w14:textId="77777777" w:rsidR="004F0CB6" w:rsidRPr="00E22138" w:rsidRDefault="004F0CB6" w:rsidP="004F0CB6">
      <w:pPr>
        <w:spacing w:line="360" w:lineRule="auto"/>
        <w:ind w:firstLine="709"/>
        <w:rPr>
          <w:rFonts w:asciiTheme="minorHAnsi" w:hAnsiTheme="minorHAnsi" w:cstheme="minorHAnsi"/>
          <w:lang w:val="en-GB"/>
        </w:rPr>
      </w:pPr>
      <w:r w:rsidRPr="00E22138">
        <w:rPr>
          <w:rFonts w:asciiTheme="minorHAnsi" w:hAnsiTheme="minorHAnsi" w:cstheme="minorHAnsi"/>
          <w:lang w:val="en-GB"/>
        </w:rPr>
        <w:t>AIS network</w:t>
      </w:r>
    </w:p>
    <w:p w14:paraId="3154EE57" w14:textId="4F9B995A" w:rsidR="00593E02" w:rsidRPr="00E22138" w:rsidRDefault="004F0CB6" w:rsidP="0026500A">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The new RoRIS system aims to extend existing AIS services to cover as much as possible the Danube River</w:t>
      </w:r>
      <w:r w:rsidR="00593E02" w:rsidRPr="00E22138">
        <w:rPr>
          <w:rFonts w:asciiTheme="minorHAnsi" w:hAnsiTheme="minorHAnsi" w:cstheme="minorHAnsi"/>
          <w:lang w:val="en-GB"/>
        </w:rPr>
        <w:t>.</w:t>
      </w:r>
    </w:p>
    <w:p w14:paraId="224855C6" w14:textId="186CB4CD" w:rsidR="00593E02" w:rsidRPr="00E22138" w:rsidRDefault="006D3FD2"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The system will be structured on three levels: base stations at the local level or isolated points along the Danube; four regional </w:t>
      </w:r>
      <w:r w:rsidR="00F6731D">
        <w:rPr>
          <w:rFonts w:asciiTheme="minorHAnsi" w:hAnsiTheme="minorHAnsi" w:cstheme="minorHAnsi"/>
          <w:lang w:val="en-GB"/>
        </w:rPr>
        <w:t>centre</w:t>
      </w:r>
      <w:r w:rsidRPr="00E22138">
        <w:rPr>
          <w:rFonts w:asciiTheme="minorHAnsi" w:hAnsiTheme="minorHAnsi" w:cstheme="minorHAnsi"/>
          <w:lang w:val="en-GB"/>
        </w:rPr>
        <w:t xml:space="preserve">s in Drobeta Turnu Severin, Giurgiu, Galați, Tulcea; National </w:t>
      </w:r>
      <w:r w:rsidR="00F6731D">
        <w:rPr>
          <w:rFonts w:asciiTheme="minorHAnsi" w:hAnsiTheme="minorHAnsi" w:cstheme="minorHAnsi"/>
          <w:lang w:val="en-GB"/>
        </w:rPr>
        <w:t>Centre</w:t>
      </w:r>
      <w:r w:rsidRPr="00E22138">
        <w:rPr>
          <w:rFonts w:asciiTheme="minorHAnsi" w:hAnsiTheme="minorHAnsi" w:cstheme="minorHAnsi"/>
          <w:lang w:val="en-GB"/>
        </w:rPr>
        <w:t xml:space="preserve"> in Constanța</w:t>
      </w:r>
      <w:r w:rsidR="00593E02" w:rsidRPr="00E22138">
        <w:rPr>
          <w:rFonts w:asciiTheme="minorHAnsi" w:hAnsiTheme="minorHAnsi" w:cstheme="minorHAnsi"/>
          <w:lang w:val="en-GB"/>
        </w:rPr>
        <w:t>.</w:t>
      </w:r>
    </w:p>
    <w:p w14:paraId="4C0F626C" w14:textId="77777777" w:rsidR="005257F0" w:rsidRPr="00E22138" w:rsidRDefault="005257F0" w:rsidP="00D2318A">
      <w:pPr>
        <w:widowControl w:val="0"/>
        <w:spacing w:line="360" w:lineRule="auto"/>
        <w:ind w:firstLine="708"/>
        <w:rPr>
          <w:rFonts w:asciiTheme="minorHAnsi" w:hAnsiTheme="minorHAnsi" w:cstheme="minorHAnsi"/>
          <w:lang w:val="en-GB"/>
        </w:rPr>
      </w:pPr>
    </w:p>
    <w:p w14:paraId="1068BD2E" w14:textId="77777777" w:rsidR="004F0CB6" w:rsidRPr="00E22138" w:rsidRDefault="004F0CB6" w:rsidP="004F0CB6">
      <w:pPr>
        <w:spacing w:line="360" w:lineRule="auto"/>
        <w:ind w:firstLine="851"/>
        <w:rPr>
          <w:rFonts w:asciiTheme="minorHAnsi" w:hAnsiTheme="minorHAnsi" w:cstheme="minorHAnsi"/>
          <w:lang w:val="en-GB"/>
        </w:rPr>
      </w:pPr>
      <w:r w:rsidRPr="00E22138">
        <w:rPr>
          <w:rFonts w:asciiTheme="minorHAnsi" w:hAnsiTheme="minorHAnsi" w:cstheme="minorHAnsi"/>
          <w:lang w:val="en-GB"/>
        </w:rPr>
        <w:t>Radar sensor</w:t>
      </w:r>
    </w:p>
    <w:p w14:paraId="76D2B0E3" w14:textId="17B8FEA2" w:rsidR="00593E02" w:rsidRPr="00E22138" w:rsidRDefault="006D3FD2" w:rsidP="0026500A">
      <w:pPr>
        <w:spacing w:line="360" w:lineRule="auto"/>
        <w:rPr>
          <w:rFonts w:asciiTheme="minorHAnsi" w:hAnsiTheme="minorHAnsi" w:cstheme="minorHAnsi"/>
          <w:lang w:val="en-GB"/>
        </w:rPr>
      </w:pPr>
      <w:r w:rsidRPr="00E22138">
        <w:rPr>
          <w:rFonts w:asciiTheme="minorHAnsi" w:hAnsiTheme="minorHAnsi" w:cstheme="minorHAnsi"/>
          <w:lang w:val="en-GB"/>
        </w:rPr>
        <w:t>The purpose of radar equipment is to monitor a</w:t>
      </w:r>
      <w:r w:rsidR="00C570FC" w:rsidRPr="00E22138">
        <w:rPr>
          <w:rFonts w:asciiTheme="minorHAnsi" w:hAnsiTheme="minorHAnsi" w:cstheme="minorHAnsi"/>
          <w:lang w:val="en-GB"/>
        </w:rPr>
        <w:t>nd control the traffic 24 hours/</w:t>
      </w:r>
      <w:r w:rsidRPr="00E22138">
        <w:rPr>
          <w:rFonts w:asciiTheme="minorHAnsi" w:hAnsiTheme="minorHAnsi" w:cstheme="minorHAnsi"/>
          <w:lang w:val="en-GB"/>
        </w:rPr>
        <w:t xml:space="preserve">7 days in the areas where the sensors will be located. Radar sensors will be placed in the following locations: Moldova Veche, Orshova, Drobeta Turnu Severin, Giurgiu, Oltenita, Calarasi, </w:t>
      </w:r>
      <w:r w:rsidR="0096450A" w:rsidRPr="00E22138">
        <w:rPr>
          <w:rFonts w:asciiTheme="minorHAnsi" w:hAnsiTheme="minorHAnsi" w:cstheme="minorHAnsi"/>
          <w:lang w:val="en-GB"/>
        </w:rPr>
        <w:t>Negru Vodă</w:t>
      </w:r>
      <w:r w:rsidRPr="00E22138">
        <w:rPr>
          <w:rFonts w:asciiTheme="minorHAnsi" w:hAnsiTheme="minorHAnsi" w:cstheme="minorHAnsi"/>
          <w:lang w:val="en-GB"/>
        </w:rPr>
        <w:t xml:space="preserve">, Braila, </w:t>
      </w:r>
      <w:r w:rsidR="00444552" w:rsidRPr="00E22138">
        <w:rPr>
          <w:rFonts w:asciiTheme="minorHAnsi" w:hAnsiTheme="minorHAnsi" w:cstheme="minorHAnsi"/>
          <w:lang w:val="en-GB"/>
        </w:rPr>
        <w:t>Galați</w:t>
      </w:r>
      <w:r w:rsidR="0096450A" w:rsidRPr="00E22138">
        <w:rPr>
          <w:rFonts w:asciiTheme="minorHAnsi" w:hAnsiTheme="minorHAnsi" w:cstheme="minorHAnsi"/>
          <w:lang w:val="en-GB"/>
        </w:rPr>
        <w:t xml:space="preserve">, </w:t>
      </w:r>
      <w:r w:rsidR="00444552" w:rsidRPr="00E22138">
        <w:rPr>
          <w:rFonts w:asciiTheme="minorHAnsi" w:hAnsiTheme="minorHAnsi" w:cstheme="minorHAnsi"/>
          <w:lang w:val="en-GB"/>
        </w:rPr>
        <w:t>Galați</w:t>
      </w:r>
      <w:r w:rsidRPr="00E22138">
        <w:rPr>
          <w:rFonts w:asciiTheme="minorHAnsi" w:hAnsiTheme="minorHAnsi" w:cstheme="minorHAnsi"/>
          <w:lang w:val="en-GB"/>
        </w:rPr>
        <w:t xml:space="preserve"> - Grindu, </w:t>
      </w:r>
      <w:r w:rsidR="00444552" w:rsidRPr="00E22138">
        <w:rPr>
          <w:rFonts w:asciiTheme="minorHAnsi" w:hAnsiTheme="minorHAnsi" w:cstheme="minorHAnsi"/>
          <w:lang w:val="en-GB"/>
        </w:rPr>
        <w:t>Galați</w:t>
      </w:r>
      <w:r w:rsidRPr="00E22138">
        <w:rPr>
          <w:rFonts w:asciiTheme="minorHAnsi" w:hAnsiTheme="minorHAnsi" w:cstheme="minorHAnsi"/>
          <w:lang w:val="en-GB"/>
        </w:rPr>
        <w:t xml:space="preserve"> </w:t>
      </w:r>
      <w:r w:rsidR="0096450A" w:rsidRPr="00E22138">
        <w:rPr>
          <w:rFonts w:asciiTheme="minorHAnsi" w:hAnsiTheme="minorHAnsi" w:cstheme="minorHAnsi"/>
          <w:lang w:val="en-GB"/>
        </w:rPr>
        <w:t>- Prut, Tulcea and Sulina</w:t>
      </w:r>
      <w:r w:rsidR="00593E02" w:rsidRPr="00E22138">
        <w:rPr>
          <w:rFonts w:asciiTheme="minorHAnsi" w:hAnsiTheme="minorHAnsi" w:cstheme="minorHAnsi"/>
          <w:lang w:val="en-GB"/>
        </w:rPr>
        <w:t>.</w:t>
      </w:r>
    </w:p>
    <w:p w14:paraId="0BD8F9B1" w14:textId="77777777" w:rsidR="00593E02" w:rsidRPr="00E22138" w:rsidRDefault="00593E02" w:rsidP="00D2318A">
      <w:pPr>
        <w:widowControl w:val="0"/>
        <w:spacing w:line="360" w:lineRule="auto"/>
        <w:ind w:firstLine="708"/>
        <w:rPr>
          <w:rFonts w:asciiTheme="minorHAnsi" w:hAnsiTheme="minorHAnsi" w:cstheme="minorHAnsi"/>
          <w:lang w:val="en-GB"/>
        </w:rPr>
      </w:pPr>
    </w:p>
    <w:p w14:paraId="6257ED0E" w14:textId="77777777" w:rsidR="004F0CB6" w:rsidRPr="00E22138" w:rsidRDefault="004F0CB6" w:rsidP="004F0CB6">
      <w:pPr>
        <w:spacing w:line="360" w:lineRule="auto"/>
        <w:ind w:firstLine="709"/>
        <w:rPr>
          <w:rFonts w:asciiTheme="minorHAnsi" w:hAnsiTheme="minorHAnsi" w:cstheme="minorHAnsi"/>
          <w:lang w:val="en-GB"/>
        </w:rPr>
      </w:pPr>
      <w:r w:rsidRPr="00E22138">
        <w:rPr>
          <w:rFonts w:asciiTheme="minorHAnsi" w:hAnsiTheme="minorHAnsi" w:cstheme="minorHAnsi"/>
          <w:lang w:val="en-GB"/>
        </w:rPr>
        <w:t>Day and night video sensor</w:t>
      </w:r>
    </w:p>
    <w:p w14:paraId="0ED75C8E" w14:textId="57F93C44" w:rsidR="00593E02" w:rsidRPr="00E22138" w:rsidRDefault="0096450A"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Video sensors will allow observation of areas of interest for daytime and nighttime conditions at distances of 30 to 4,000 </w:t>
      </w:r>
      <w:r w:rsidR="00F6731D">
        <w:rPr>
          <w:rFonts w:asciiTheme="minorHAnsi" w:hAnsiTheme="minorHAnsi" w:cstheme="minorHAnsi"/>
          <w:lang w:val="en-GB"/>
        </w:rPr>
        <w:t>metre</w:t>
      </w:r>
      <w:r w:rsidRPr="00E22138">
        <w:rPr>
          <w:rFonts w:asciiTheme="minorHAnsi" w:hAnsiTheme="minorHAnsi" w:cstheme="minorHAnsi"/>
          <w:lang w:val="en-GB"/>
        </w:rPr>
        <w:t xml:space="preserve">s. The places where the video sensors will be installed are: Moldova Veche, Orshova, Drobeta Turnu Severin, Calafat, Giurgiu, Calarasi, Negru Voda, Braila, Galati, </w:t>
      </w:r>
      <w:r w:rsidR="00444552" w:rsidRPr="00E22138">
        <w:rPr>
          <w:rFonts w:asciiTheme="minorHAnsi" w:hAnsiTheme="minorHAnsi" w:cstheme="minorHAnsi"/>
          <w:lang w:val="en-GB"/>
        </w:rPr>
        <w:t>Galați</w:t>
      </w:r>
      <w:r w:rsidR="00593E02" w:rsidRPr="00E22138">
        <w:rPr>
          <w:rFonts w:asciiTheme="minorHAnsi" w:hAnsiTheme="minorHAnsi" w:cstheme="minorHAnsi"/>
          <w:lang w:val="en-GB"/>
        </w:rPr>
        <w:t xml:space="preserve"> - Grindu, </w:t>
      </w:r>
      <w:r w:rsidR="00444552" w:rsidRPr="00E22138">
        <w:rPr>
          <w:rFonts w:asciiTheme="minorHAnsi" w:hAnsiTheme="minorHAnsi" w:cstheme="minorHAnsi"/>
          <w:lang w:val="en-GB"/>
        </w:rPr>
        <w:t>Galați</w:t>
      </w:r>
      <w:r w:rsidR="00593E02" w:rsidRPr="00E22138">
        <w:rPr>
          <w:rFonts w:asciiTheme="minorHAnsi" w:hAnsiTheme="minorHAnsi" w:cstheme="minorHAnsi"/>
          <w:lang w:val="en-GB"/>
        </w:rPr>
        <w:t xml:space="preserve"> - </w:t>
      </w:r>
      <w:r w:rsidRPr="00E22138">
        <w:rPr>
          <w:rFonts w:asciiTheme="minorHAnsi" w:hAnsiTheme="minorHAnsi" w:cstheme="minorHAnsi"/>
          <w:lang w:val="en-GB"/>
        </w:rPr>
        <w:t>Prut, Tulcea and Sulina</w:t>
      </w:r>
      <w:r w:rsidR="00593E02" w:rsidRPr="00E22138">
        <w:rPr>
          <w:rFonts w:asciiTheme="minorHAnsi" w:hAnsiTheme="minorHAnsi" w:cstheme="minorHAnsi"/>
          <w:lang w:val="en-GB"/>
        </w:rPr>
        <w:t>.</w:t>
      </w:r>
    </w:p>
    <w:p w14:paraId="77066C4E" w14:textId="77777777" w:rsidR="00593E02" w:rsidRPr="00E22138" w:rsidRDefault="00593E02" w:rsidP="00D2318A">
      <w:pPr>
        <w:widowControl w:val="0"/>
        <w:spacing w:line="360" w:lineRule="auto"/>
        <w:ind w:firstLine="708"/>
        <w:rPr>
          <w:rFonts w:asciiTheme="minorHAnsi" w:hAnsiTheme="minorHAnsi" w:cstheme="minorHAnsi"/>
          <w:lang w:val="en-GB"/>
        </w:rPr>
      </w:pPr>
    </w:p>
    <w:p w14:paraId="41DBDD10" w14:textId="77777777" w:rsidR="004F0CB6" w:rsidRPr="00E22138" w:rsidRDefault="004F0CB6" w:rsidP="004F0CB6">
      <w:pPr>
        <w:spacing w:line="360" w:lineRule="auto"/>
        <w:ind w:firstLine="709"/>
        <w:rPr>
          <w:rFonts w:asciiTheme="minorHAnsi" w:hAnsiTheme="minorHAnsi" w:cstheme="minorHAnsi"/>
          <w:lang w:val="en-GB"/>
        </w:rPr>
      </w:pPr>
      <w:r w:rsidRPr="00E22138">
        <w:rPr>
          <w:rFonts w:asciiTheme="minorHAnsi" w:hAnsiTheme="minorHAnsi" w:cstheme="minorHAnsi"/>
          <w:lang w:val="en-GB"/>
        </w:rPr>
        <w:t>Meteo stations</w:t>
      </w:r>
    </w:p>
    <w:p w14:paraId="60233CC8" w14:textId="259514C5" w:rsidR="00593E02" w:rsidRPr="00E22138" w:rsidRDefault="00563E11" w:rsidP="0026500A">
      <w:pPr>
        <w:spacing w:line="360" w:lineRule="auto"/>
        <w:rPr>
          <w:rFonts w:asciiTheme="minorHAnsi" w:hAnsiTheme="minorHAnsi" w:cstheme="minorHAnsi"/>
          <w:lang w:val="en-GB"/>
        </w:rPr>
      </w:pPr>
      <w:r w:rsidRPr="00E22138">
        <w:rPr>
          <w:rFonts w:asciiTheme="minorHAnsi" w:hAnsiTheme="minorHAnsi" w:cstheme="minorHAnsi"/>
          <w:lang w:val="en-GB"/>
        </w:rPr>
        <w:t xml:space="preserve">Weather stations will be installed at any location where there is an ECDIS operator console. Within the regional </w:t>
      </w:r>
      <w:r w:rsidR="00F6731D">
        <w:rPr>
          <w:rFonts w:asciiTheme="minorHAnsi" w:hAnsiTheme="minorHAnsi" w:cstheme="minorHAnsi"/>
          <w:lang w:val="en-GB"/>
        </w:rPr>
        <w:t>centre</w:t>
      </w:r>
      <w:r w:rsidRPr="00E22138">
        <w:rPr>
          <w:rFonts w:asciiTheme="minorHAnsi" w:hAnsiTheme="minorHAnsi" w:cstheme="minorHAnsi"/>
          <w:lang w:val="en-GB"/>
        </w:rPr>
        <w:t>s a single meteorological station will be installed, the information of which will be shown to two operators: local and regional. Weather stations will be equipped with wind sensors (direction and speed), air temperature (degrees Celsius) and visibility (MOR)</w:t>
      </w:r>
      <w:r w:rsidR="00593E02" w:rsidRPr="00E22138">
        <w:rPr>
          <w:rFonts w:asciiTheme="minorHAnsi" w:hAnsiTheme="minorHAnsi" w:cstheme="minorHAnsi"/>
          <w:lang w:val="en-GB"/>
        </w:rPr>
        <w:t>.</w:t>
      </w:r>
    </w:p>
    <w:p w14:paraId="42DFAD1B" w14:textId="77777777" w:rsidR="00593E02" w:rsidRPr="00E22138" w:rsidRDefault="00593E02" w:rsidP="00D2318A">
      <w:pPr>
        <w:widowControl w:val="0"/>
        <w:spacing w:line="360" w:lineRule="auto"/>
        <w:ind w:firstLine="708"/>
        <w:rPr>
          <w:rFonts w:asciiTheme="minorHAnsi" w:hAnsiTheme="minorHAnsi" w:cstheme="minorHAnsi"/>
          <w:lang w:val="en-GB"/>
        </w:rPr>
      </w:pPr>
    </w:p>
    <w:p w14:paraId="79B89C30" w14:textId="77777777" w:rsidR="00563E11" w:rsidRPr="00E22138" w:rsidRDefault="00563E11" w:rsidP="0026500A">
      <w:pPr>
        <w:spacing w:line="360" w:lineRule="auto"/>
        <w:rPr>
          <w:rFonts w:asciiTheme="minorHAnsi" w:hAnsiTheme="minorHAnsi" w:cstheme="minorHAnsi"/>
          <w:lang w:val="en-GB"/>
        </w:rPr>
      </w:pPr>
      <w:r w:rsidRPr="00E22138">
        <w:rPr>
          <w:rFonts w:asciiTheme="minorHAnsi" w:hAnsiTheme="minorHAnsi" w:cstheme="minorHAnsi"/>
          <w:lang w:val="en-GB"/>
        </w:rPr>
        <w:t>The ECDIS River Basin Management Desktop Application</w:t>
      </w:r>
    </w:p>
    <w:p w14:paraId="2ACF6A45" w14:textId="6DDB5456" w:rsidR="00593E02" w:rsidRPr="00E22138" w:rsidRDefault="00563E11" w:rsidP="0026500A">
      <w:pPr>
        <w:spacing w:line="360" w:lineRule="auto"/>
        <w:rPr>
          <w:rFonts w:asciiTheme="minorHAnsi" w:hAnsiTheme="minorHAnsi" w:cstheme="minorHAnsi"/>
          <w:lang w:val="en-GB"/>
        </w:rPr>
      </w:pPr>
      <w:r w:rsidRPr="00E22138">
        <w:rPr>
          <w:rFonts w:asciiTheme="minorHAnsi" w:hAnsiTheme="minorHAnsi" w:cstheme="minorHAnsi"/>
          <w:lang w:val="en-GB"/>
        </w:rPr>
        <w:t>The ECDIS application is an integral part of the core of the entire system, integrating information from all system sensors</w:t>
      </w:r>
      <w:r w:rsidR="00593E02" w:rsidRPr="00E22138">
        <w:rPr>
          <w:rFonts w:asciiTheme="minorHAnsi" w:hAnsiTheme="minorHAnsi" w:cstheme="minorHAnsi"/>
          <w:lang w:val="en-GB"/>
        </w:rPr>
        <w:t>.</w:t>
      </w:r>
    </w:p>
    <w:p w14:paraId="722CA39E" w14:textId="77777777" w:rsidR="00593E02" w:rsidRPr="00E22138" w:rsidRDefault="00593E02" w:rsidP="00D2318A">
      <w:pPr>
        <w:widowControl w:val="0"/>
        <w:spacing w:line="360" w:lineRule="auto"/>
        <w:ind w:firstLine="708"/>
        <w:rPr>
          <w:rFonts w:asciiTheme="minorHAnsi" w:hAnsiTheme="minorHAnsi" w:cstheme="minorHAnsi"/>
          <w:lang w:val="en-GB"/>
        </w:rPr>
      </w:pPr>
    </w:p>
    <w:p w14:paraId="4A7C60EC" w14:textId="77777777" w:rsidR="00563E11" w:rsidRPr="00E22138" w:rsidRDefault="00563E11" w:rsidP="00563E11">
      <w:pPr>
        <w:spacing w:line="360" w:lineRule="auto"/>
        <w:ind w:firstLine="709"/>
        <w:rPr>
          <w:rFonts w:asciiTheme="minorHAnsi" w:hAnsiTheme="minorHAnsi" w:cstheme="minorHAnsi"/>
          <w:lang w:val="en-GB"/>
        </w:rPr>
      </w:pPr>
      <w:r w:rsidRPr="00E22138">
        <w:rPr>
          <w:rFonts w:asciiTheme="minorHAnsi" w:hAnsiTheme="minorHAnsi" w:cstheme="minorHAnsi"/>
          <w:lang w:val="en-GB"/>
        </w:rPr>
        <w:t>VHF Voice Communication Network</w:t>
      </w:r>
    </w:p>
    <w:p w14:paraId="1DFDEB7D" w14:textId="11DFA0AD" w:rsidR="00777267" w:rsidRPr="00E22138" w:rsidRDefault="00563E11" w:rsidP="0026500A">
      <w:pPr>
        <w:spacing w:line="360" w:lineRule="auto"/>
        <w:rPr>
          <w:rFonts w:asciiTheme="minorHAnsi" w:hAnsiTheme="minorHAnsi" w:cstheme="minorHAnsi"/>
          <w:lang w:val="en-GB"/>
        </w:rPr>
      </w:pPr>
      <w:r w:rsidRPr="00E22138">
        <w:rPr>
          <w:rFonts w:asciiTheme="minorHAnsi" w:hAnsiTheme="minorHAnsi" w:cstheme="minorHAnsi"/>
          <w:lang w:val="en-GB"/>
        </w:rPr>
        <w:t>The VHF radio network supports many of the RIS services that are used for</w:t>
      </w:r>
      <w:r w:rsidR="00777267" w:rsidRPr="00E22138">
        <w:rPr>
          <w:rFonts w:asciiTheme="minorHAnsi" w:hAnsiTheme="minorHAnsi" w:cstheme="minorHAnsi"/>
          <w:lang w:val="en-GB"/>
        </w:rPr>
        <w:t>:</w:t>
      </w:r>
    </w:p>
    <w:p w14:paraId="313FD082" w14:textId="30C98403" w:rsidR="00777267" w:rsidRPr="00E22138" w:rsidRDefault="00563E11" w:rsidP="00563E1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Waterway information services on temporary obstacles to navigation; faults in navigation aid equipment; short-term changes in working time for locks and bridges; navigation limitations due to floods and frost; current and future water levels at critical points; disaster relief services (coordination of patrol vessel assistance, incident information, patrol vessels information, police ships and special interventions, etc.)</w:t>
      </w:r>
      <w:r w:rsidR="00593E02" w:rsidRPr="00E22138">
        <w:rPr>
          <w:rFonts w:asciiTheme="minorHAnsi" w:hAnsiTheme="minorHAnsi" w:cstheme="minorHAnsi"/>
          <w:lang w:val="en-GB"/>
        </w:rPr>
        <w:t>;</w:t>
      </w:r>
    </w:p>
    <w:p w14:paraId="782EEA9B" w14:textId="36F454F6" w:rsidR="00777267" w:rsidRPr="00E22138" w:rsidRDefault="00563E11" w:rsidP="00563E1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Mobile locking and bridge management services</w:t>
      </w:r>
      <w:r w:rsidR="00593E02" w:rsidRPr="00E22138">
        <w:rPr>
          <w:rFonts w:asciiTheme="minorHAnsi" w:hAnsiTheme="minorHAnsi" w:cstheme="minorHAnsi"/>
          <w:lang w:val="en-GB"/>
        </w:rPr>
        <w:t>;</w:t>
      </w:r>
    </w:p>
    <w:p w14:paraId="3AEB4547" w14:textId="14F67A42" w:rsidR="00593E02" w:rsidRPr="00E22138" w:rsidRDefault="00563E11" w:rsidP="00563E1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Travel planning services; support services for law enforcement and rules in the following aspects: border management, compliance with traffic safety requirements and compliance with environmental protection requirements</w:t>
      </w:r>
      <w:r w:rsidR="00593E02" w:rsidRPr="00E22138">
        <w:rPr>
          <w:rFonts w:asciiTheme="minorHAnsi" w:hAnsiTheme="minorHAnsi" w:cstheme="minorHAnsi"/>
          <w:lang w:val="en-GB"/>
        </w:rPr>
        <w:t>.</w:t>
      </w:r>
    </w:p>
    <w:p w14:paraId="6ECD9021" w14:textId="7CE83657" w:rsidR="00E80A25"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vessel communication system under the Danube Radiation Regulation will have two functional levels</w:t>
      </w:r>
      <w:r w:rsidR="00E80A25" w:rsidRPr="00E22138">
        <w:rPr>
          <w:rFonts w:asciiTheme="minorHAnsi" w:hAnsiTheme="minorHAnsi" w:cstheme="minorHAnsi"/>
          <w:lang w:val="en-GB" w:bidi="bg-BG"/>
        </w:rPr>
        <w:t>:</w:t>
      </w:r>
    </w:p>
    <w:p w14:paraId="5F1F2BEF" w14:textId="78E32A2D" w:rsidR="00E80A25" w:rsidRPr="00E22138" w:rsidRDefault="00563E11" w:rsidP="00563E1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bidi="bg-BG"/>
        </w:rPr>
        <w:t xml:space="preserve">Local level - ships can communicate with each other and with the local RIS operator; communication with the ships will be carried out by the operators of the local </w:t>
      </w:r>
      <w:r w:rsidR="00F6731D">
        <w:rPr>
          <w:rFonts w:asciiTheme="minorHAnsi" w:hAnsiTheme="minorHAnsi" w:cstheme="minorHAnsi"/>
          <w:lang w:val="en-GB" w:bidi="bg-BG"/>
        </w:rPr>
        <w:t>centre</w:t>
      </w:r>
      <w:r w:rsidRPr="00E22138">
        <w:rPr>
          <w:rFonts w:asciiTheme="minorHAnsi" w:hAnsiTheme="minorHAnsi" w:cstheme="minorHAnsi"/>
          <w:lang w:val="en-GB" w:bidi="bg-BG"/>
        </w:rPr>
        <w:t xml:space="preserve"> in the area covered by this </w:t>
      </w:r>
      <w:r w:rsidR="00F6731D">
        <w:rPr>
          <w:rFonts w:asciiTheme="minorHAnsi" w:hAnsiTheme="minorHAnsi" w:cstheme="minorHAnsi"/>
          <w:lang w:val="en-GB" w:bidi="bg-BG"/>
        </w:rPr>
        <w:t>centre</w:t>
      </w:r>
      <w:r w:rsidR="00E80A25" w:rsidRPr="00E22138">
        <w:rPr>
          <w:rFonts w:asciiTheme="minorHAnsi" w:hAnsiTheme="minorHAnsi" w:cstheme="minorHAnsi"/>
          <w:lang w:val="en-GB"/>
        </w:rPr>
        <w:t>.</w:t>
      </w:r>
    </w:p>
    <w:p w14:paraId="49E56A08" w14:textId="5F4F35C6" w:rsidR="00E80A25" w:rsidRPr="00E22138" w:rsidRDefault="00563E11" w:rsidP="00563E11">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rPr>
        <w:t>Regional level - The Regional Operator of RIS may communicate with any ship within its jurisdiction</w:t>
      </w:r>
      <w:r w:rsidR="00E80A25" w:rsidRPr="00E22138">
        <w:rPr>
          <w:rFonts w:asciiTheme="minorHAnsi" w:hAnsiTheme="minorHAnsi" w:cstheme="minorHAnsi"/>
          <w:lang w:val="en-GB" w:bidi="bg-BG"/>
        </w:rPr>
        <w:t>.</w:t>
      </w:r>
    </w:p>
    <w:p w14:paraId="01219891" w14:textId="44BC01A9" w:rsidR="00E80A25"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For the VHF Voice System, there will be four regional </w:t>
      </w:r>
      <w:r w:rsidR="00F6731D">
        <w:rPr>
          <w:rFonts w:asciiTheme="minorHAnsi" w:hAnsiTheme="minorHAnsi" w:cstheme="minorHAnsi"/>
          <w:lang w:val="en-GB" w:bidi="bg-BG"/>
        </w:rPr>
        <w:t>centre</w:t>
      </w:r>
      <w:r w:rsidRPr="00E22138">
        <w:rPr>
          <w:rFonts w:asciiTheme="minorHAnsi" w:hAnsiTheme="minorHAnsi" w:cstheme="minorHAnsi"/>
          <w:lang w:val="en-GB" w:bidi="bg-BG"/>
        </w:rPr>
        <w:t xml:space="preserve">s, each of which has a number of local </w:t>
      </w:r>
      <w:r w:rsidR="00F6731D">
        <w:rPr>
          <w:rFonts w:asciiTheme="minorHAnsi" w:hAnsiTheme="minorHAnsi" w:cstheme="minorHAnsi"/>
          <w:lang w:val="en-GB" w:bidi="bg-BG"/>
        </w:rPr>
        <w:t>centre</w:t>
      </w:r>
      <w:r w:rsidRPr="00E22138">
        <w:rPr>
          <w:rFonts w:asciiTheme="minorHAnsi" w:hAnsiTheme="minorHAnsi" w:cstheme="minorHAnsi"/>
          <w:lang w:val="en-GB" w:bidi="bg-BG"/>
        </w:rPr>
        <w:t xml:space="preserve">s in subordination. The four regional </w:t>
      </w:r>
      <w:r w:rsidR="00F6731D">
        <w:rPr>
          <w:rFonts w:asciiTheme="minorHAnsi" w:hAnsiTheme="minorHAnsi" w:cstheme="minorHAnsi"/>
          <w:lang w:val="en-GB" w:bidi="bg-BG"/>
        </w:rPr>
        <w:t>centre</w:t>
      </w:r>
      <w:r w:rsidRPr="00E22138">
        <w:rPr>
          <w:rFonts w:asciiTheme="minorHAnsi" w:hAnsiTheme="minorHAnsi" w:cstheme="minorHAnsi"/>
          <w:lang w:val="en-GB" w:bidi="bg-BG"/>
        </w:rPr>
        <w:t xml:space="preserve">s are Tulcea, </w:t>
      </w:r>
      <w:r w:rsidR="005046AE" w:rsidRPr="00E22138">
        <w:rPr>
          <w:rFonts w:asciiTheme="minorHAnsi" w:hAnsiTheme="minorHAnsi" w:cstheme="minorHAnsi"/>
          <w:lang w:val="en-GB" w:bidi="bg-BG"/>
        </w:rPr>
        <w:t>Galați</w:t>
      </w:r>
      <w:r w:rsidRPr="00E22138">
        <w:rPr>
          <w:rFonts w:asciiTheme="minorHAnsi" w:hAnsiTheme="minorHAnsi" w:cstheme="minorHAnsi"/>
          <w:lang w:val="en-GB" w:bidi="bg-BG"/>
        </w:rPr>
        <w:t xml:space="preserve">, Giurgiu and Drobeta Turnu Severin. A similar system will be installed in the VTMIS to the Danube-Black Sea Canal. Each of the four regional </w:t>
      </w:r>
      <w:r w:rsidR="00F6731D">
        <w:rPr>
          <w:rFonts w:asciiTheme="minorHAnsi" w:hAnsiTheme="minorHAnsi" w:cstheme="minorHAnsi"/>
          <w:lang w:val="en-GB" w:bidi="bg-BG"/>
        </w:rPr>
        <w:t>centre</w:t>
      </w:r>
      <w:r w:rsidRPr="00E22138">
        <w:rPr>
          <w:rFonts w:asciiTheme="minorHAnsi" w:hAnsiTheme="minorHAnsi" w:cstheme="minorHAnsi"/>
          <w:lang w:val="en-GB" w:bidi="bg-BG"/>
        </w:rPr>
        <w:t>s works independently of the other three</w:t>
      </w:r>
      <w:r w:rsidR="00E80A25" w:rsidRPr="00E22138">
        <w:rPr>
          <w:rFonts w:asciiTheme="minorHAnsi" w:hAnsiTheme="minorHAnsi" w:cstheme="minorHAnsi"/>
          <w:lang w:val="en-GB" w:bidi="bg-BG"/>
        </w:rPr>
        <w:t>.</w:t>
      </w:r>
    </w:p>
    <w:p w14:paraId="00E6961F" w14:textId="77777777" w:rsidR="00E80A25" w:rsidRPr="00E22138" w:rsidRDefault="00E80A25" w:rsidP="00D2318A">
      <w:pPr>
        <w:spacing w:line="360" w:lineRule="auto"/>
        <w:rPr>
          <w:rFonts w:asciiTheme="minorHAnsi" w:hAnsiTheme="minorHAnsi" w:cstheme="minorHAnsi"/>
          <w:lang w:val="en-GB" w:bidi="bg-BG"/>
        </w:rPr>
      </w:pPr>
    </w:p>
    <w:p w14:paraId="64854D7A" w14:textId="77777777" w:rsidR="00563E11"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Services provided by the RORIS II system</w:t>
      </w:r>
    </w:p>
    <w:p w14:paraId="5ED45364" w14:textId="785951D4" w:rsidR="00E80A25"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Applications for RIS support services</w:t>
      </w:r>
      <w:r w:rsidR="00E80A25" w:rsidRPr="00E22138">
        <w:rPr>
          <w:rFonts w:asciiTheme="minorHAnsi" w:hAnsiTheme="minorHAnsi" w:cstheme="minorHAnsi"/>
          <w:lang w:val="en-GB" w:bidi="bg-BG"/>
        </w:rPr>
        <w:t>:</w:t>
      </w:r>
    </w:p>
    <w:p w14:paraId="12900C1E" w14:textId="04E63C31" w:rsidR="008A43A8" w:rsidRPr="00E22138" w:rsidRDefault="00563E11" w:rsidP="00563E11">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lastRenderedPageBreak/>
        <w:t>electronic reporting of trips</w:t>
      </w:r>
      <w:r w:rsidR="00E80A25" w:rsidRPr="00E22138">
        <w:rPr>
          <w:rFonts w:asciiTheme="minorHAnsi" w:hAnsiTheme="minorHAnsi" w:cstheme="minorHAnsi"/>
          <w:lang w:val="en-GB"/>
        </w:rPr>
        <w:t>;</w:t>
      </w:r>
    </w:p>
    <w:p w14:paraId="3B2DA288" w14:textId="385E1B97" w:rsidR="008A43A8" w:rsidRPr="00E22138" w:rsidRDefault="00480CE6" w:rsidP="00480CE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advice to seafarers</w:t>
      </w:r>
      <w:r w:rsidR="00E80A25" w:rsidRPr="00E22138">
        <w:rPr>
          <w:rFonts w:asciiTheme="minorHAnsi" w:hAnsiTheme="minorHAnsi" w:cstheme="minorHAnsi"/>
          <w:lang w:val="en-GB"/>
        </w:rPr>
        <w:t>;</w:t>
      </w:r>
    </w:p>
    <w:p w14:paraId="60C107C2" w14:textId="54D6C5A1"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statistics on ship traffic</w:t>
      </w:r>
      <w:r w:rsidR="00E80A25" w:rsidRPr="00E22138">
        <w:rPr>
          <w:rFonts w:asciiTheme="minorHAnsi" w:hAnsiTheme="minorHAnsi" w:cstheme="minorHAnsi"/>
          <w:lang w:val="en-GB"/>
        </w:rPr>
        <w:t>;</w:t>
      </w:r>
    </w:p>
    <w:p w14:paraId="68537AD6" w14:textId="3CEDDD50" w:rsidR="00E80A25" w:rsidRPr="00E22138" w:rsidRDefault="00B55059"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ship r</w:t>
      </w:r>
      <w:r w:rsidR="00C570FC" w:rsidRPr="00E22138">
        <w:rPr>
          <w:rFonts w:asciiTheme="minorHAnsi" w:hAnsiTheme="minorHAnsi" w:cstheme="minorHAnsi"/>
          <w:lang w:val="en-GB"/>
        </w:rPr>
        <w:t>egistration/</w:t>
      </w:r>
      <w:r w:rsidRPr="00E22138">
        <w:rPr>
          <w:rFonts w:asciiTheme="minorHAnsi" w:hAnsiTheme="minorHAnsi" w:cstheme="minorHAnsi"/>
          <w:lang w:val="en-GB"/>
        </w:rPr>
        <w:t>tracking a</w:t>
      </w:r>
      <w:r w:rsidR="00480CE6" w:rsidRPr="00E22138">
        <w:rPr>
          <w:rFonts w:asciiTheme="minorHAnsi" w:hAnsiTheme="minorHAnsi" w:cstheme="minorHAnsi"/>
          <w:lang w:val="en-GB"/>
        </w:rPr>
        <w:t>pplication - is a flexible and fast tool that provides an overview of the Romanian flag vessels and their development over time in terms of technical characteristics and legal status</w:t>
      </w:r>
      <w:r w:rsidR="00E80A25" w:rsidRPr="00E22138">
        <w:rPr>
          <w:rFonts w:asciiTheme="minorHAnsi" w:hAnsiTheme="minorHAnsi" w:cstheme="minorHAnsi"/>
          <w:lang w:val="en-GB"/>
        </w:rPr>
        <w:t>;</w:t>
      </w:r>
    </w:p>
    <w:p w14:paraId="659C4A04" w14:textId="312443BE" w:rsidR="00E80A25" w:rsidRPr="00E22138" w:rsidRDefault="00B55059" w:rsidP="00A6438C">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rPr>
        <w:t>a</w:t>
      </w:r>
      <w:r w:rsidR="00480CE6" w:rsidRPr="00E22138">
        <w:rPr>
          <w:rFonts w:asciiTheme="minorHAnsi" w:hAnsiTheme="minorHAnsi" w:cstheme="minorHAnsi"/>
          <w:lang w:val="en-GB"/>
        </w:rPr>
        <w:t>p</w:t>
      </w:r>
      <w:r w:rsidR="00C570FC" w:rsidRPr="00E22138">
        <w:rPr>
          <w:rFonts w:asciiTheme="minorHAnsi" w:hAnsiTheme="minorHAnsi" w:cstheme="minorHAnsi"/>
          <w:lang w:val="en-GB"/>
        </w:rPr>
        <w:t>plication/</w:t>
      </w:r>
      <w:r w:rsidRPr="00E22138">
        <w:rPr>
          <w:rFonts w:asciiTheme="minorHAnsi" w:hAnsiTheme="minorHAnsi" w:cstheme="minorHAnsi"/>
          <w:lang w:val="en-GB"/>
        </w:rPr>
        <w:t>personal n</w:t>
      </w:r>
      <w:r w:rsidR="00480CE6" w:rsidRPr="00E22138">
        <w:rPr>
          <w:rFonts w:asciiTheme="minorHAnsi" w:hAnsiTheme="minorHAnsi" w:cstheme="minorHAnsi"/>
          <w:lang w:val="en-GB"/>
        </w:rPr>
        <w:t xml:space="preserve">avigation </w:t>
      </w:r>
      <w:r w:rsidRPr="00E22138">
        <w:rPr>
          <w:rFonts w:asciiTheme="minorHAnsi" w:hAnsiTheme="minorHAnsi" w:cstheme="minorHAnsi"/>
          <w:lang w:val="en-GB"/>
        </w:rPr>
        <w:t>database - d</w:t>
      </w:r>
      <w:r w:rsidR="00852AA6" w:rsidRPr="00E22138">
        <w:rPr>
          <w:rFonts w:asciiTheme="minorHAnsi" w:hAnsiTheme="minorHAnsi" w:cstheme="minorHAnsi"/>
          <w:lang w:val="en-GB"/>
        </w:rPr>
        <w:t>evelops a computeris</w:t>
      </w:r>
      <w:r w:rsidR="00480CE6" w:rsidRPr="00E22138">
        <w:rPr>
          <w:rFonts w:asciiTheme="minorHAnsi" w:hAnsiTheme="minorHAnsi" w:cstheme="minorHAnsi"/>
          <w:lang w:val="en-GB"/>
        </w:rPr>
        <w:t>ed work environment in the field of electronic document management and archiving, providing a solid platform for managing and archiving documents and records</w:t>
      </w:r>
      <w:r w:rsidR="00E80A25" w:rsidRPr="00E22138">
        <w:rPr>
          <w:rFonts w:asciiTheme="minorHAnsi" w:hAnsiTheme="minorHAnsi" w:cstheme="minorHAnsi"/>
          <w:lang w:val="en-GB" w:bidi="bg-BG"/>
        </w:rPr>
        <w:t>;</w:t>
      </w:r>
    </w:p>
    <w:p w14:paraId="37D07955" w14:textId="2F38A520" w:rsidR="00E80A25" w:rsidRPr="00E22138" w:rsidRDefault="00480CE6" w:rsidP="00480CE6">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database database application of the hull</w:t>
      </w:r>
      <w:r w:rsidR="00E80A25" w:rsidRPr="00E22138">
        <w:rPr>
          <w:rFonts w:asciiTheme="minorHAnsi" w:hAnsiTheme="minorHAnsi" w:cstheme="minorHAnsi"/>
          <w:lang w:val="en-GB"/>
        </w:rPr>
        <w:t>;</w:t>
      </w:r>
    </w:p>
    <w:p w14:paraId="53CB91B6" w14:textId="70319CFF"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disaster relief services</w:t>
      </w:r>
      <w:r w:rsidR="00636F22" w:rsidRPr="00E22138">
        <w:rPr>
          <w:rFonts w:asciiTheme="minorHAnsi" w:hAnsiTheme="minorHAnsi" w:cstheme="minorHAnsi"/>
          <w:lang w:val="en-GB"/>
        </w:rPr>
        <w:t>;</w:t>
      </w:r>
    </w:p>
    <w:p w14:paraId="43A1D92B" w14:textId="764943AE" w:rsidR="00E80A25" w:rsidRPr="00E22138" w:rsidRDefault="00480CE6" w:rsidP="00A6438C">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rPr>
        <w:t>the request for a dangerous goods vessel</w:t>
      </w:r>
      <w:r w:rsidR="00777267" w:rsidRPr="00E22138">
        <w:rPr>
          <w:rFonts w:asciiTheme="minorHAnsi" w:hAnsiTheme="minorHAnsi" w:cstheme="minorHAnsi"/>
          <w:lang w:val="en-GB" w:bidi="bg-BG"/>
        </w:rPr>
        <w:t>.</w:t>
      </w:r>
    </w:p>
    <w:p w14:paraId="33152F99" w14:textId="77777777" w:rsidR="00777267" w:rsidRPr="00E22138" w:rsidRDefault="00E80A25"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 </w:t>
      </w:r>
    </w:p>
    <w:p w14:paraId="4E696E05" w14:textId="746730A4" w:rsidR="00563E11" w:rsidRPr="00E22138" w:rsidRDefault="00C570FC"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Interface with other systems/</w:t>
      </w:r>
      <w:r w:rsidR="00563E11" w:rsidRPr="00E22138">
        <w:rPr>
          <w:rFonts w:asciiTheme="minorHAnsi" w:hAnsiTheme="minorHAnsi" w:cstheme="minorHAnsi"/>
          <w:lang w:val="en-GB" w:bidi="bg-BG"/>
        </w:rPr>
        <w:t>institutions</w:t>
      </w:r>
    </w:p>
    <w:p w14:paraId="46B56178" w14:textId="77777777" w:rsidR="00563E11"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Interface for data transmission to Border Police</w:t>
      </w:r>
    </w:p>
    <w:p w14:paraId="3A6C56DD" w14:textId="4D054D6A" w:rsidR="00E80A25"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A link will be made between RoRIS and the Danube River Border Surveillance System in one place, namely between the RoRIS Central Office and the Regional Border Police Directorate Constanta</w:t>
      </w:r>
      <w:r w:rsidR="00E80A25" w:rsidRPr="00E22138">
        <w:rPr>
          <w:rFonts w:asciiTheme="minorHAnsi" w:hAnsiTheme="minorHAnsi" w:cstheme="minorHAnsi"/>
          <w:lang w:val="en-GB" w:bidi="bg-BG"/>
        </w:rPr>
        <w:t>.</w:t>
      </w:r>
    </w:p>
    <w:p w14:paraId="694D3992" w14:textId="034B8D16" w:rsidR="00E80A25"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Within RoRIS an interface will be created to ensure the transmission of the following data</w:t>
      </w:r>
      <w:r w:rsidR="00E80A25" w:rsidRPr="00E22138">
        <w:rPr>
          <w:rFonts w:asciiTheme="minorHAnsi" w:hAnsiTheme="minorHAnsi" w:cstheme="minorHAnsi"/>
          <w:lang w:val="en-GB" w:bidi="bg-BG"/>
        </w:rPr>
        <w:t>:</w:t>
      </w:r>
    </w:p>
    <w:p w14:paraId="260B4018" w14:textId="77777777" w:rsidR="00480CE6"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tracking and location data</w:t>
      </w:r>
    </w:p>
    <w:p w14:paraId="56F0B2F8" w14:textId="2AAEFAFD"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real time vessels (AIS and radars)</w:t>
      </w:r>
      <w:r w:rsidR="00E80A25" w:rsidRPr="00E22138">
        <w:rPr>
          <w:rFonts w:asciiTheme="minorHAnsi" w:hAnsiTheme="minorHAnsi" w:cstheme="minorHAnsi"/>
          <w:lang w:val="en-GB"/>
        </w:rPr>
        <w:t>;</w:t>
      </w:r>
    </w:p>
    <w:p w14:paraId="6B0EB38D" w14:textId="265BFEA4"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passenger and crew lists</w:t>
      </w:r>
      <w:r w:rsidR="00E80A25" w:rsidRPr="00E22138">
        <w:rPr>
          <w:rFonts w:asciiTheme="minorHAnsi" w:hAnsiTheme="minorHAnsi" w:cstheme="minorHAnsi"/>
          <w:lang w:val="en-GB"/>
        </w:rPr>
        <w:t>;</w:t>
      </w:r>
    </w:p>
    <w:p w14:paraId="2E0B11CC" w14:textId="0312B1F3" w:rsidR="008A43A8"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load information</w:t>
      </w:r>
      <w:r w:rsidR="00E80A25" w:rsidRPr="00E22138">
        <w:rPr>
          <w:rFonts w:asciiTheme="minorHAnsi" w:hAnsiTheme="minorHAnsi" w:cstheme="minorHAnsi"/>
          <w:lang w:val="en-GB"/>
        </w:rPr>
        <w:t xml:space="preserve">; </w:t>
      </w:r>
    </w:p>
    <w:p w14:paraId="2B8E297C" w14:textId="77777777" w:rsidR="00480CE6"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dangerous goods</w:t>
      </w:r>
    </w:p>
    <w:p w14:paraId="6CB4B858" w14:textId="756A7AB3"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statistics and analyses</w:t>
      </w:r>
      <w:r w:rsidR="00E80A25" w:rsidRPr="00E22138">
        <w:rPr>
          <w:rFonts w:asciiTheme="minorHAnsi" w:hAnsiTheme="minorHAnsi" w:cstheme="minorHAnsi"/>
          <w:lang w:val="en-GB"/>
        </w:rPr>
        <w:t>;</w:t>
      </w:r>
    </w:p>
    <w:p w14:paraId="6C10FA62" w14:textId="1536C4EA"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sensor information: radar, AIS</w:t>
      </w:r>
      <w:r w:rsidR="00E80A25" w:rsidRPr="00E22138">
        <w:rPr>
          <w:rFonts w:asciiTheme="minorHAnsi" w:hAnsiTheme="minorHAnsi" w:cstheme="minorHAnsi"/>
          <w:lang w:val="en-GB"/>
        </w:rPr>
        <w:t>;</w:t>
      </w:r>
    </w:p>
    <w:p w14:paraId="62626986" w14:textId="00B49FF2"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other information from the ANR management</w:t>
      </w:r>
      <w:r w:rsidR="00E80A25" w:rsidRPr="00E22138">
        <w:rPr>
          <w:rFonts w:asciiTheme="minorHAnsi" w:hAnsiTheme="minorHAnsi" w:cstheme="minorHAnsi"/>
          <w:lang w:val="en-GB"/>
        </w:rPr>
        <w:t>:</w:t>
      </w:r>
    </w:p>
    <w:p w14:paraId="7477377B" w14:textId="0F708E9C" w:rsidR="00E80A25" w:rsidRPr="00E22138" w:rsidRDefault="00480CE6" w:rsidP="00A6438C">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Ship information database, owners, etc</w:t>
      </w:r>
      <w:r w:rsidR="008A43A8" w:rsidRPr="00E22138">
        <w:rPr>
          <w:rFonts w:asciiTheme="minorHAnsi" w:hAnsiTheme="minorHAnsi" w:cstheme="minorHAnsi"/>
          <w:lang w:val="en-GB"/>
        </w:rPr>
        <w:t>.</w:t>
      </w:r>
    </w:p>
    <w:p w14:paraId="1C9868EA" w14:textId="1CC4E5E4" w:rsidR="00E80A25" w:rsidRPr="00E22138" w:rsidRDefault="00641359" w:rsidP="00A6438C">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rPr>
        <w:lastRenderedPageBreak/>
        <w:t>s</w:t>
      </w:r>
      <w:r w:rsidR="00480CE6" w:rsidRPr="00E22138">
        <w:rPr>
          <w:rFonts w:asciiTheme="minorHAnsi" w:hAnsiTheme="minorHAnsi" w:cstheme="minorHAnsi"/>
          <w:lang w:val="en-GB"/>
        </w:rPr>
        <w:t>eafarers database</w:t>
      </w:r>
      <w:r w:rsidR="00E80A25" w:rsidRPr="00E22138">
        <w:rPr>
          <w:rFonts w:asciiTheme="minorHAnsi" w:hAnsiTheme="minorHAnsi" w:cstheme="minorHAnsi"/>
          <w:lang w:val="en-GB" w:bidi="bg-BG"/>
        </w:rPr>
        <w:t>.</w:t>
      </w:r>
    </w:p>
    <w:p w14:paraId="1DFD9CF8" w14:textId="230B1F11" w:rsidR="00777267" w:rsidRPr="00E22138" w:rsidRDefault="00563E11"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In RoRIS, a separate consumer category has been created for the Lower Danube Administration - </w:t>
      </w:r>
      <w:r w:rsidR="005046AE" w:rsidRPr="00E22138">
        <w:rPr>
          <w:rFonts w:asciiTheme="minorHAnsi" w:hAnsiTheme="minorHAnsi" w:cstheme="minorHAnsi"/>
          <w:lang w:val="en-GB" w:bidi="bg-BG"/>
        </w:rPr>
        <w:t>Galați</w:t>
      </w:r>
      <w:r w:rsidRPr="00E22138">
        <w:rPr>
          <w:rFonts w:asciiTheme="minorHAnsi" w:hAnsiTheme="minorHAnsi" w:cstheme="minorHAnsi"/>
          <w:lang w:val="en-GB" w:bidi="bg-BG"/>
        </w:rPr>
        <w:t xml:space="preserve"> (AFDJ) where the institution provides public data on the Danube River level, forecast for the next 2 days by locations, minimum depths by sector, and hydrometeorological newsletter</w:t>
      </w:r>
      <w:r w:rsidR="005E3534" w:rsidRPr="00E22138">
        <w:rPr>
          <w:rStyle w:val="FootnoteReference"/>
          <w:rFonts w:asciiTheme="minorHAnsi" w:hAnsiTheme="minorHAnsi" w:cstheme="minorHAnsi"/>
          <w:lang w:val="en-GB" w:bidi="bg-BG"/>
        </w:rPr>
        <w:footnoteReference w:id="32"/>
      </w:r>
      <w:r w:rsidR="007A76B0" w:rsidRPr="00E22138">
        <w:rPr>
          <w:rFonts w:asciiTheme="minorHAnsi" w:hAnsiTheme="minorHAnsi" w:cstheme="minorHAnsi"/>
          <w:lang w:val="en-GB" w:bidi="bg-BG"/>
        </w:rPr>
        <w:t xml:space="preserve">. </w:t>
      </w:r>
      <w:r w:rsidR="00641359" w:rsidRPr="00E22138">
        <w:rPr>
          <w:rFonts w:asciiTheme="minorHAnsi" w:hAnsiTheme="minorHAnsi" w:cstheme="minorHAnsi"/>
          <w:lang w:val="en-GB" w:bidi="bg-BG"/>
        </w:rPr>
        <w:t xml:space="preserve">At present, information on the level of the Danube River is provided by AFDJ and on the site of the Lower Danube River Administration - </w:t>
      </w:r>
      <w:r w:rsidR="005046AE" w:rsidRPr="00E22138">
        <w:rPr>
          <w:rFonts w:asciiTheme="minorHAnsi" w:hAnsiTheme="minorHAnsi" w:cstheme="minorHAnsi"/>
          <w:lang w:val="en-GB" w:bidi="bg-BG"/>
        </w:rPr>
        <w:t>Galați</w:t>
      </w:r>
      <w:r w:rsidR="00777267" w:rsidRPr="00E22138">
        <w:rPr>
          <w:rStyle w:val="FootnoteReference"/>
          <w:rFonts w:asciiTheme="minorHAnsi" w:hAnsiTheme="minorHAnsi" w:cstheme="minorHAnsi"/>
          <w:lang w:val="en-GB" w:bidi="bg-BG"/>
        </w:rPr>
        <w:t xml:space="preserve"> </w:t>
      </w:r>
      <w:r w:rsidR="005E3534" w:rsidRPr="00E22138">
        <w:rPr>
          <w:rStyle w:val="FootnoteReference"/>
          <w:rFonts w:asciiTheme="minorHAnsi" w:hAnsiTheme="minorHAnsi" w:cstheme="minorHAnsi"/>
          <w:lang w:val="en-GB" w:bidi="bg-BG"/>
        </w:rPr>
        <w:footnoteReference w:id="33"/>
      </w:r>
      <w:r w:rsidR="00F04699" w:rsidRPr="00E22138">
        <w:rPr>
          <w:rFonts w:asciiTheme="minorHAnsi" w:hAnsiTheme="minorHAnsi" w:cstheme="minorHAnsi"/>
          <w:lang w:val="en-GB" w:bidi="bg-BG"/>
        </w:rPr>
        <w:t xml:space="preserve"> </w:t>
      </w:r>
      <w:r w:rsidR="00641359" w:rsidRPr="00E22138">
        <w:rPr>
          <w:rFonts w:asciiTheme="minorHAnsi" w:hAnsiTheme="minorHAnsi" w:cstheme="minorHAnsi"/>
          <w:lang w:val="en-GB" w:bidi="bg-BG"/>
        </w:rPr>
        <w:t>on the basis of Article 23 of the Convention on the Navigation of the Danube River, signed in Belgrade on 18 August 1948 and containing the main provisions on river navigation</w:t>
      </w:r>
      <w:r w:rsidR="00777267" w:rsidRPr="00E22138">
        <w:rPr>
          <w:rFonts w:asciiTheme="minorHAnsi" w:hAnsiTheme="minorHAnsi" w:cstheme="minorHAnsi"/>
          <w:lang w:val="en-GB" w:bidi="bg-BG"/>
        </w:rPr>
        <w:t>.</w:t>
      </w:r>
    </w:p>
    <w:p w14:paraId="257BA645" w14:textId="274BDDCC" w:rsidR="00BC6A79" w:rsidRPr="00E22138" w:rsidRDefault="00641359"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In 2010, the Danube Commission issued </w:t>
      </w:r>
      <w:r w:rsidRPr="00E22138">
        <w:rPr>
          <w:rFonts w:asciiTheme="minorHAnsi" w:hAnsiTheme="minorHAnsi" w:cstheme="minorHAnsi"/>
          <w:b/>
          <w:i/>
          <w:lang w:val="en-GB" w:bidi="bg-BG"/>
        </w:rPr>
        <w:t>"Special navigation rules for the Danube River sector, located between the Sulina River and the Braila Harbor (km 175)"</w:t>
      </w:r>
      <w:r w:rsidR="00C570FC" w:rsidRPr="00E22138">
        <w:rPr>
          <w:rFonts w:asciiTheme="minorHAnsi" w:hAnsiTheme="minorHAnsi" w:cstheme="minorHAnsi"/>
          <w:lang w:val="en-GB" w:bidi="bg-BG"/>
        </w:rPr>
        <w:t>. These “Special Navigation Rules”</w:t>
      </w:r>
      <w:r w:rsidRPr="00E22138">
        <w:rPr>
          <w:rFonts w:asciiTheme="minorHAnsi" w:hAnsiTheme="minorHAnsi" w:cstheme="minorHAnsi"/>
          <w:lang w:val="en-GB" w:bidi="bg-BG"/>
        </w:rPr>
        <w:t xml:space="preserve"> apply to the Lower Danube from Braila (175 km) to the Sulina River and are mandatory for all captains of vessels irrespective of their flag flying in the Lower Danube sector between Braila (km 175) and Sulina raid. Along with this, vessels are required to have the lights</w:t>
      </w:r>
      <w:r w:rsidR="00C570FC" w:rsidRPr="00E22138">
        <w:rPr>
          <w:rFonts w:asciiTheme="minorHAnsi" w:hAnsiTheme="minorHAnsi" w:cstheme="minorHAnsi"/>
          <w:lang w:val="en-GB" w:bidi="bg-BG"/>
        </w:rPr>
        <w:t xml:space="preserve"> and signals prescribed by the </w:t>
      </w:r>
      <w:r w:rsidRPr="00E22138">
        <w:rPr>
          <w:rFonts w:asciiTheme="minorHAnsi" w:hAnsiTheme="minorHAnsi" w:cstheme="minorHAnsi"/>
          <w:lang w:val="en-GB" w:bidi="bg-BG"/>
        </w:rPr>
        <w:t>International Rules for Preventing Collisions at Sea</w:t>
      </w:r>
      <w:r w:rsidR="00BC6A79" w:rsidRPr="00E22138">
        <w:rPr>
          <w:rFonts w:asciiTheme="minorHAnsi" w:hAnsiTheme="minorHAnsi" w:cstheme="minorHAnsi"/>
          <w:lang w:val="en-GB" w:bidi="bg-BG"/>
        </w:rPr>
        <w:t>.</w:t>
      </w:r>
    </w:p>
    <w:p w14:paraId="3DC3DED5" w14:textId="77777777" w:rsidR="00563E11" w:rsidRPr="00E22138" w:rsidRDefault="00563E11" w:rsidP="00D2318A">
      <w:pPr>
        <w:spacing w:line="360" w:lineRule="auto"/>
        <w:rPr>
          <w:rFonts w:asciiTheme="minorHAnsi" w:hAnsiTheme="minorHAnsi" w:cstheme="minorHAnsi"/>
          <w:highlight w:val="yellow"/>
          <w:lang w:val="en-GB" w:bidi="bg-BG"/>
        </w:rPr>
      </w:pPr>
    </w:p>
    <w:p w14:paraId="6A71DF9B" w14:textId="5E2FD96A" w:rsidR="00563E11" w:rsidRPr="00E22138" w:rsidRDefault="00563E11" w:rsidP="0026500A">
      <w:pPr>
        <w:spacing w:line="360" w:lineRule="auto"/>
        <w:rPr>
          <w:rFonts w:asciiTheme="minorHAnsi" w:hAnsiTheme="minorHAnsi" w:cstheme="minorHAnsi"/>
          <w:b/>
          <w:bCs/>
          <w:lang w:val="en-GB"/>
        </w:rPr>
      </w:pPr>
      <w:r w:rsidRPr="00E22138">
        <w:rPr>
          <w:rFonts w:asciiTheme="minorHAnsi" w:hAnsiTheme="minorHAnsi" w:cstheme="minorHAnsi"/>
          <w:b/>
          <w:bCs/>
          <w:lang w:val="en-GB"/>
        </w:rPr>
        <w:t>Navigation equipment of the inland waterways</w:t>
      </w:r>
    </w:p>
    <w:p w14:paraId="71AAC6A1" w14:textId="47FDF582" w:rsidR="00F865F2" w:rsidRPr="00E22138" w:rsidRDefault="00563E11" w:rsidP="0026500A">
      <w:pPr>
        <w:spacing w:line="360" w:lineRule="auto"/>
        <w:rPr>
          <w:rFonts w:asciiTheme="minorHAnsi" w:hAnsiTheme="minorHAnsi" w:cstheme="minorHAnsi"/>
          <w:lang w:val="en-GB"/>
        </w:rPr>
      </w:pPr>
      <w:r w:rsidRPr="00E22138">
        <w:rPr>
          <w:rFonts w:asciiTheme="minorHAnsi" w:hAnsiTheme="minorHAnsi" w:cstheme="minorHAnsi"/>
          <w:lang w:val="en-GB"/>
        </w:rPr>
        <w:t>Inland waterways are all rivers, lakes, reservoirs and canals on which ships can fly. On them, navigation is allowed not across the width, but only at the largest depth of the water space prepared for navigation and marked with navigational signs</w:t>
      </w:r>
      <w:r w:rsidR="00F865F2" w:rsidRPr="00E22138">
        <w:rPr>
          <w:rFonts w:asciiTheme="minorHAnsi" w:hAnsiTheme="minorHAnsi" w:cstheme="minorHAnsi"/>
          <w:lang w:val="en-GB"/>
        </w:rPr>
        <w:t xml:space="preserve">. </w:t>
      </w:r>
    </w:p>
    <w:p w14:paraId="3F92F91D" w14:textId="772B6962" w:rsidR="00F865F2" w:rsidRPr="00E22138" w:rsidRDefault="00563E11" w:rsidP="00D2318A">
      <w:pPr>
        <w:pStyle w:val="NormalWeb"/>
        <w:spacing w:line="360" w:lineRule="auto"/>
        <w:rPr>
          <w:rFonts w:asciiTheme="minorHAnsi" w:hAnsiTheme="minorHAnsi" w:cstheme="minorHAnsi"/>
          <w:lang w:val="en-GB"/>
        </w:rPr>
      </w:pPr>
      <w:r w:rsidRPr="00E22138">
        <w:rPr>
          <w:rFonts w:asciiTheme="minorHAnsi" w:hAnsiTheme="minorHAnsi" w:cstheme="minorHAnsi"/>
          <w:lang w:val="en-GB"/>
        </w:rPr>
        <w:t>Navigation equipment on inland waterways serves to create safe conditions for sailing on ships. It is a system of shore and floating navigation signs. They serve to indicate the sides of the waterway (fairway) and its axis, the places to turn, the berths</w:t>
      </w:r>
      <w:r w:rsidR="00F865F2" w:rsidRPr="00E22138">
        <w:rPr>
          <w:rFonts w:asciiTheme="minorHAnsi" w:hAnsiTheme="minorHAnsi" w:cstheme="minorHAnsi"/>
          <w:lang w:val="en-GB"/>
        </w:rPr>
        <w:t xml:space="preserve">. </w:t>
      </w:r>
    </w:p>
    <w:p w14:paraId="046B934C" w14:textId="77777777" w:rsidR="00E821D0" w:rsidRPr="00E22138" w:rsidRDefault="00E821D0" w:rsidP="00D2318A">
      <w:pPr>
        <w:pStyle w:val="NormalWeb"/>
        <w:spacing w:line="360" w:lineRule="auto"/>
        <w:rPr>
          <w:rFonts w:asciiTheme="minorHAnsi" w:hAnsiTheme="minorHAnsi" w:cstheme="minorHAnsi"/>
          <w:lang w:val="en-GB"/>
        </w:rPr>
      </w:pPr>
    </w:p>
    <w:p w14:paraId="4F4FD38F" w14:textId="77777777" w:rsidR="00641359" w:rsidRPr="00E22138" w:rsidRDefault="00641359" w:rsidP="00D2318A">
      <w:pPr>
        <w:pStyle w:val="NormalWeb"/>
        <w:spacing w:line="360" w:lineRule="auto"/>
        <w:rPr>
          <w:rFonts w:asciiTheme="minorHAnsi" w:hAnsiTheme="minorHAnsi" w:cstheme="minorHAnsi"/>
          <w:lang w:val="en-GB"/>
        </w:rPr>
      </w:pPr>
    </w:p>
    <w:p w14:paraId="2DFE8235" w14:textId="4786F143" w:rsidR="00F865F2" w:rsidRPr="00E22138" w:rsidRDefault="001D06A1" w:rsidP="00D2318A">
      <w:pPr>
        <w:pStyle w:val="NormalWeb"/>
        <w:spacing w:line="360" w:lineRule="auto"/>
        <w:rPr>
          <w:rFonts w:asciiTheme="minorHAnsi" w:hAnsiTheme="minorHAnsi" w:cstheme="minorHAnsi"/>
          <w:lang w:val="en-GB"/>
        </w:rPr>
      </w:pPr>
      <w:r w:rsidRPr="00E22138">
        <w:rPr>
          <w:rFonts w:asciiTheme="minorHAnsi" w:hAnsiTheme="minorHAnsi" w:cstheme="minorHAnsi"/>
          <w:b/>
          <w:bCs/>
          <w:lang w:val="en-GB"/>
        </w:rPr>
        <w:lastRenderedPageBreak/>
        <w:t>Riverbank sign equipment</w:t>
      </w:r>
    </w:p>
    <w:p w14:paraId="17D5FC8E" w14:textId="44E6F5FB" w:rsidR="00F865F2" w:rsidRPr="00E22138" w:rsidRDefault="00563E11" w:rsidP="0026500A">
      <w:pPr>
        <w:spacing w:line="360" w:lineRule="auto"/>
        <w:rPr>
          <w:rFonts w:asciiTheme="minorHAnsi" w:hAnsiTheme="minorHAnsi" w:cstheme="minorHAnsi"/>
          <w:lang w:val="en-GB"/>
        </w:rPr>
      </w:pPr>
      <w:r w:rsidRPr="00E22138">
        <w:rPr>
          <w:rFonts w:asciiTheme="minorHAnsi" w:hAnsiTheme="minorHAnsi" w:cstheme="minorHAnsi"/>
          <w:lang w:val="en-GB"/>
        </w:rPr>
        <w:t>When it is necessary to be the axis of a long straight stretch of the waterway (fairway) or to direct the ship (the composition) on a specific path, use signs. They are linear (axial) and encircling</w:t>
      </w:r>
      <w:r w:rsidR="00F865F2" w:rsidRPr="00E22138">
        <w:rPr>
          <w:rFonts w:asciiTheme="minorHAnsi" w:hAnsiTheme="minorHAnsi" w:cstheme="minorHAnsi"/>
          <w:lang w:val="en-GB"/>
        </w:rPr>
        <w:t xml:space="preserve">. </w:t>
      </w:r>
    </w:p>
    <w:p w14:paraId="07468A23" w14:textId="5EB02EDB" w:rsidR="00F865F2" w:rsidRPr="00E22138" w:rsidRDefault="00563E11" w:rsidP="0026500A">
      <w:pPr>
        <w:spacing w:line="360" w:lineRule="auto"/>
        <w:rPr>
          <w:rFonts w:asciiTheme="minorHAnsi" w:hAnsiTheme="minorHAnsi" w:cstheme="minorHAnsi"/>
          <w:lang w:val="en-GB"/>
        </w:rPr>
      </w:pPr>
      <w:r w:rsidRPr="00E22138">
        <w:rPr>
          <w:rFonts w:asciiTheme="minorHAnsi" w:hAnsiTheme="minorHAnsi" w:cstheme="minorHAnsi"/>
          <w:lang w:val="en-GB"/>
        </w:rPr>
        <w:t>Linear navigational barriers consist of two front and rear signs of the same shape, located one behind the other, the forward mark being less than the hindquarters, and are a continuation of the axis of the shipping route</w:t>
      </w:r>
      <w:r w:rsidR="00CE5993" w:rsidRPr="00E22138">
        <w:rPr>
          <w:rFonts w:asciiTheme="minorHAnsi" w:hAnsiTheme="minorHAnsi" w:cstheme="minorHAnsi"/>
          <w:lang w:val="en-GB"/>
        </w:rPr>
        <w:t xml:space="preserve">. </w:t>
      </w:r>
    </w:p>
    <w:p w14:paraId="382E1D2F" w14:textId="434A4D11" w:rsidR="003D464C" w:rsidRPr="00E22138" w:rsidRDefault="004B0590" w:rsidP="003D464C">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The </w:t>
      </w:r>
      <w:r w:rsidR="003D464C" w:rsidRPr="00E22138">
        <w:rPr>
          <w:rFonts w:asciiTheme="minorHAnsi" w:hAnsiTheme="minorHAnsi" w:cstheme="minorHAnsi"/>
          <w:lang w:val="en-GB" w:bidi="bg-BG"/>
        </w:rPr>
        <w:t>Rom</w:t>
      </w:r>
      <w:r w:rsidR="00563E11" w:rsidRPr="00E22138">
        <w:rPr>
          <w:rFonts w:asciiTheme="minorHAnsi" w:hAnsiTheme="minorHAnsi" w:cstheme="minorHAnsi"/>
          <w:lang w:val="en-GB" w:bidi="bg-BG"/>
        </w:rPr>
        <w:t>anian Naval Authority</w:t>
      </w:r>
      <w:r w:rsidR="003D464C" w:rsidRPr="00E22138">
        <w:rPr>
          <w:rFonts w:asciiTheme="minorHAnsi" w:hAnsiTheme="minorHAnsi" w:cstheme="minorHAnsi"/>
          <w:lang w:val="en-GB" w:bidi="bg-BG"/>
        </w:rPr>
        <w:t xml:space="preserve"> </w:t>
      </w:r>
      <w:r w:rsidRPr="00E22138">
        <w:rPr>
          <w:rFonts w:asciiTheme="minorHAnsi" w:hAnsiTheme="minorHAnsi" w:cstheme="minorHAnsi"/>
          <w:lang w:val="en-GB" w:bidi="bg-BG"/>
        </w:rPr>
        <w:t>is the specialised technical body subordinate to the Ministry of Transport and Infrastructure through which the Ministry performs its function as a state authority in the field of maritime safety</w:t>
      </w:r>
      <w:r w:rsidR="003D464C" w:rsidRPr="00E22138">
        <w:rPr>
          <w:rFonts w:asciiTheme="minorHAnsi" w:hAnsiTheme="minorHAnsi" w:cstheme="minorHAnsi"/>
          <w:lang w:val="en-GB" w:bidi="bg-BG"/>
        </w:rPr>
        <w:t xml:space="preserve">. </w:t>
      </w:r>
    </w:p>
    <w:p w14:paraId="5C225DF4" w14:textId="6AA77598" w:rsidR="003D464C" w:rsidRPr="00E22138" w:rsidRDefault="004B0590" w:rsidP="003D464C">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main tasks of the Romanian Naval Authority regarding shipping safety and environmental protection are the following</w:t>
      </w:r>
      <w:r w:rsidR="003D464C" w:rsidRPr="00E22138">
        <w:rPr>
          <w:rFonts w:asciiTheme="minorHAnsi" w:hAnsiTheme="minorHAnsi" w:cstheme="minorHAnsi"/>
          <w:lang w:val="en-GB" w:bidi="bg-BG"/>
        </w:rPr>
        <w:t xml:space="preserve">: </w:t>
      </w:r>
    </w:p>
    <w:p w14:paraId="2D7B373A" w14:textId="445B62EB" w:rsidR="003D464C" w:rsidRPr="00E22138" w:rsidRDefault="004B0590" w:rsidP="004B059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inspection, control and monitoring of shipping in Romanian sea water and inland waterways</w:t>
      </w:r>
      <w:r w:rsidR="003D464C" w:rsidRPr="00E22138">
        <w:rPr>
          <w:rFonts w:asciiTheme="minorHAnsi" w:hAnsiTheme="minorHAnsi" w:cstheme="minorHAnsi"/>
          <w:lang w:val="en-GB"/>
        </w:rPr>
        <w:t>;</w:t>
      </w:r>
    </w:p>
    <w:p w14:paraId="6B0280E3" w14:textId="577FC4FC" w:rsidR="003D464C" w:rsidRPr="00E22138" w:rsidRDefault="004B0590" w:rsidP="004B059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fulfillment of the obligations assumed by international agreements and conventions from Romania</w:t>
      </w:r>
      <w:r w:rsidR="003D464C" w:rsidRPr="00E22138">
        <w:rPr>
          <w:rFonts w:asciiTheme="minorHAnsi" w:hAnsiTheme="minorHAnsi" w:cstheme="minorHAnsi"/>
          <w:lang w:val="en-GB"/>
        </w:rPr>
        <w:t>;</w:t>
      </w:r>
    </w:p>
    <w:p w14:paraId="5A1775FB" w14:textId="662EEB42" w:rsidR="003D464C" w:rsidRPr="00E22138" w:rsidRDefault="004B0590" w:rsidP="004B059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 xml:space="preserve">representing the Romanian government </w:t>
      </w:r>
      <w:r w:rsidR="00852AA6" w:rsidRPr="00E22138">
        <w:rPr>
          <w:rFonts w:asciiTheme="minorHAnsi" w:hAnsiTheme="minorHAnsi" w:cstheme="minorHAnsi"/>
          <w:lang w:val="en-GB"/>
        </w:rPr>
        <w:t>within the international organis</w:t>
      </w:r>
      <w:r w:rsidRPr="00E22138">
        <w:rPr>
          <w:rFonts w:asciiTheme="minorHAnsi" w:hAnsiTheme="minorHAnsi" w:cstheme="minorHAnsi"/>
          <w:lang w:val="en-GB"/>
        </w:rPr>
        <w:t>ations in the field of maritime transport</w:t>
      </w:r>
      <w:r w:rsidR="003D464C" w:rsidRPr="00E22138">
        <w:rPr>
          <w:rFonts w:asciiTheme="minorHAnsi" w:hAnsiTheme="minorHAnsi" w:cstheme="minorHAnsi"/>
          <w:lang w:val="en-GB"/>
        </w:rPr>
        <w:t>;</w:t>
      </w:r>
    </w:p>
    <w:p w14:paraId="5115FF37" w14:textId="7D413476" w:rsidR="003D464C" w:rsidRPr="00E22138" w:rsidRDefault="004B0590" w:rsidP="004B059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observing the application of the rules, regulations and international conventions of the European Union in the Romanian legislation</w:t>
      </w:r>
      <w:r w:rsidR="003D464C" w:rsidRPr="00E22138">
        <w:rPr>
          <w:rFonts w:asciiTheme="minorHAnsi" w:hAnsiTheme="minorHAnsi" w:cstheme="minorHAnsi"/>
          <w:lang w:val="en-GB"/>
        </w:rPr>
        <w:t>;</w:t>
      </w:r>
    </w:p>
    <w:p w14:paraId="53ECC36F" w14:textId="0D908C8F" w:rsidR="003D464C" w:rsidRPr="00E22138" w:rsidRDefault="004B0590" w:rsidP="004B059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developing, approving and presenting draft laws and mandatory standards for approval by the Ministry of Transport and Infrastructure</w:t>
      </w:r>
      <w:r w:rsidR="003D464C" w:rsidRPr="00E22138">
        <w:rPr>
          <w:rFonts w:asciiTheme="minorHAnsi" w:hAnsiTheme="minorHAnsi" w:cstheme="minorHAnsi"/>
          <w:lang w:val="en-GB"/>
        </w:rPr>
        <w:t>;</w:t>
      </w:r>
    </w:p>
    <w:p w14:paraId="3D126D17" w14:textId="31E20C91" w:rsidR="003D464C" w:rsidRPr="00E22138" w:rsidRDefault="004B0590" w:rsidP="004B059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performing port state control</w:t>
      </w:r>
      <w:r w:rsidR="003D464C" w:rsidRPr="00E22138">
        <w:rPr>
          <w:rFonts w:asciiTheme="minorHAnsi" w:hAnsiTheme="minorHAnsi" w:cstheme="minorHAnsi"/>
          <w:lang w:val="en-GB"/>
        </w:rPr>
        <w:t>;</w:t>
      </w:r>
    </w:p>
    <w:p w14:paraId="06EFD730" w14:textId="36377918" w:rsidR="003D464C" w:rsidRPr="00E22138" w:rsidRDefault="004B0590" w:rsidP="004B0590">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coordinating of pollution prevention and response activities in Romanian navigable waters and actions to be taken in the event of navigational accidents and casualties</w:t>
      </w:r>
      <w:r w:rsidR="003D464C" w:rsidRPr="00E22138">
        <w:rPr>
          <w:rFonts w:asciiTheme="minorHAnsi" w:hAnsiTheme="minorHAnsi" w:cstheme="minorHAnsi"/>
          <w:lang w:val="en-GB"/>
        </w:rPr>
        <w:t>;</w:t>
      </w:r>
    </w:p>
    <w:p w14:paraId="3A1EF905" w14:textId="71C45B6C" w:rsidR="003D464C" w:rsidRPr="00E22138" w:rsidRDefault="004B0590" w:rsidP="004B0590">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rPr>
        <w:t>water protection against pollution from ships</w:t>
      </w:r>
      <w:r w:rsidR="003D464C" w:rsidRPr="00E22138">
        <w:rPr>
          <w:rFonts w:asciiTheme="minorHAnsi" w:hAnsiTheme="minorHAnsi" w:cstheme="minorHAnsi"/>
          <w:lang w:val="en-GB" w:bidi="bg-BG"/>
        </w:rPr>
        <w:t>;</w:t>
      </w:r>
    </w:p>
    <w:p w14:paraId="51441194" w14:textId="2D51A51A" w:rsidR="003D464C" w:rsidRPr="00E22138" w:rsidRDefault="004B0590" w:rsidP="004B0590">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bidi="bg-BG"/>
        </w:rPr>
        <w:t>sanctioning of violations and investigation of pollution and navigational accidents</w:t>
      </w:r>
      <w:r w:rsidR="003D464C" w:rsidRPr="00E22138">
        <w:rPr>
          <w:rFonts w:asciiTheme="minorHAnsi" w:hAnsiTheme="minorHAnsi" w:cstheme="minorHAnsi"/>
          <w:lang w:val="en-GB" w:bidi="bg-BG"/>
        </w:rPr>
        <w:t>;</w:t>
      </w:r>
    </w:p>
    <w:p w14:paraId="3B632FA9" w14:textId="1CD74D92" w:rsidR="003D464C" w:rsidRPr="00E22138" w:rsidRDefault="004B0590" w:rsidP="004B0590">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bidi="bg-BG"/>
        </w:rPr>
        <w:t>technical surveillance and certification of marine and inland waterways, offshore drilling or other military equipment flying the Romanian flag</w:t>
      </w:r>
      <w:r w:rsidR="003D464C" w:rsidRPr="00E22138">
        <w:rPr>
          <w:rFonts w:asciiTheme="minorHAnsi" w:hAnsiTheme="minorHAnsi" w:cstheme="minorHAnsi"/>
          <w:lang w:val="en-GB" w:bidi="bg-BG"/>
        </w:rPr>
        <w:t>;</w:t>
      </w:r>
    </w:p>
    <w:p w14:paraId="67283884" w14:textId="3BEB2A6C" w:rsidR="003D464C" w:rsidRPr="00E22138" w:rsidRDefault="004B0590" w:rsidP="004B0590">
      <w:pPr>
        <w:pStyle w:val="NormalWeb"/>
        <w:numPr>
          <w:ilvl w:val="0"/>
          <w:numId w:val="8"/>
        </w:num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overseeing the compliance of Romanian naval transport with the provisions of the ISM Code and the ISPS Code</w:t>
      </w:r>
      <w:r w:rsidR="003D464C" w:rsidRPr="00E22138">
        <w:rPr>
          <w:rFonts w:asciiTheme="minorHAnsi" w:hAnsiTheme="minorHAnsi" w:cstheme="minorHAnsi"/>
          <w:lang w:val="en-GB" w:bidi="bg-BG"/>
        </w:rPr>
        <w:t>.</w:t>
      </w:r>
    </w:p>
    <w:p w14:paraId="0D0CFCCB" w14:textId="190A91DB" w:rsidR="00F865F2" w:rsidRPr="00E22138" w:rsidRDefault="004B0590" w:rsidP="003D464C">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Romanian Naval Authority has also been designated to fulfill its obli</w:t>
      </w:r>
      <w:r w:rsidR="00F81D8A" w:rsidRPr="00E22138">
        <w:rPr>
          <w:rFonts w:asciiTheme="minorHAnsi" w:hAnsiTheme="minorHAnsi" w:cstheme="minorHAnsi"/>
          <w:lang w:val="en-GB" w:bidi="bg-BG"/>
        </w:rPr>
        <w:t>gations under Directive 2002/59/</w:t>
      </w:r>
      <w:r w:rsidRPr="00E22138">
        <w:rPr>
          <w:rFonts w:asciiTheme="minorHAnsi" w:hAnsiTheme="minorHAnsi" w:cstheme="minorHAnsi"/>
          <w:lang w:val="en-GB" w:bidi="bg-BG"/>
        </w:rPr>
        <w:t>EC (VTMI</w:t>
      </w:r>
      <w:r w:rsidR="00F81D8A" w:rsidRPr="00E22138">
        <w:rPr>
          <w:rFonts w:asciiTheme="minorHAnsi" w:hAnsiTheme="minorHAnsi" w:cstheme="minorHAnsi"/>
          <w:lang w:val="en-GB" w:bidi="bg-BG"/>
        </w:rPr>
        <w:t>S Directive), Directive 2000/59/</w:t>
      </w:r>
      <w:r w:rsidRPr="00E22138">
        <w:rPr>
          <w:rFonts w:asciiTheme="minorHAnsi" w:hAnsiTheme="minorHAnsi" w:cstheme="minorHAnsi"/>
          <w:lang w:val="en-GB" w:bidi="bg-BG"/>
        </w:rPr>
        <w:t>EC (Ship and Port Facility Management) and Directive 2005/44 EC (RIS Directive). As a result, VTMIS, RoRIS, AIS, SafeSafeNet, CleanSeaNet, LRIT and other services and systems related to shipping safety, the environment, passengers, ships and cargo on sea and inland waterways</w:t>
      </w:r>
      <w:r w:rsidR="003D464C" w:rsidRPr="00E22138">
        <w:rPr>
          <w:rFonts w:asciiTheme="minorHAnsi" w:hAnsiTheme="minorHAnsi" w:cstheme="minorHAnsi"/>
          <w:lang w:val="en-GB" w:bidi="bg-BG"/>
        </w:rPr>
        <w:t>.</w:t>
      </w:r>
    </w:p>
    <w:p w14:paraId="464AAD3F" w14:textId="77777777" w:rsidR="005D174E" w:rsidRPr="00E22138" w:rsidRDefault="005D174E" w:rsidP="00D2318A">
      <w:pPr>
        <w:spacing w:line="360" w:lineRule="auto"/>
        <w:rPr>
          <w:rFonts w:asciiTheme="minorHAnsi" w:hAnsiTheme="minorHAnsi" w:cstheme="minorHAnsi"/>
          <w:b/>
          <w:highlight w:val="yellow"/>
          <w:lang w:val="en-GB" w:bidi="bg-BG"/>
        </w:rPr>
      </w:pPr>
    </w:p>
    <w:p w14:paraId="39E517E3" w14:textId="3C15D5D9" w:rsidR="00B03D50" w:rsidRPr="00E22138" w:rsidRDefault="00641359" w:rsidP="00815FE2">
      <w:pPr>
        <w:pStyle w:val="Heading2"/>
        <w:rPr>
          <w:rFonts w:asciiTheme="minorHAnsi" w:hAnsiTheme="minorHAnsi" w:cstheme="minorHAnsi"/>
          <w:lang w:val="en-GB"/>
        </w:rPr>
      </w:pPr>
      <w:bookmarkStart w:id="125" w:name="_Toc1567069"/>
      <w:r w:rsidRPr="00E22138">
        <w:rPr>
          <w:rFonts w:asciiTheme="minorHAnsi" w:hAnsiTheme="minorHAnsi" w:cstheme="minorHAnsi"/>
          <w:lang w:val="en-GB"/>
        </w:rPr>
        <w:t>Institutions responsible for providing navigation safety in Bulgaria</w:t>
      </w:r>
      <w:bookmarkEnd w:id="125"/>
    </w:p>
    <w:p w14:paraId="24D23CAD" w14:textId="32D26689" w:rsidR="00112AD5" w:rsidRPr="00E22138" w:rsidRDefault="004B0590" w:rsidP="00AF0D68">
      <w:pPr>
        <w:spacing w:line="360" w:lineRule="auto"/>
        <w:rPr>
          <w:rFonts w:asciiTheme="minorHAnsi" w:hAnsiTheme="minorHAnsi" w:cstheme="minorHAnsi"/>
          <w:color w:val="000000"/>
          <w:lang w:val="en-GB"/>
        </w:rPr>
      </w:pPr>
      <w:r w:rsidRPr="00E22138">
        <w:rPr>
          <w:rFonts w:asciiTheme="minorHAnsi" w:hAnsiTheme="minorHAnsi" w:cstheme="minorHAnsi"/>
          <w:color w:val="000000"/>
          <w:lang w:val="en-GB"/>
        </w:rPr>
        <w:t xml:space="preserve">The </w:t>
      </w:r>
      <w:r w:rsidR="00641359" w:rsidRPr="00E22138">
        <w:rPr>
          <w:rFonts w:asciiTheme="minorHAnsi" w:hAnsiTheme="minorHAnsi" w:cstheme="minorHAnsi"/>
          <w:color w:val="000000"/>
          <w:lang w:val="en-GB"/>
        </w:rPr>
        <w:t>waterway</w:t>
      </w:r>
      <w:r w:rsidRPr="00E22138">
        <w:rPr>
          <w:rFonts w:asciiTheme="minorHAnsi" w:hAnsiTheme="minorHAnsi" w:cstheme="minorHAnsi"/>
          <w:color w:val="000000"/>
          <w:lang w:val="en-GB"/>
        </w:rPr>
        <w:t xml:space="preserve"> in the Danube River section from km 845,650 to km 374,100 is maintained by the competent Bulgarian and Romanian authorities as provided f</w:t>
      </w:r>
      <w:r w:rsidR="00C570FC" w:rsidRPr="00E22138">
        <w:rPr>
          <w:rFonts w:asciiTheme="minorHAnsi" w:hAnsiTheme="minorHAnsi" w:cstheme="minorHAnsi"/>
          <w:color w:val="000000"/>
          <w:lang w:val="en-GB"/>
        </w:rPr>
        <w:t>or in an agreement between the governments of both p</w:t>
      </w:r>
      <w:r w:rsidRPr="00E22138">
        <w:rPr>
          <w:rFonts w:asciiTheme="minorHAnsi" w:hAnsiTheme="minorHAnsi" w:cstheme="minorHAnsi"/>
          <w:color w:val="000000"/>
          <w:lang w:val="en-GB"/>
        </w:rPr>
        <w:t>arties</w:t>
      </w:r>
      <w:r w:rsidR="00112AD5" w:rsidRPr="00E22138">
        <w:rPr>
          <w:rFonts w:asciiTheme="minorHAnsi" w:hAnsiTheme="minorHAnsi" w:cstheme="minorHAnsi"/>
          <w:color w:val="000000"/>
          <w:lang w:val="en-GB"/>
        </w:rPr>
        <w:t>.</w:t>
      </w:r>
    </w:p>
    <w:p w14:paraId="306E9130" w14:textId="00D94909" w:rsidR="00112AD5" w:rsidRPr="00E22138" w:rsidRDefault="008E36EF" w:rsidP="00AF0D68">
      <w:pPr>
        <w:spacing w:line="360" w:lineRule="auto"/>
        <w:rPr>
          <w:rFonts w:asciiTheme="minorHAnsi" w:hAnsiTheme="minorHAnsi" w:cstheme="minorHAnsi"/>
          <w:color w:val="000000"/>
          <w:lang w:val="en-GB"/>
        </w:rPr>
      </w:pPr>
      <w:r w:rsidRPr="00E22138">
        <w:rPr>
          <w:rFonts w:asciiTheme="minorHAnsi" w:hAnsiTheme="minorHAnsi" w:cstheme="minorHAnsi"/>
          <w:color w:val="000000"/>
          <w:lang w:val="en-GB"/>
        </w:rPr>
        <w:t>Navigational provision of navigation in the inland waterways of the Republic of Bulgaria, with the exception of the shipping route, is carri</w:t>
      </w:r>
      <w:r w:rsidR="00F81D8A" w:rsidRPr="00E22138">
        <w:rPr>
          <w:rFonts w:asciiTheme="minorHAnsi" w:hAnsiTheme="minorHAnsi" w:cstheme="minorHAnsi"/>
          <w:color w:val="000000"/>
          <w:lang w:val="en-GB"/>
        </w:rPr>
        <w:t>ed out by the State Enterprise “Port Infrastructure”</w:t>
      </w:r>
      <w:r w:rsidRPr="00E22138">
        <w:rPr>
          <w:rFonts w:asciiTheme="minorHAnsi" w:hAnsiTheme="minorHAnsi" w:cstheme="minorHAnsi"/>
          <w:color w:val="000000"/>
          <w:lang w:val="en-GB"/>
        </w:rPr>
        <w:t xml:space="preserve">. Navigation in the Bulgarian section of the shipping route is provided by the </w:t>
      </w:r>
      <w:r w:rsidR="00641359" w:rsidRPr="00E22138">
        <w:rPr>
          <w:rFonts w:asciiTheme="minorHAnsi" w:hAnsiTheme="minorHAnsi" w:cstheme="minorHAnsi"/>
          <w:color w:val="000000"/>
          <w:lang w:val="en-GB"/>
        </w:rPr>
        <w:t xml:space="preserve">Executive Agency “Exploration and Maintenance of the Danube River” </w:t>
      </w:r>
      <w:r w:rsidR="00112AD5" w:rsidRPr="00E22138">
        <w:rPr>
          <w:rFonts w:asciiTheme="minorHAnsi" w:hAnsiTheme="minorHAnsi" w:cstheme="minorHAnsi"/>
          <w:color w:val="000000"/>
          <w:lang w:val="en-GB"/>
        </w:rPr>
        <w:t>(</w:t>
      </w:r>
      <w:r w:rsidR="00641359" w:rsidRPr="00E22138">
        <w:rPr>
          <w:rFonts w:asciiTheme="minorHAnsi" w:hAnsiTheme="minorHAnsi" w:cstheme="minorHAnsi"/>
          <w:color w:val="000000"/>
          <w:lang w:val="en-GB"/>
        </w:rPr>
        <w:t>EAEMDR</w:t>
      </w:r>
      <w:r w:rsidR="00112AD5" w:rsidRPr="00E22138">
        <w:rPr>
          <w:rFonts w:asciiTheme="minorHAnsi" w:hAnsiTheme="minorHAnsi" w:cstheme="minorHAnsi"/>
          <w:color w:val="000000"/>
          <w:lang w:val="en-GB"/>
        </w:rPr>
        <w:t>).</w:t>
      </w:r>
    </w:p>
    <w:p w14:paraId="1CC4BE33" w14:textId="15B3D99F" w:rsidR="00036B1D" w:rsidRPr="00E22138" w:rsidRDefault="00641359" w:rsidP="00AF0D68">
      <w:pPr>
        <w:spacing w:line="360" w:lineRule="auto"/>
        <w:rPr>
          <w:rFonts w:asciiTheme="minorHAnsi" w:hAnsiTheme="minorHAnsi" w:cstheme="minorHAnsi"/>
          <w:color w:val="000000"/>
          <w:lang w:val="en-GB"/>
        </w:rPr>
      </w:pPr>
      <w:r w:rsidRPr="00E22138">
        <w:rPr>
          <w:rFonts w:asciiTheme="minorHAnsi" w:hAnsiTheme="minorHAnsi" w:cstheme="minorHAnsi"/>
          <w:color w:val="000000"/>
          <w:lang w:val="en-GB"/>
        </w:rPr>
        <w:t>EAEMDR</w:t>
      </w:r>
      <w:r w:rsidR="00112AD5" w:rsidRPr="00E22138">
        <w:rPr>
          <w:rFonts w:asciiTheme="minorHAnsi" w:hAnsiTheme="minorHAnsi" w:cstheme="minorHAnsi"/>
          <w:color w:val="000000"/>
          <w:lang w:val="en-GB"/>
        </w:rPr>
        <w:t xml:space="preserve"> </w:t>
      </w:r>
      <w:r w:rsidR="008E36EF" w:rsidRPr="00E22138">
        <w:rPr>
          <w:rFonts w:asciiTheme="minorHAnsi" w:hAnsiTheme="minorHAnsi" w:cstheme="minorHAnsi"/>
          <w:color w:val="000000"/>
          <w:lang w:val="en-GB"/>
        </w:rPr>
        <w:t>performs functions in accordance with domestic and international law concerning the servicing, exploration and maintenance of the conditions for navigation in the inland waterways of the Republic of Bulgaria</w:t>
      </w:r>
      <w:r w:rsidR="00036B1D" w:rsidRPr="00E22138">
        <w:rPr>
          <w:rFonts w:asciiTheme="minorHAnsi" w:hAnsiTheme="minorHAnsi" w:cstheme="minorHAnsi"/>
          <w:color w:val="000000"/>
          <w:lang w:val="en-GB"/>
        </w:rPr>
        <w:t>.</w:t>
      </w:r>
    </w:p>
    <w:p w14:paraId="42C16340" w14:textId="040DD4D9" w:rsidR="00036B1D" w:rsidRPr="00E22138" w:rsidRDefault="008E36EF" w:rsidP="00AF0D68">
      <w:pPr>
        <w:spacing w:line="360" w:lineRule="auto"/>
        <w:rPr>
          <w:rFonts w:asciiTheme="minorHAnsi" w:hAnsiTheme="minorHAnsi" w:cstheme="minorHAnsi"/>
          <w:color w:val="000000"/>
          <w:lang w:val="en-GB"/>
        </w:rPr>
      </w:pPr>
      <w:r w:rsidRPr="00E22138">
        <w:rPr>
          <w:rFonts w:asciiTheme="minorHAnsi" w:hAnsiTheme="minorHAnsi" w:cstheme="minorHAnsi"/>
          <w:color w:val="000000"/>
          <w:lang w:val="en-GB"/>
        </w:rPr>
        <w:t>The agency conducts its activity by</w:t>
      </w:r>
      <w:r w:rsidR="00036B1D" w:rsidRPr="00E22138">
        <w:rPr>
          <w:rFonts w:asciiTheme="minorHAnsi" w:hAnsiTheme="minorHAnsi" w:cstheme="minorHAnsi"/>
          <w:color w:val="000000"/>
          <w:lang w:val="en-GB"/>
        </w:rPr>
        <w:t>:</w:t>
      </w:r>
    </w:p>
    <w:p w14:paraId="5FDAED13" w14:textId="77777777"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Provides the navigational-traffic situation in the Bulgarian-Romanian section of the Danube from km 374,100 to km 610,000;</w:t>
      </w:r>
    </w:p>
    <w:p w14:paraId="6CC5DABA" w14:textId="77777777"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studies and studies the hydromorphological and hydrological regime of the Danube River in the Bulgarian section as follows: fluctuations at the water level; the temperature of the water; speed and direction of flow; flow of the river; ice regime; erosion of shores and islands; the formation of sand deposits and islands;</w:t>
      </w:r>
    </w:p>
    <w:p w14:paraId="7D64EFD4" w14:textId="52471751"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lastRenderedPageBreak/>
        <w:t xml:space="preserve">• collect and disseminate information on the condition of the </w:t>
      </w:r>
      <w:r w:rsidR="00D53088" w:rsidRPr="00E22138">
        <w:rPr>
          <w:rFonts w:asciiTheme="minorHAnsi" w:hAnsiTheme="minorHAnsi" w:cstheme="minorHAnsi"/>
          <w:lang w:val="en-GB"/>
        </w:rPr>
        <w:t>waterway</w:t>
      </w:r>
      <w:r w:rsidRPr="00E22138">
        <w:rPr>
          <w:rFonts w:asciiTheme="minorHAnsi" w:hAnsiTheme="minorHAnsi" w:cstheme="minorHAnsi"/>
          <w:lang w:val="en-GB"/>
        </w:rPr>
        <w:t xml:space="preserve"> and the hydrometeorological regime of the river;</w:t>
      </w:r>
    </w:p>
    <w:p w14:paraId="24518530" w14:textId="413604D4"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studies the hydromorphological and hydrological regime in the area of ​​the hydrotechnical facilities in the Bulgarian-Romanian section</w:t>
      </w:r>
      <w:r w:rsidR="00852AA6" w:rsidRPr="00E22138">
        <w:rPr>
          <w:rFonts w:asciiTheme="minorHAnsi" w:hAnsiTheme="minorHAnsi" w:cstheme="minorHAnsi"/>
          <w:lang w:val="en-GB"/>
        </w:rPr>
        <w:t xml:space="preserve"> of the river Danube and organis</w:t>
      </w:r>
      <w:r w:rsidRPr="00E22138">
        <w:rPr>
          <w:rFonts w:asciiTheme="minorHAnsi" w:hAnsiTheme="minorHAnsi" w:cstheme="minorHAnsi"/>
          <w:lang w:val="en-GB"/>
        </w:rPr>
        <w:t>es unimpeded navig</w:t>
      </w:r>
      <w:r w:rsidR="00C570FC" w:rsidRPr="00E22138">
        <w:rPr>
          <w:rFonts w:asciiTheme="minorHAnsi" w:hAnsiTheme="minorHAnsi" w:cstheme="minorHAnsi"/>
          <w:lang w:val="en-GB"/>
        </w:rPr>
        <w:t>ation in the region of the Ruse</w:t>
      </w:r>
      <w:r w:rsidRPr="00E22138">
        <w:rPr>
          <w:rFonts w:asciiTheme="minorHAnsi" w:hAnsiTheme="minorHAnsi" w:cstheme="minorHAnsi"/>
          <w:lang w:val="en-GB"/>
        </w:rPr>
        <w:t>- Giurgiu Bridge;</w:t>
      </w:r>
    </w:p>
    <w:p w14:paraId="666F4EF0" w14:textId="48147902" w:rsidR="00641359" w:rsidRPr="00E22138" w:rsidRDefault="00D53088"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p</w:t>
      </w:r>
      <w:r w:rsidR="00641359" w:rsidRPr="00E22138">
        <w:rPr>
          <w:rFonts w:asciiTheme="minorHAnsi" w:hAnsiTheme="minorHAnsi" w:cstheme="minorHAnsi"/>
          <w:lang w:val="en-GB"/>
        </w:rPr>
        <w:t>rovides information on river research;</w:t>
      </w:r>
    </w:p>
    <w:p w14:paraId="5734387C" w14:textId="77777777"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notify the relevant authorities, ministries and agencies of taking precautionary measures in the event of floods, coastal erosion, ice phenomena, oil spills and others;</w:t>
      </w:r>
    </w:p>
    <w:p w14:paraId="0967CB16" w14:textId="77777777"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study and coordinate the projects for construction of the hydro-technical and infrastructure projects, which are carried out on the river;</w:t>
      </w:r>
    </w:p>
    <w:p w14:paraId="6DE6BCE4" w14:textId="2112E17B"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xml:space="preserve">• coordinate the deployment of technical facilities in the riverbank in terms of shipping, </w:t>
      </w:r>
      <w:r w:rsidR="00D53088" w:rsidRPr="00E22138">
        <w:rPr>
          <w:rFonts w:asciiTheme="minorHAnsi" w:hAnsiTheme="minorHAnsi" w:cstheme="minorHAnsi"/>
          <w:lang w:val="en-GB"/>
        </w:rPr>
        <w:t>shore</w:t>
      </w:r>
      <w:r w:rsidRPr="00E22138">
        <w:rPr>
          <w:rFonts w:asciiTheme="minorHAnsi" w:hAnsiTheme="minorHAnsi" w:cstheme="minorHAnsi"/>
          <w:lang w:val="en-GB"/>
        </w:rPr>
        <w:t xml:space="preserve"> and island destruction;</w:t>
      </w:r>
    </w:p>
    <w:p w14:paraId="47E975FB" w14:textId="681CD7B2"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performs hydro-meteorological observations in the Bulgarian section through the stations Novo Selo,</w:t>
      </w:r>
      <w:r w:rsidR="00D53088" w:rsidRPr="00E22138">
        <w:rPr>
          <w:rFonts w:asciiTheme="minorHAnsi" w:hAnsiTheme="minorHAnsi" w:cstheme="minorHAnsi"/>
          <w:lang w:val="en-GB"/>
        </w:rPr>
        <w:t xml:space="preserve"> Lom, Oryahovo, Svishtov, Ruse</w:t>
      </w:r>
      <w:r w:rsidRPr="00E22138">
        <w:rPr>
          <w:rFonts w:asciiTheme="minorHAnsi" w:hAnsiTheme="minorHAnsi" w:cstheme="minorHAnsi"/>
          <w:lang w:val="en-GB"/>
        </w:rPr>
        <w:t xml:space="preserve"> and Silistra and announces storm warnings for the provision of navigation;</w:t>
      </w:r>
    </w:p>
    <w:p w14:paraId="62600176" w14:textId="77777777"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implements projects to maintain and improve navigation conditions along the Danube;</w:t>
      </w:r>
    </w:p>
    <w:p w14:paraId="1824FF8F" w14:textId="1C4AD8B4" w:rsidR="00641359" w:rsidRPr="00E22138" w:rsidRDefault="00F81D8A"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participates in the localis</w:t>
      </w:r>
      <w:r w:rsidR="00641359" w:rsidRPr="00E22138">
        <w:rPr>
          <w:rFonts w:asciiTheme="minorHAnsi" w:hAnsiTheme="minorHAnsi" w:cstheme="minorHAnsi"/>
          <w:lang w:val="en-GB"/>
        </w:rPr>
        <w:t>ation and liquidation of pollution from shipping activities in the common Bulgarian-Romanian section of the river;</w:t>
      </w:r>
    </w:p>
    <w:p w14:paraId="5E6CD5CF" w14:textId="77777777"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Issues short-term forecasts of the water levels and ice phenomena along the river in its common Bulgarian-Romanian section;</w:t>
      </w:r>
    </w:p>
    <w:p w14:paraId="10533D45" w14:textId="506401EC"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t xml:space="preserve">• Issues schemes for the extraction of deposits and deposition of deposits in the Danube </w:t>
      </w:r>
      <w:r w:rsidR="00D53088" w:rsidRPr="00E22138">
        <w:rPr>
          <w:rFonts w:asciiTheme="minorHAnsi" w:hAnsiTheme="minorHAnsi" w:cstheme="minorHAnsi"/>
          <w:lang w:val="en-GB"/>
        </w:rPr>
        <w:t>river</w:t>
      </w:r>
      <w:r w:rsidR="00C570FC" w:rsidRPr="00E22138">
        <w:rPr>
          <w:rFonts w:asciiTheme="minorHAnsi" w:hAnsiTheme="minorHAnsi" w:cstheme="minorHAnsi"/>
          <w:lang w:val="en-GB"/>
        </w:rPr>
        <w:t xml:space="preserve"> </w:t>
      </w:r>
      <w:r w:rsidRPr="00E22138">
        <w:rPr>
          <w:rFonts w:asciiTheme="minorHAnsi" w:hAnsiTheme="minorHAnsi" w:cstheme="minorHAnsi"/>
          <w:lang w:val="en-GB"/>
        </w:rPr>
        <w:t>bed;</w:t>
      </w:r>
    </w:p>
    <w:p w14:paraId="64623616" w14:textId="77777777" w:rsidR="00641359" w:rsidRPr="00E22138" w:rsidRDefault="00641359" w:rsidP="00641359">
      <w:pPr>
        <w:pStyle w:val="NormalWeb"/>
        <w:spacing w:line="360" w:lineRule="auto"/>
        <w:ind w:left="720"/>
        <w:rPr>
          <w:rFonts w:asciiTheme="minorHAnsi" w:hAnsiTheme="minorHAnsi" w:cstheme="minorHAnsi"/>
          <w:lang w:val="en-GB"/>
        </w:rPr>
      </w:pPr>
      <w:r w:rsidRPr="00E22138">
        <w:rPr>
          <w:rFonts w:asciiTheme="minorHAnsi" w:hAnsiTheme="minorHAnsi" w:cstheme="minorHAnsi"/>
          <w:lang w:val="en-GB"/>
        </w:rPr>
        <w:lastRenderedPageBreak/>
        <w:t>• provides the necessary information for the needs of the Bulgarian river information system;</w:t>
      </w:r>
    </w:p>
    <w:p w14:paraId="62CED2DE" w14:textId="26C1E8C6" w:rsidR="00036B1D" w:rsidRPr="00E22138" w:rsidRDefault="00641359" w:rsidP="00641359">
      <w:pPr>
        <w:pStyle w:val="NormalWeb"/>
        <w:spacing w:line="360" w:lineRule="auto"/>
        <w:ind w:left="720"/>
        <w:rPr>
          <w:rFonts w:asciiTheme="minorHAnsi" w:hAnsiTheme="minorHAnsi" w:cstheme="minorHAnsi"/>
          <w:color w:val="000000"/>
          <w:highlight w:val="yellow"/>
          <w:lang w:val="en-GB"/>
        </w:rPr>
      </w:pPr>
      <w:r w:rsidRPr="00E22138">
        <w:rPr>
          <w:rFonts w:asciiTheme="minorHAnsi" w:hAnsiTheme="minorHAnsi" w:cstheme="minorHAnsi"/>
          <w:lang w:val="en-GB"/>
        </w:rPr>
        <w:t>• monitors the quantity of Danube waters</w:t>
      </w:r>
      <w:r w:rsidR="00036B1D" w:rsidRPr="00E22138">
        <w:rPr>
          <w:rFonts w:asciiTheme="minorHAnsi" w:hAnsiTheme="minorHAnsi" w:cstheme="minorHAnsi"/>
          <w:color w:val="000000"/>
          <w:lang w:val="en-GB"/>
        </w:rPr>
        <w:t>.</w:t>
      </w:r>
    </w:p>
    <w:p w14:paraId="337C6EEF" w14:textId="59F38E78" w:rsidR="00DA4ED9" w:rsidRPr="00E22138" w:rsidRDefault="008E36EF" w:rsidP="0026500A">
      <w:pPr>
        <w:spacing w:line="360" w:lineRule="auto"/>
        <w:rPr>
          <w:rFonts w:asciiTheme="minorHAnsi" w:hAnsiTheme="minorHAnsi" w:cstheme="minorHAnsi"/>
          <w:color w:val="000000"/>
          <w:lang w:val="en-GB"/>
        </w:rPr>
      </w:pPr>
      <w:r w:rsidRPr="00E22138">
        <w:rPr>
          <w:rFonts w:asciiTheme="minorHAnsi" w:hAnsiTheme="minorHAnsi" w:cstheme="minorHAnsi"/>
          <w:color w:val="000000"/>
          <w:lang w:val="en-GB"/>
        </w:rPr>
        <w:t>In order to ensure the safety and security of shipping on the Danube, the Agency carries out the following actions</w:t>
      </w:r>
      <w:r w:rsidR="00DA4ED9" w:rsidRPr="00E22138">
        <w:rPr>
          <w:rFonts w:asciiTheme="minorHAnsi" w:hAnsiTheme="minorHAnsi" w:cstheme="minorHAnsi"/>
          <w:color w:val="000000"/>
          <w:lang w:val="en-GB"/>
        </w:rPr>
        <w:t>:</w:t>
      </w:r>
    </w:p>
    <w:p w14:paraId="19FCFACA" w14:textId="77777777"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continuous monitoring of the state of the river;</w:t>
      </w:r>
    </w:p>
    <w:p w14:paraId="192DD6B3" w14:textId="77777777"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timely removal and restoration of the damaged navigation signs and maintenance of the shipping route in accordance with the requirements and recommendations of the Danube Commission;</w:t>
      </w:r>
    </w:p>
    <w:p w14:paraId="0E92572A" w14:textId="77777777"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provision of operational information on the gauge of the shipping route;</w:t>
      </w:r>
    </w:p>
    <w:p w14:paraId="1F269A56" w14:textId="7A7523BA" w:rsidR="00641359" w:rsidRPr="00E22138" w:rsidRDefault="00D53088"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m</w:t>
      </w:r>
      <w:r w:rsidR="00641359" w:rsidRPr="00E22138">
        <w:rPr>
          <w:rFonts w:asciiTheme="minorHAnsi" w:hAnsiTheme="minorHAnsi" w:cstheme="minorHAnsi"/>
          <w:lang w:val="en-GB"/>
        </w:rPr>
        <w:t>aking corrections along the fairway;</w:t>
      </w:r>
    </w:p>
    <w:p w14:paraId="26FB91F0" w14:textId="77A651EB" w:rsidR="00641359" w:rsidRPr="00E22138" w:rsidRDefault="00D53088"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m</w:t>
      </w:r>
      <w:r w:rsidR="00641359" w:rsidRPr="00E22138">
        <w:rPr>
          <w:rFonts w:asciiTheme="minorHAnsi" w:hAnsiTheme="minorHAnsi" w:cstheme="minorHAnsi"/>
          <w:lang w:val="en-GB"/>
        </w:rPr>
        <w:t>aintai</w:t>
      </w:r>
      <w:r w:rsidRPr="00E22138">
        <w:rPr>
          <w:rFonts w:asciiTheme="minorHAnsi" w:hAnsiTheme="minorHAnsi" w:cstheme="minorHAnsi"/>
          <w:lang w:val="en-GB"/>
        </w:rPr>
        <w:t>ning a working navigable waterway</w:t>
      </w:r>
      <w:r w:rsidR="00641359" w:rsidRPr="00E22138">
        <w:rPr>
          <w:rFonts w:asciiTheme="minorHAnsi" w:hAnsiTheme="minorHAnsi" w:cstheme="minorHAnsi"/>
          <w:lang w:val="en-GB"/>
        </w:rPr>
        <w:t xml:space="preserve"> environment in the Bulgarian section of the Danube River;</w:t>
      </w:r>
    </w:p>
    <w:p w14:paraId="1C1A5C9C" w14:textId="77777777"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drawing water images of the risky segments of the gallows for shipping;</w:t>
      </w:r>
    </w:p>
    <w:p w14:paraId="3A5F9DE5" w14:textId="5F179BD5"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Issuing a newsletter for the navigation and navigation conditions, notifications to the shipowners</w:t>
      </w:r>
      <w:r w:rsidR="00D53088" w:rsidRPr="00E22138">
        <w:rPr>
          <w:rFonts w:asciiTheme="minorHAnsi" w:hAnsiTheme="minorHAnsi" w:cstheme="minorHAnsi"/>
          <w:lang w:val="en-GB"/>
        </w:rPr>
        <w:t xml:space="preserve"> and daily broadcasting of “Hydrometeorological n</w:t>
      </w:r>
      <w:r w:rsidRPr="00E22138">
        <w:rPr>
          <w:rFonts w:asciiTheme="minorHAnsi" w:hAnsiTheme="minorHAnsi" w:cstheme="minorHAnsi"/>
          <w:lang w:val="en-GB"/>
        </w:rPr>
        <w:t>ewsletter</w:t>
      </w:r>
      <w:r w:rsidR="00D53088" w:rsidRPr="00E22138">
        <w:rPr>
          <w:rFonts w:asciiTheme="minorHAnsi" w:hAnsiTheme="minorHAnsi" w:cstheme="minorHAnsi"/>
          <w:lang w:val="en-GB"/>
        </w:rPr>
        <w:t>”</w:t>
      </w:r>
      <w:r w:rsidRPr="00E22138">
        <w:rPr>
          <w:rFonts w:asciiTheme="minorHAnsi" w:hAnsiTheme="minorHAnsi" w:cstheme="minorHAnsi"/>
          <w:lang w:val="en-GB"/>
        </w:rPr>
        <w:t>;</w:t>
      </w:r>
    </w:p>
    <w:p w14:paraId="01393023" w14:textId="1DA871D7"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conducting hydrographic measurements in the critical sections for the shipping and</w:t>
      </w:r>
      <w:r w:rsidR="00D53088" w:rsidRPr="00E22138">
        <w:rPr>
          <w:rFonts w:asciiTheme="minorHAnsi" w:hAnsiTheme="minorHAnsi" w:cstheme="minorHAnsi"/>
          <w:lang w:val="en-GB"/>
        </w:rPr>
        <w:t xml:space="preserve"> for the security of the Ruse-</w:t>
      </w:r>
      <w:r w:rsidRPr="00E22138">
        <w:rPr>
          <w:rFonts w:asciiTheme="minorHAnsi" w:hAnsiTheme="minorHAnsi" w:cstheme="minorHAnsi"/>
          <w:lang w:val="en-GB"/>
        </w:rPr>
        <w:t>Giurgiu Bridge;</w:t>
      </w:r>
    </w:p>
    <w:p w14:paraId="09F86F4F" w14:textId="77777777"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continuous monitoring of hydromorphological changes, disclosure of critical shipping areas (river thresholds) and appropriate measures;</w:t>
      </w:r>
    </w:p>
    <w:p w14:paraId="1AD2CCD8" w14:textId="3488C669" w:rsidR="00641359" w:rsidRPr="00E22138" w:rsidRDefault="00D53088"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m</w:t>
      </w:r>
      <w:r w:rsidR="00641359" w:rsidRPr="00E22138">
        <w:rPr>
          <w:rFonts w:asciiTheme="minorHAnsi" w:hAnsiTheme="minorHAnsi" w:cstheme="minorHAnsi"/>
          <w:lang w:val="en-GB"/>
        </w:rPr>
        <w:t>easurement of water quantities with Doppler technology;</w:t>
      </w:r>
    </w:p>
    <w:p w14:paraId="240940B7" w14:textId="266E22AF"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daily dissemination of water level forecasts for hydr</w:t>
      </w:r>
      <w:r w:rsidR="00852AA6" w:rsidRPr="00E22138">
        <w:rPr>
          <w:rFonts w:asciiTheme="minorHAnsi" w:hAnsiTheme="minorHAnsi" w:cstheme="minorHAnsi"/>
          <w:lang w:val="en-GB"/>
        </w:rPr>
        <w:t>o-meteorological stations Ruse</w:t>
      </w:r>
      <w:r w:rsidRPr="00E22138">
        <w:rPr>
          <w:rFonts w:asciiTheme="minorHAnsi" w:hAnsiTheme="minorHAnsi" w:cstheme="minorHAnsi"/>
          <w:lang w:val="en-GB"/>
        </w:rPr>
        <w:t xml:space="preserve"> and Silistra;</w:t>
      </w:r>
    </w:p>
    <w:p w14:paraId="12047E31" w14:textId="77777777"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performing meteorological, climatic and meteorological observations;</w:t>
      </w:r>
    </w:p>
    <w:p w14:paraId="5169E77E" w14:textId="02050B61"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issuing permits for use of a wat</w:t>
      </w:r>
      <w:r w:rsidR="00852AA6" w:rsidRPr="00E22138">
        <w:rPr>
          <w:rFonts w:asciiTheme="minorHAnsi" w:hAnsiTheme="minorHAnsi" w:cstheme="minorHAnsi"/>
          <w:lang w:val="en-GB"/>
        </w:rPr>
        <w:t>er body for extraction of sediment</w:t>
      </w:r>
      <w:r w:rsidRPr="00E22138">
        <w:rPr>
          <w:rFonts w:asciiTheme="minorHAnsi" w:hAnsiTheme="minorHAnsi" w:cstheme="minorHAnsi"/>
          <w:lang w:val="en-GB"/>
        </w:rPr>
        <w:t xml:space="preserve"> deposits from the Danube River;</w:t>
      </w:r>
    </w:p>
    <w:p w14:paraId="66E2AC1E" w14:textId="10BB3584" w:rsidR="00641359" w:rsidRPr="00E22138" w:rsidRDefault="00641359"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lastRenderedPageBreak/>
        <w:t>• maintaining t</w:t>
      </w:r>
      <w:r w:rsidR="00852AA6" w:rsidRPr="00E22138">
        <w:rPr>
          <w:rFonts w:asciiTheme="minorHAnsi" w:hAnsiTheme="minorHAnsi" w:cstheme="minorHAnsi"/>
          <w:lang w:val="en-GB"/>
        </w:rPr>
        <w:t>he conditions for timely localis</w:t>
      </w:r>
      <w:r w:rsidRPr="00E22138">
        <w:rPr>
          <w:rFonts w:asciiTheme="minorHAnsi" w:hAnsiTheme="minorHAnsi" w:cstheme="minorHAnsi"/>
          <w:lang w:val="en-GB"/>
        </w:rPr>
        <w:t>ation and liquidation of potential oil spills;</w:t>
      </w:r>
    </w:p>
    <w:p w14:paraId="60F5D77D" w14:textId="3E7E8E73" w:rsidR="00D96D32" w:rsidRPr="00E22138" w:rsidRDefault="00852AA6" w:rsidP="00D96D32">
      <w:pPr>
        <w:spacing w:line="360" w:lineRule="auto"/>
        <w:ind w:left="709"/>
        <w:rPr>
          <w:rFonts w:asciiTheme="minorHAnsi" w:hAnsiTheme="minorHAnsi" w:cstheme="minorHAnsi"/>
          <w:lang w:val="en-GB"/>
        </w:rPr>
      </w:pPr>
      <w:r w:rsidRPr="00E22138">
        <w:rPr>
          <w:rFonts w:asciiTheme="minorHAnsi" w:hAnsiTheme="minorHAnsi" w:cstheme="minorHAnsi"/>
          <w:lang w:val="en-GB"/>
        </w:rPr>
        <w:t>• Creating an optimal organis</w:t>
      </w:r>
      <w:r w:rsidR="00641359" w:rsidRPr="00E22138">
        <w:rPr>
          <w:rFonts w:asciiTheme="minorHAnsi" w:hAnsiTheme="minorHAnsi" w:cstheme="minorHAnsi"/>
          <w:lang w:val="en-GB"/>
        </w:rPr>
        <w:t>ation to timely forecast the nature and consequences of disasters, accidents and accidents.</w:t>
      </w:r>
    </w:p>
    <w:p w14:paraId="716BC60C" w14:textId="3EEC7A8A" w:rsidR="00112AD5" w:rsidRPr="00E22138" w:rsidRDefault="008E36EF" w:rsidP="00641359">
      <w:pPr>
        <w:spacing w:line="360" w:lineRule="auto"/>
        <w:rPr>
          <w:rFonts w:asciiTheme="minorHAnsi" w:hAnsiTheme="minorHAnsi" w:cstheme="minorHAnsi"/>
          <w:color w:val="000000"/>
          <w:lang w:val="en-GB"/>
        </w:rPr>
      </w:pPr>
      <w:r w:rsidRPr="00E22138">
        <w:rPr>
          <w:rFonts w:asciiTheme="minorHAnsi" w:hAnsiTheme="minorHAnsi" w:cstheme="minorHAnsi"/>
          <w:color w:val="000000"/>
          <w:lang w:val="en-GB"/>
        </w:rPr>
        <w:t>Changes in the navigation situation and special temporary prescriptions to ensure the safety of inland waterw</w:t>
      </w:r>
      <w:r w:rsidR="00F81D8A" w:rsidRPr="00E22138">
        <w:rPr>
          <w:rFonts w:asciiTheme="minorHAnsi" w:hAnsiTheme="minorHAnsi" w:cstheme="minorHAnsi"/>
          <w:color w:val="000000"/>
          <w:lang w:val="en-GB"/>
        </w:rPr>
        <w:t>ay navigation are disclosed in “</w:t>
      </w:r>
      <w:r w:rsidR="00852AA6" w:rsidRPr="00E22138">
        <w:rPr>
          <w:rFonts w:asciiTheme="minorHAnsi" w:hAnsiTheme="minorHAnsi" w:cstheme="minorHAnsi"/>
          <w:color w:val="000000"/>
          <w:lang w:val="en-GB"/>
        </w:rPr>
        <w:t>Notices to Sk</w:t>
      </w:r>
      <w:r w:rsidR="00F81D8A" w:rsidRPr="00E22138">
        <w:rPr>
          <w:rFonts w:asciiTheme="minorHAnsi" w:hAnsiTheme="minorHAnsi" w:cstheme="minorHAnsi"/>
          <w:color w:val="000000"/>
          <w:lang w:val="en-GB"/>
        </w:rPr>
        <w:t>ippers”</w:t>
      </w:r>
      <w:r w:rsidRPr="00E22138">
        <w:rPr>
          <w:rFonts w:asciiTheme="minorHAnsi" w:hAnsiTheme="minorHAnsi" w:cstheme="minorHAnsi"/>
          <w:color w:val="000000"/>
          <w:lang w:val="en-GB"/>
        </w:rPr>
        <w:t xml:space="preserve"> on the website of the Bulgarian River Information Services </w:t>
      </w:r>
      <w:hyperlink r:id="rId31" w:history="1">
        <w:r w:rsidR="00BA1704" w:rsidRPr="00E22138">
          <w:rPr>
            <w:rStyle w:val="Hyperlink"/>
            <w:rFonts w:asciiTheme="minorHAnsi" w:hAnsiTheme="minorHAnsi" w:cstheme="minorHAnsi"/>
            <w:lang w:val="en-GB"/>
          </w:rPr>
          <w:t>http://nts.bulris.bg/</w:t>
        </w:r>
      </w:hyperlink>
      <w:r w:rsidR="00BA1704" w:rsidRPr="00E22138">
        <w:rPr>
          <w:rFonts w:asciiTheme="minorHAnsi" w:hAnsiTheme="minorHAnsi" w:cstheme="minorHAnsi"/>
          <w:color w:val="000000"/>
          <w:lang w:val="en-GB"/>
        </w:rPr>
        <w:t>.</w:t>
      </w:r>
      <w:r w:rsidR="00D96D32" w:rsidRPr="00E22138">
        <w:rPr>
          <w:rFonts w:asciiTheme="minorHAnsi" w:hAnsiTheme="minorHAnsi" w:cstheme="minorHAnsi"/>
          <w:color w:val="000000"/>
          <w:lang w:val="en-GB"/>
        </w:rPr>
        <w:t xml:space="preserve"> Skippers</w:t>
      </w:r>
      <w:r w:rsidR="00BA1704" w:rsidRPr="00E22138">
        <w:rPr>
          <w:rFonts w:asciiTheme="minorHAnsi" w:hAnsiTheme="minorHAnsi" w:cstheme="minorHAnsi"/>
          <w:color w:val="000000"/>
          <w:lang w:val="en-GB"/>
        </w:rPr>
        <w:t xml:space="preserve"> </w:t>
      </w:r>
      <w:r w:rsidR="00D96D32" w:rsidRPr="00E22138">
        <w:rPr>
          <w:rFonts w:asciiTheme="minorHAnsi" w:hAnsiTheme="minorHAnsi" w:cstheme="minorHAnsi"/>
          <w:color w:val="000000"/>
          <w:lang w:val="en-GB"/>
        </w:rPr>
        <w:t>and crews are required to observe the waterway gauges posted in the “Notices to Skippers” and not to pass through critical stretches of water that exceeds what has been announced.</w:t>
      </w:r>
    </w:p>
    <w:p w14:paraId="4E99BE4F" w14:textId="361821C1" w:rsidR="00112AD5" w:rsidRPr="00E22138" w:rsidRDefault="008E36EF" w:rsidP="0026500A">
      <w:pPr>
        <w:spacing w:line="360" w:lineRule="auto"/>
        <w:rPr>
          <w:rFonts w:asciiTheme="minorHAnsi" w:eastAsiaTheme="minorHAnsi" w:hAnsiTheme="minorHAnsi" w:cstheme="minorHAnsi"/>
          <w:color w:val="000000"/>
          <w:lang w:val="en-GB"/>
        </w:rPr>
      </w:pPr>
      <w:r w:rsidRPr="00E22138">
        <w:rPr>
          <w:rFonts w:asciiTheme="minorHAnsi" w:hAnsiTheme="minorHAnsi" w:cstheme="minorHAnsi"/>
          <w:lang w:val="en-GB"/>
        </w:rPr>
        <w:t xml:space="preserve">The terms and conditions for the sailing and the border regime in Bulgarian and foreign yachts, boats and other vessels for sport, tourism and entertainment, as well as the provision of water services with them in the internal sea waters, in the territorial sea and in the inland waterways of the Republic of Bulgaria are defined with </w:t>
      </w:r>
      <w:r w:rsidR="00D96D32" w:rsidRPr="00E22138">
        <w:rPr>
          <w:rFonts w:asciiTheme="minorHAnsi" w:hAnsiTheme="minorHAnsi" w:cstheme="minorHAnsi"/>
          <w:lang w:val="en-GB"/>
        </w:rPr>
        <w:t>Ordinance of the Council of Minister</w:t>
      </w:r>
      <w:r w:rsidR="00F81D8A" w:rsidRPr="00E22138">
        <w:rPr>
          <w:rFonts w:asciiTheme="minorHAnsi" w:hAnsiTheme="minorHAnsi" w:cstheme="minorHAnsi"/>
          <w:lang w:val="en-GB"/>
        </w:rPr>
        <w:t>s of the Republic of Bulgaria /</w:t>
      </w:r>
      <w:r w:rsidR="00D96D32" w:rsidRPr="00E22138">
        <w:rPr>
          <w:rFonts w:asciiTheme="minorHAnsi" w:hAnsiTheme="minorHAnsi" w:cstheme="minorHAnsi"/>
          <w:lang w:val="en-GB"/>
        </w:rPr>
        <w:t>adopted by Decree of the Council of Ministers No 293 of 07.12.2009 and Prom. - SG, No. 99 of 15.12.2009)</w:t>
      </w:r>
      <w:r w:rsidR="00112AD5" w:rsidRPr="00E22138">
        <w:rPr>
          <w:rFonts w:asciiTheme="minorHAnsi" w:eastAsiaTheme="minorHAnsi" w:hAnsiTheme="minorHAnsi" w:cstheme="minorHAnsi"/>
          <w:color w:val="000000"/>
          <w:lang w:val="en-GB"/>
        </w:rPr>
        <w:t>/.</w:t>
      </w:r>
    </w:p>
    <w:p w14:paraId="7B26B197" w14:textId="788FF829" w:rsidR="00CA39D4" w:rsidRPr="00E22138" w:rsidRDefault="008E36EF" w:rsidP="00533A25">
      <w:pPr>
        <w:spacing w:line="360" w:lineRule="auto"/>
        <w:rPr>
          <w:rFonts w:asciiTheme="minorHAnsi" w:hAnsiTheme="minorHAnsi" w:cstheme="minorHAnsi"/>
          <w:color w:val="000000"/>
          <w:shd w:val="clear" w:color="auto" w:fill="FFFFFF"/>
          <w:lang w:val="en-GB"/>
        </w:rPr>
      </w:pPr>
      <w:r w:rsidRPr="00E22138">
        <w:rPr>
          <w:rFonts w:asciiTheme="minorHAnsi" w:hAnsiTheme="minorHAnsi" w:cstheme="minorHAnsi"/>
          <w:color w:val="000000"/>
          <w:shd w:val="clear" w:color="auto" w:fill="FFFFFF"/>
          <w:lang w:val="en-GB"/>
        </w:rPr>
        <w:t>In February 2018, in Ruse, Bulgaria and Romania signed an Agreement on the terms and procedure for performing joint inspections of inland waterway vessels in the Bulgarian-Romanian section of the Danube River</w:t>
      </w:r>
      <w:r w:rsidR="00CA39D4" w:rsidRPr="00E22138">
        <w:rPr>
          <w:rFonts w:asciiTheme="minorHAnsi" w:hAnsiTheme="minorHAnsi" w:cstheme="minorHAnsi"/>
          <w:color w:val="000000"/>
          <w:shd w:val="clear" w:color="auto" w:fill="FFFFFF"/>
          <w:lang w:val="en-GB"/>
        </w:rPr>
        <w:t xml:space="preserve">. </w:t>
      </w:r>
    </w:p>
    <w:p w14:paraId="1677E658" w14:textId="183F924B" w:rsidR="00CA39D4" w:rsidRPr="00E22138" w:rsidRDefault="007B3E37" w:rsidP="00533A25">
      <w:pPr>
        <w:spacing w:line="360" w:lineRule="auto"/>
        <w:rPr>
          <w:rFonts w:asciiTheme="minorHAnsi" w:hAnsiTheme="minorHAnsi" w:cstheme="minorHAnsi"/>
          <w:lang w:val="en-GB"/>
        </w:rPr>
      </w:pPr>
      <w:r w:rsidRPr="00E22138">
        <w:rPr>
          <w:rFonts w:asciiTheme="minorHAnsi" w:hAnsiTheme="minorHAnsi" w:cstheme="minorHAnsi"/>
          <w:color w:val="000000"/>
          <w:shd w:val="clear" w:color="auto" w:fill="FFFFFF"/>
          <w:lang w:val="en-GB"/>
        </w:rPr>
        <w:t>The document is a result of the implementation o</w:t>
      </w:r>
      <w:r w:rsidR="00C570FC" w:rsidRPr="00E22138">
        <w:rPr>
          <w:rFonts w:asciiTheme="minorHAnsi" w:hAnsiTheme="minorHAnsi" w:cstheme="minorHAnsi"/>
          <w:color w:val="000000"/>
          <w:shd w:val="clear" w:color="auto" w:fill="FFFFFF"/>
          <w:lang w:val="en-GB"/>
        </w:rPr>
        <w:t>f activities under the project “</w:t>
      </w:r>
      <w:r w:rsidRPr="00E22138">
        <w:rPr>
          <w:rFonts w:asciiTheme="minorHAnsi" w:hAnsiTheme="minorHAnsi" w:cstheme="minorHAnsi"/>
          <w:color w:val="000000"/>
          <w:shd w:val="clear" w:color="auto" w:fill="FFFFFF"/>
          <w:lang w:val="en-GB"/>
        </w:rPr>
        <w:t>Development of a common database and legal framework for ship inspections carried out in the joint Bulgarian-Romanian section of the Danube through an interface to the national</w:t>
      </w:r>
      <w:r w:rsidR="00C570FC" w:rsidRPr="00E22138">
        <w:rPr>
          <w:rFonts w:asciiTheme="minorHAnsi" w:hAnsiTheme="minorHAnsi" w:cstheme="minorHAnsi"/>
          <w:color w:val="000000"/>
          <w:shd w:val="clear" w:color="auto" w:fill="FFFFFF"/>
          <w:lang w:val="en-GB"/>
        </w:rPr>
        <w:t xml:space="preserve"> river information system (RIS)”</w:t>
      </w:r>
      <w:r w:rsidRPr="00E22138">
        <w:rPr>
          <w:rFonts w:asciiTheme="minorHAnsi" w:hAnsiTheme="minorHAnsi" w:cstheme="minorHAnsi"/>
          <w:color w:val="000000"/>
          <w:shd w:val="clear" w:color="auto" w:fill="FFFFFF"/>
          <w:lang w:val="en-GB"/>
        </w:rPr>
        <w:t xml:space="preserve"> - DANRiSS, financed under the Program</w:t>
      </w:r>
      <w:r w:rsidR="00685158" w:rsidRPr="00E22138">
        <w:rPr>
          <w:rFonts w:asciiTheme="minorHAnsi" w:hAnsiTheme="minorHAnsi" w:cstheme="minorHAnsi"/>
          <w:color w:val="000000"/>
          <w:shd w:val="clear" w:color="auto" w:fill="FFFFFF"/>
          <w:lang w:val="en-GB"/>
        </w:rPr>
        <w:t>me</w:t>
      </w:r>
      <w:r w:rsidRPr="00E22138">
        <w:rPr>
          <w:rFonts w:asciiTheme="minorHAnsi" w:hAnsiTheme="minorHAnsi" w:cstheme="minorHAnsi"/>
          <w:color w:val="000000"/>
          <w:shd w:val="clear" w:color="auto" w:fill="FFFFFF"/>
          <w:lang w:val="en-GB"/>
        </w:rPr>
        <w:t xml:space="preserve"> for cross-border cooperation INTERREG V</w:t>
      </w:r>
      <w:r w:rsidR="00685158" w:rsidRPr="00E22138">
        <w:rPr>
          <w:rFonts w:asciiTheme="minorHAnsi" w:hAnsiTheme="minorHAnsi" w:cstheme="minorHAnsi"/>
          <w:color w:val="000000"/>
          <w:shd w:val="clear" w:color="auto" w:fill="FFFFFF"/>
          <w:lang w:val="en-GB"/>
        </w:rPr>
        <w:t>-</w:t>
      </w:r>
      <w:r w:rsidRPr="00E22138">
        <w:rPr>
          <w:rFonts w:asciiTheme="minorHAnsi" w:hAnsiTheme="minorHAnsi" w:cstheme="minorHAnsi"/>
          <w:color w:val="000000"/>
          <w:shd w:val="clear" w:color="auto" w:fill="FFFFFF"/>
          <w:lang w:val="en-GB"/>
        </w:rPr>
        <w:t>A Romania-Bulgaria 2014-2020 (brief description is provided below in this report</w:t>
      </w:r>
      <w:r w:rsidR="00CA39D4" w:rsidRPr="00E22138">
        <w:rPr>
          <w:rFonts w:asciiTheme="minorHAnsi" w:hAnsiTheme="minorHAnsi" w:cstheme="minorHAnsi"/>
          <w:color w:val="000000"/>
          <w:shd w:val="clear" w:color="auto" w:fill="FFFFFF"/>
          <w:lang w:val="en-GB"/>
        </w:rPr>
        <w:t>).</w:t>
      </w:r>
    </w:p>
    <w:p w14:paraId="10CC7472" w14:textId="2A2981F8" w:rsidR="00CA39D4" w:rsidRPr="00E22138" w:rsidRDefault="008E36EF" w:rsidP="00533A25">
      <w:pPr>
        <w:spacing w:line="360" w:lineRule="auto"/>
        <w:rPr>
          <w:rFonts w:asciiTheme="minorHAnsi" w:hAnsiTheme="minorHAnsi" w:cstheme="minorHAnsi"/>
          <w:lang w:val="en-GB"/>
        </w:rPr>
      </w:pPr>
      <w:r w:rsidRPr="00E22138">
        <w:rPr>
          <w:rFonts w:asciiTheme="minorHAnsi" w:hAnsiTheme="minorHAnsi" w:cstheme="minorHAnsi"/>
          <w:color w:val="000000"/>
          <w:shd w:val="clear" w:color="auto" w:fill="FFFFFF"/>
          <w:lang w:val="en-GB"/>
        </w:rPr>
        <w:t xml:space="preserve">By signing the Agreement, Bulgaria fulfills the requirements set out in Art. 17 of the Directive of the European Parliament and of the Council of 12 December 2006 laying down technical requirements for inland waterway vessels and repealing Council </w:t>
      </w:r>
      <w:r w:rsidR="00C570FC" w:rsidRPr="00E22138">
        <w:rPr>
          <w:rFonts w:asciiTheme="minorHAnsi" w:hAnsiTheme="minorHAnsi" w:cstheme="minorHAnsi"/>
          <w:color w:val="000000"/>
          <w:shd w:val="clear" w:color="auto" w:fill="FFFFFF"/>
          <w:lang w:val="en-GB"/>
        </w:rPr>
        <w:t>Directive 82/714/EEC (2006/87/</w:t>
      </w:r>
      <w:r w:rsidRPr="00E22138">
        <w:rPr>
          <w:rFonts w:asciiTheme="minorHAnsi" w:hAnsiTheme="minorHAnsi" w:cstheme="minorHAnsi"/>
          <w:color w:val="000000"/>
          <w:shd w:val="clear" w:color="auto" w:fill="FFFFFF"/>
          <w:lang w:val="en-GB"/>
        </w:rPr>
        <w:t>EC)</w:t>
      </w:r>
      <w:r w:rsidR="00CA39D4" w:rsidRPr="00E22138">
        <w:rPr>
          <w:rFonts w:asciiTheme="minorHAnsi" w:hAnsiTheme="minorHAnsi" w:cstheme="minorHAnsi"/>
          <w:color w:val="000000"/>
          <w:shd w:val="clear" w:color="auto" w:fill="FFFFFF"/>
          <w:lang w:val="en-GB"/>
        </w:rPr>
        <w:t>.</w:t>
      </w:r>
    </w:p>
    <w:p w14:paraId="79ACC314" w14:textId="713F3C9C" w:rsidR="00924F58" w:rsidRPr="00E22138" w:rsidRDefault="00924F58" w:rsidP="00924F58">
      <w:pPr>
        <w:pStyle w:val="Heading2"/>
        <w:rPr>
          <w:lang w:val="en-GB"/>
        </w:rPr>
      </w:pPr>
      <w:bookmarkStart w:id="126" w:name="_Toc1567070"/>
      <w:bookmarkStart w:id="127" w:name="_Toc517354573"/>
      <w:r w:rsidRPr="00E22138">
        <w:rPr>
          <w:rFonts w:asciiTheme="minorHAnsi" w:hAnsiTheme="minorHAnsi" w:cstheme="minorHAnsi"/>
          <w:lang w:val="en-GB"/>
        </w:rPr>
        <w:lastRenderedPageBreak/>
        <w:t>Institutions responsible for improvement of navigation safety in Romania</w:t>
      </w:r>
      <w:bookmarkEnd w:id="126"/>
      <w:r w:rsidR="00981D10" w:rsidRPr="00E22138">
        <w:rPr>
          <w:rFonts w:asciiTheme="minorHAnsi" w:hAnsiTheme="minorHAnsi" w:cstheme="minorHAnsi"/>
          <w:lang w:val="en-GB"/>
        </w:rPr>
        <w:t xml:space="preserve"> </w:t>
      </w:r>
      <w:bookmarkEnd w:id="127"/>
    </w:p>
    <w:p w14:paraId="0F295503" w14:textId="79C4E473" w:rsidR="00961A77" w:rsidRPr="00E22138" w:rsidRDefault="005046AE"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From the Romanian side “</w:t>
      </w:r>
      <w:r w:rsidR="00924F58" w:rsidRPr="00E22138">
        <w:rPr>
          <w:rFonts w:asciiTheme="minorHAnsi" w:hAnsiTheme="minorHAnsi" w:cstheme="minorHAnsi"/>
          <w:lang w:val="en-GB" w:bidi="bg-BG"/>
        </w:rPr>
        <w:t>Low</w:t>
      </w:r>
      <w:r w:rsidRPr="00E22138">
        <w:rPr>
          <w:rFonts w:asciiTheme="minorHAnsi" w:hAnsiTheme="minorHAnsi" w:cstheme="minorHAnsi"/>
          <w:lang w:val="en-GB" w:bidi="bg-BG"/>
        </w:rPr>
        <w:t>er Administration of the Danube”</w:t>
      </w:r>
      <w:r w:rsidR="00924F58" w:rsidRPr="00E22138">
        <w:rPr>
          <w:rFonts w:asciiTheme="minorHAnsi" w:hAnsiTheme="minorHAnsi" w:cstheme="minorHAnsi"/>
          <w:lang w:val="en-GB" w:bidi="bg-BG"/>
        </w:rPr>
        <w:t xml:space="preserve"> – </w:t>
      </w:r>
      <w:r w:rsidRPr="00E22138">
        <w:rPr>
          <w:rFonts w:asciiTheme="minorHAnsi" w:hAnsiTheme="minorHAnsi" w:cstheme="minorHAnsi"/>
          <w:lang w:val="en-GB" w:bidi="bg-BG"/>
        </w:rPr>
        <w:t>Galați</w:t>
      </w:r>
      <w:r w:rsidRPr="00E22138">
        <w:rPr>
          <w:rStyle w:val="FootnoteReference"/>
          <w:rFonts w:asciiTheme="minorHAnsi" w:hAnsiTheme="minorHAnsi" w:cstheme="minorHAnsi"/>
          <w:vertAlign w:val="baseline"/>
          <w:lang w:val="en-GB" w:bidi="bg-BG"/>
        </w:rPr>
        <w:t xml:space="preserve"> </w:t>
      </w:r>
      <w:r w:rsidR="00915301" w:rsidRPr="00E22138">
        <w:rPr>
          <w:rStyle w:val="FootnoteReference"/>
          <w:rFonts w:asciiTheme="minorHAnsi" w:hAnsiTheme="minorHAnsi" w:cstheme="minorHAnsi"/>
          <w:lang w:val="en-GB" w:bidi="bg-BG"/>
        </w:rPr>
        <w:footnoteReference w:id="34"/>
      </w:r>
      <w:r w:rsidR="00F65B02" w:rsidRPr="00E22138">
        <w:rPr>
          <w:rFonts w:asciiTheme="minorHAnsi" w:hAnsiTheme="minorHAnsi" w:cstheme="minorHAnsi"/>
          <w:lang w:val="en-GB" w:bidi="bg-BG"/>
        </w:rPr>
        <w:t xml:space="preserve"> </w:t>
      </w:r>
      <w:r w:rsidR="0091143B" w:rsidRPr="00E22138">
        <w:rPr>
          <w:rFonts w:asciiTheme="minorHAnsi" w:hAnsiTheme="minorHAnsi" w:cstheme="minorHAnsi"/>
          <w:lang w:val="en-GB" w:bidi="bg-BG"/>
        </w:rPr>
        <w:t xml:space="preserve">(AFDJ) </w:t>
      </w:r>
      <w:r w:rsidR="00924F58" w:rsidRPr="00E22138">
        <w:rPr>
          <w:rFonts w:asciiTheme="minorHAnsi" w:hAnsiTheme="minorHAnsi" w:cstheme="minorHAnsi"/>
          <w:lang w:val="en-GB" w:bidi="bg-BG"/>
        </w:rPr>
        <w:t xml:space="preserve">operates as an autonomous state control and is the body for waterways for the Romanian Danube River sector from the border line - km 1 075 to the mouth of the Black Sea, Sulina branch, Sulina River. These include the shipping branches of the Danube, </w:t>
      </w:r>
      <w:r w:rsidR="002E4F34" w:rsidRPr="00E22138">
        <w:rPr>
          <w:rFonts w:asciiTheme="minorHAnsi" w:hAnsiTheme="minorHAnsi" w:cstheme="minorHAnsi"/>
          <w:lang w:val="en-GB" w:bidi="bg-BG"/>
        </w:rPr>
        <w:t>Borc</w:t>
      </w:r>
      <w:r w:rsidR="007463E7" w:rsidRPr="00E22138">
        <w:rPr>
          <w:rFonts w:asciiTheme="minorHAnsi" w:hAnsiTheme="minorHAnsi" w:cstheme="minorHAnsi"/>
          <w:lang w:val="en-GB" w:bidi="bg-BG"/>
        </w:rPr>
        <w:t>e</w:t>
      </w:r>
      <w:r w:rsidR="002E4F34" w:rsidRPr="00E22138">
        <w:rPr>
          <w:rFonts w:asciiTheme="minorHAnsi" w:hAnsiTheme="minorHAnsi" w:cstheme="minorHAnsi"/>
          <w:lang w:val="en-GB" w:bidi="bg-BG"/>
        </w:rPr>
        <w:t>a, Bala</w:t>
      </w:r>
      <w:r w:rsidR="00924F58" w:rsidRPr="00E22138">
        <w:rPr>
          <w:rFonts w:asciiTheme="minorHAnsi" w:hAnsiTheme="minorHAnsi" w:cstheme="minorHAnsi"/>
          <w:lang w:val="en-GB" w:bidi="bg-BG"/>
        </w:rPr>
        <w:t xml:space="preserve">, </w:t>
      </w:r>
      <w:r w:rsidR="002E4F34" w:rsidRPr="00E22138">
        <w:rPr>
          <w:rFonts w:asciiTheme="minorHAnsi" w:hAnsiTheme="minorHAnsi" w:cstheme="minorHAnsi"/>
          <w:lang w:val="en-GB" w:bidi="bg-BG"/>
        </w:rPr>
        <w:t>Măcin</w:t>
      </w:r>
      <w:r w:rsidR="00924F58" w:rsidRPr="00E22138">
        <w:rPr>
          <w:rFonts w:asciiTheme="minorHAnsi" w:hAnsiTheme="minorHAnsi" w:cstheme="minorHAnsi"/>
          <w:lang w:val="en-GB" w:bidi="bg-BG"/>
        </w:rPr>
        <w:t xml:space="preserve">, </w:t>
      </w:r>
      <w:r w:rsidR="007463E7" w:rsidRPr="00E22138">
        <w:rPr>
          <w:rFonts w:asciiTheme="minorHAnsi" w:hAnsiTheme="minorHAnsi" w:cstheme="minorHAnsi"/>
          <w:lang w:val="en-GB" w:bidi="bg-BG"/>
        </w:rPr>
        <w:t>Vâlciu</w:t>
      </w:r>
      <w:r w:rsidR="00924F58" w:rsidRPr="00E22138">
        <w:rPr>
          <w:rFonts w:asciiTheme="minorHAnsi" w:hAnsiTheme="minorHAnsi" w:cstheme="minorHAnsi"/>
          <w:lang w:val="en-GB" w:bidi="bg-BG"/>
        </w:rPr>
        <w:t xml:space="preserve">, </w:t>
      </w:r>
      <w:r w:rsidR="002E4F34" w:rsidRPr="00E22138">
        <w:rPr>
          <w:rFonts w:asciiTheme="minorHAnsi" w:hAnsiTheme="minorHAnsi" w:cstheme="minorHAnsi"/>
          <w:lang w:val="en-GB" w:bidi="bg-BG"/>
        </w:rPr>
        <w:t>Calea</w:t>
      </w:r>
      <w:r w:rsidR="00924F58" w:rsidRPr="00E22138">
        <w:rPr>
          <w:rFonts w:asciiTheme="minorHAnsi" w:hAnsiTheme="minorHAnsi" w:cstheme="minorHAnsi"/>
          <w:lang w:val="en-GB" w:bidi="bg-BG"/>
        </w:rPr>
        <w:t xml:space="preserve">, </w:t>
      </w:r>
      <w:r w:rsidR="002E4F34" w:rsidRPr="00E22138">
        <w:rPr>
          <w:rFonts w:asciiTheme="minorHAnsi" w:hAnsiTheme="minorHAnsi" w:cstheme="minorHAnsi"/>
          <w:lang w:val="en-GB" w:bidi="bg-BG"/>
        </w:rPr>
        <w:t>branch Chilia</w:t>
      </w:r>
      <w:r w:rsidR="00924F58" w:rsidRPr="00E22138">
        <w:rPr>
          <w:rFonts w:asciiTheme="minorHAnsi" w:hAnsiTheme="minorHAnsi" w:cstheme="minorHAnsi"/>
          <w:lang w:val="en-GB" w:bidi="bg-BG"/>
        </w:rPr>
        <w:t xml:space="preserve"> with its secondary branches, the canal of </w:t>
      </w:r>
      <w:r w:rsidR="002E4F34" w:rsidRPr="00E22138">
        <w:rPr>
          <w:rFonts w:asciiTheme="minorHAnsi" w:hAnsiTheme="minorHAnsi" w:cstheme="minorHAnsi"/>
          <w:lang w:val="en-GB" w:bidi="bg-BG"/>
        </w:rPr>
        <w:t xml:space="preserve">Sfântu Gheorghe </w:t>
      </w:r>
      <w:r w:rsidR="00924F58" w:rsidRPr="00E22138">
        <w:rPr>
          <w:rFonts w:asciiTheme="minorHAnsi" w:hAnsiTheme="minorHAnsi" w:cstheme="minorHAnsi"/>
          <w:lang w:val="en-GB" w:bidi="bg-BG"/>
        </w:rPr>
        <w:t>with the retentive canals and the secondary branches of the Sulina Canal called the Old Danube</w:t>
      </w:r>
      <w:r w:rsidR="00F65B02" w:rsidRPr="00E22138">
        <w:rPr>
          <w:rFonts w:asciiTheme="minorHAnsi" w:hAnsiTheme="minorHAnsi" w:cstheme="minorHAnsi"/>
          <w:lang w:val="en-GB" w:bidi="bg-BG"/>
        </w:rPr>
        <w:t>.</w:t>
      </w:r>
      <w:r w:rsidR="0082346A" w:rsidRPr="00E22138">
        <w:rPr>
          <w:rFonts w:asciiTheme="minorHAnsi" w:hAnsiTheme="minorHAnsi" w:cstheme="minorHAnsi"/>
          <w:lang w:val="en-GB" w:bidi="bg-BG"/>
        </w:rPr>
        <w:t xml:space="preserve"> </w:t>
      </w:r>
    </w:p>
    <w:p w14:paraId="3FAF0AF0" w14:textId="530114FD" w:rsidR="00F06F16" w:rsidRPr="00E22138" w:rsidRDefault="008E36EF"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main function of AFDJ is the provision of shipping conditions on the Danube through dredging, hydrographic exploration, coastal and floating signaling, pilotage of the maritime Danube sector between Sulina and Braila and in the Danube seaports, special river and maritime transport on the Danube, and international relocation as well as the fulfillment of the obligations of the Romanian State under the international conventions and agreements to which Romania is a part entrusted to it by the Ministry of Transport, Response to HGR 492/2003</w:t>
      </w:r>
      <w:r w:rsidR="00310B7F" w:rsidRPr="00E22138">
        <w:rPr>
          <w:rFonts w:asciiTheme="minorHAnsi" w:hAnsiTheme="minorHAnsi" w:cstheme="minorHAnsi"/>
          <w:lang w:val="en-GB" w:bidi="bg-BG"/>
        </w:rPr>
        <w:t>.</w:t>
      </w:r>
    </w:p>
    <w:p w14:paraId="39437187" w14:textId="7164DFB1" w:rsidR="00036B1D" w:rsidRPr="00E22138" w:rsidRDefault="008E36EF" w:rsidP="00D2318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main tasks performed by the administration are the following</w:t>
      </w:r>
      <w:r w:rsidR="00036B1D" w:rsidRPr="00E22138">
        <w:rPr>
          <w:rFonts w:asciiTheme="minorHAnsi" w:hAnsiTheme="minorHAnsi" w:cstheme="minorHAnsi"/>
          <w:lang w:val="en-GB" w:bidi="bg-BG"/>
        </w:rPr>
        <w:t>:</w:t>
      </w:r>
    </w:p>
    <w:p w14:paraId="77FBBE32"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Ensuring the depth of navigation by dredging the maintenance;</w:t>
      </w:r>
    </w:p>
    <w:p w14:paraId="0FBC8E2F"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carrying out topohydrographic surveys for observation and observation of the morphological situation, loading of the Danube strata, especially at the critical points, flow and alluvium measurements and current speed measurements;</w:t>
      </w:r>
    </w:p>
    <w:p w14:paraId="4FA76AE1"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designing or consulting the completion of repair and maintenance works for bank protection and special hydro-technical works in order to improve the shipping conditions;</w:t>
      </w:r>
    </w:p>
    <w:p w14:paraId="64BC105A"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carrying out surveys, dredging and relocation of obstacles in port basins and operational sites on request by port administrations on a contractual basis;</w:t>
      </w:r>
    </w:p>
    <w:p w14:paraId="20DFE5B6"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making coastal and floating signaling</w:t>
      </w:r>
      <w:r w:rsidR="00036B1D" w:rsidRPr="00E22138">
        <w:rPr>
          <w:rFonts w:asciiTheme="minorHAnsi" w:hAnsiTheme="minorHAnsi" w:cstheme="minorHAnsi"/>
          <w:lang w:val="en-GB"/>
        </w:rPr>
        <w:t>;</w:t>
      </w:r>
    </w:p>
    <w:p w14:paraId="4AE15A6F" w14:textId="64E28B51" w:rsidR="00924F58" w:rsidRPr="00E22138" w:rsidRDefault="006851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d</w:t>
      </w:r>
      <w:r w:rsidR="00924F58" w:rsidRPr="00E22138">
        <w:rPr>
          <w:rFonts w:asciiTheme="minorHAnsi" w:hAnsiTheme="minorHAnsi" w:cstheme="minorHAnsi"/>
          <w:lang w:val="en-GB"/>
        </w:rPr>
        <w:t>irection of navigation of difficult segments through semaphores and observation stations;</w:t>
      </w:r>
    </w:p>
    <w:p w14:paraId="320600B0"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lastRenderedPageBreak/>
        <w:t>• developing proposals for special shipping rules for the Danube River and for the maritime sector and submitting them for approval by the competent authorities;</w:t>
      </w:r>
    </w:p>
    <w:p w14:paraId="26142D1D" w14:textId="52108A9C"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collection and processing of hydrometeorological data, preparation of forecas</w:t>
      </w:r>
      <w:r w:rsidR="002C1A7A" w:rsidRPr="00E22138">
        <w:rPr>
          <w:rFonts w:asciiTheme="minorHAnsi" w:hAnsiTheme="minorHAnsi" w:cstheme="minorHAnsi"/>
          <w:lang w:val="en-GB"/>
        </w:rPr>
        <w:t>ts for the level of the Danube R</w:t>
      </w:r>
      <w:r w:rsidRPr="00E22138">
        <w:rPr>
          <w:rFonts w:asciiTheme="minorHAnsi" w:hAnsiTheme="minorHAnsi" w:cstheme="minorHAnsi"/>
          <w:lang w:val="en-GB"/>
        </w:rPr>
        <w:t>iver change in the Romanian sector;</w:t>
      </w:r>
    </w:p>
    <w:p w14:paraId="6F136AED" w14:textId="5BC24EBE" w:rsidR="00924F58" w:rsidRPr="00E22138" w:rsidRDefault="00C570FC"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d</w:t>
      </w:r>
      <w:r w:rsidR="00924F58" w:rsidRPr="00E22138">
        <w:rPr>
          <w:rFonts w:asciiTheme="minorHAnsi" w:hAnsiTheme="minorHAnsi" w:cstheme="minorHAnsi"/>
          <w:lang w:val="en-GB"/>
        </w:rPr>
        <w:t>aily data for forwarding the hydrometeorological newsletter of the Danube River to Romania Actualitati radio station;</w:t>
      </w:r>
    </w:p>
    <w:p w14:paraId="56FA0B8B" w14:textId="527F7671" w:rsidR="00924F58" w:rsidRPr="00E22138" w:rsidRDefault="00C570FC"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e</w:t>
      </w:r>
      <w:r w:rsidR="00924F58" w:rsidRPr="00E22138">
        <w:rPr>
          <w:rFonts w:asciiTheme="minorHAnsi" w:hAnsiTheme="minorHAnsi" w:cstheme="minorHAnsi"/>
          <w:lang w:val="en-GB"/>
        </w:rPr>
        <w:t>diting and dissemination of the hydrometeorological newsletter for the Danube with hydrological data, meteorological data, minimum navigational depths, general gauges and other recommendations for difficult navigational sectors;</w:t>
      </w:r>
    </w:p>
    <w:p w14:paraId="5199C0AA"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preparing and distributing notifications to navigators;</w:t>
      </w:r>
    </w:p>
    <w:p w14:paraId="12812C8D" w14:textId="48D0A413" w:rsidR="00924F58" w:rsidRPr="00E22138" w:rsidRDefault="00C570FC"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a</w:t>
      </w:r>
      <w:r w:rsidR="00924F58" w:rsidRPr="00E22138">
        <w:rPr>
          <w:rFonts w:asciiTheme="minorHAnsi" w:hAnsiTheme="minorHAnsi" w:cstheme="minorHAnsi"/>
          <w:lang w:val="en-GB"/>
        </w:rPr>
        <w:t>pproval of construction works on waterways and work on crossing and crossing the Danube River;</w:t>
      </w:r>
    </w:p>
    <w:p w14:paraId="0096DB31" w14:textId="0AC3ABF5" w:rsidR="00924F58" w:rsidRPr="00E22138" w:rsidRDefault="00C570FC"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p</w:t>
      </w:r>
      <w:r w:rsidR="00924F58" w:rsidRPr="00E22138">
        <w:rPr>
          <w:rFonts w:asciiTheme="minorHAnsi" w:hAnsiTheme="minorHAnsi" w:cstheme="minorHAnsi"/>
          <w:lang w:val="en-GB"/>
        </w:rPr>
        <w:t>roviding the necessary information to the Danube Commission for the preparation of the Danube's Large Work Plan;</w:t>
      </w:r>
    </w:p>
    <w:p w14:paraId="3663A298"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preparation of navigation maps for the Romanian Danube River sector;</w:t>
      </w:r>
    </w:p>
    <w:p w14:paraId="2761791D"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participation in the Danube Commission and other international bodies, markets and exhibitions;</w:t>
      </w:r>
    </w:p>
    <w:p w14:paraId="61700EF2"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coordinating the activities of economic agents interested in the breakdown of ice on the Danube;</w:t>
      </w:r>
    </w:p>
    <w:p w14:paraId="22FA49B6" w14:textId="77777777" w:rsidR="00924F58" w:rsidRPr="00E22138" w:rsidRDefault="00924F58"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providing services and hiring - on a contractual basis - to Romanian or foreign legal entities;</w:t>
      </w:r>
    </w:p>
    <w:p w14:paraId="76EA7EE4" w14:textId="6A9A9A96" w:rsidR="00924F58" w:rsidRPr="00E22138" w:rsidRDefault="002C1A7A" w:rsidP="00924F58">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m</w:t>
      </w:r>
      <w:r w:rsidR="00924F58" w:rsidRPr="00E22138">
        <w:rPr>
          <w:rFonts w:asciiTheme="minorHAnsi" w:hAnsiTheme="minorHAnsi" w:cstheme="minorHAnsi"/>
          <w:lang w:val="en-GB"/>
        </w:rPr>
        <w:t xml:space="preserve">arine pilotage in the Danube, from </w:t>
      </w:r>
      <w:r w:rsidRPr="00E22138">
        <w:rPr>
          <w:rFonts w:asciiTheme="minorHAnsi" w:hAnsiTheme="minorHAnsi" w:cstheme="minorHAnsi"/>
          <w:lang w:val="en-GB"/>
        </w:rPr>
        <w:t>the Sulina bar - Braila sector i</w:t>
      </w:r>
      <w:r w:rsidR="00924F58" w:rsidRPr="00E22138">
        <w:rPr>
          <w:rFonts w:asciiTheme="minorHAnsi" w:hAnsiTheme="minorHAnsi" w:cstheme="minorHAnsi"/>
          <w:lang w:val="en-GB"/>
        </w:rPr>
        <w:t>n accordance with Articles 31, 32 and 33 of the Danube River Shipping Convention, a regime signed in Belgrade in 1948 as well as other legal regulations are in force;</w:t>
      </w:r>
    </w:p>
    <w:p w14:paraId="1D12DE60" w14:textId="77777777" w:rsidR="00924F58" w:rsidRPr="00E22138" w:rsidRDefault="00924F58"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fulfillment of Romania's obligations under international conventions and agreements to which Romania is a party, in accordance with the law;</w:t>
      </w:r>
    </w:p>
    <w:p w14:paraId="6021B561" w14:textId="77777777" w:rsidR="00924F58" w:rsidRPr="00E22138" w:rsidRDefault="00924F58" w:rsidP="00850644">
      <w:pPr>
        <w:pStyle w:val="NormalWeb"/>
        <w:spacing w:before="0" w:beforeAutospacing="0" w:after="0" w:afterAutospacing="0" w:line="360" w:lineRule="auto"/>
        <w:ind w:left="720"/>
        <w:rPr>
          <w:rFonts w:asciiTheme="minorHAnsi" w:hAnsiTheme="minorHAnsi" w:cstheme="minorHAnsi"/>
          <w:highlight w:val="yellow"/>
          <w:lang w:val="en-GB"/>
        </w:rPr>
      </w:pPr>
      <w:r w:rsidRPr="00E22138">
        <w:rPr>
          <w:rFonts w:asciiTheme="minorHAnsi" w:hAnsiTheme="minorHAnsi" w:cstheme="minorHAnsi"/>
          <w:lang w:val="en-GB"/>
        </w:rPr>
        <w:t>• performing editorial and printed activities;</w:t>
      </w:r>
    </w:p>
    <w:p w14:paraId="01F7D97B" w14:textId="5FB3B298" w:rsidR="00850644" w:rsidRPr="00E22138" w:rsidRDefault="00852AA6"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examine and authoris</w:t>
      </w:r>
      <w:r w:rsidR="00850644" w:rsidRPr="00E22138">
        <w:rPr>
          <w:rFonts w:asciiTheme="minorHAnsi" w:hAnsiTheme="minorHAnsi" w:cstheme="minorHAnsi"/>
          <w:lang w:val="en-GB"/>
        </w:rPr>
        <w:t>e pilots annually and issue pilot licenses for the Danube;</w:t>
      </w:r>
    </w:p>
    <w:p w14:paraId="1C5EF451" w14:textId="167FB9AA"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approval of studies and projects to be carried out in</w:t>
      </w:r>
      <w:r w:rsidR="002C1A7A" w:rsidRPr="00E22138">
        <w:rPr>
          <w:rFonts w:asciiTheme="minorHAnsi" w:hAnsiTheme="minorHAnsi" w:cstheme="minorHAnsi"/>
          <w:lang w:val="en-GB"/>
        </w:rPr>
        <w:t xml:space="preserve"> the river</w:t>
      </w:r>
      <w:r w:rsidRPr="00E22138">
        <w:rPr>
          <w:rFonts w:asciiTheme="minorHAnsi" w:hAnsiTheme="minorHAnsi" w:cstheme="minorHAnsi"/>
          <w:lang w:val="en-GB"/>
        </w:rPr>
        <w:t xml:space="preserve">bed and on </w:t>
      </w:r>
      <w:r w:rsidR="002C1A7A" w:rsidRPr="00E22138">
        <w:rPr>
          <w:rFonts w:asciiTheme="minorHAnsi" w:hAnsiTheme="minorHAnsi" w:cstheme="minorHAnsi"/>
          <w:lang w:val="en-GB"/>
        </w:rPr>
        <w:t>waterway</w:t>
      </w:r>
      <w:r w:rsidRPr="00E22138">
        <w:rPr>
          <w:rFonts w:asciiTheme="minorHAnsi" w:hAnsiTheme="minorHAnsi" w:cstheme="minorHAnsi"/>
          <w:lang w:val="en-GB"/>
        </w:rPr>
        <w:t xml:space="preserve"> platforms;</w:t>
      </w:r>
    </w:p>
    <w:p w14:paraId="01CF767D" w14:textId="77777777"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setting tariffs for all facilities and services included in the site of activity;</w:t>
      </w:r>
    </w:p>
    <w:p w14:paraId="0F01403A" w14:textId="77777777"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lastRenderedPageBreak/>
        <w:t>• overseeing the development of construction work carried out on the bed and on the waterways;</w:t>
      </w:r>
    </w:p>
    <w:p w14:paraId="3E09A7FF" w14:textId="7FFCE2BA" w:rsidR="00850644" w:rsidRPr="00E22138" w:rsidRDefault="002C1A7A"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a</w:t>
      </w:r>
      <w:r w:rsidR="00850644" w:rsidRPr="00E22138">
        <w:rPr>
          <w:rFonts w:asciiTheme="minorHAnsi" w:hAnsiTheme="minorHAnsi" w:cstheme="minorHAnsi"/>
          <w:lang w:val="en-GB"/>
        </w:rPr>
        <w:t>pproval of sites and execution of construction works for the extraction of ballast from the Danube and its tributaries;</w:t>
      </w:r>
    </w:p>
    <w:p w14:paraId="137EB197" w14:textId="77777777"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approval of the extraction activities of the Danube ballast and its arms;</w:t>
      </w:r>
    </w:p>
    <w:p w14:paraId="7E6F9A0F" w14:textId="77777777"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endorsement of the work done in the Danube bed and its subsidiary weapons for port investment and other purposes, as well as the areas for disposal of the material resulting from this activity;</w:t>
      </w:r>
    </w:p>
    <w:p w14:paraId="1A763819" w14:textId="79880E08" w:rsidR="00850644" w:rsidRPr="00E22138" w:rsidRDefault="002C1A7A"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e</w:t>
      </w:r>
      <w:r w:rsidR="00850644" w:rsidRPr="00E22138">
        <w:rPr>
          <w:rFonts w:asciiTheme="minorHAnsi" w:hAnsiTheme="minorHAnsi" w:cstheme="minorHAnsi"/>
          <w:lang w:val="en-GB"/>
        </w:rPr>
        <w:t>stablishing and approving the waste disposal areas for materials resulting from the deep maintenance of long, anchor and docks;</w:t>
      </w:r>
    </w:p>
    <w:p w14:paraId="4452DA4B" w14:textId="2D006956" w:rsidR="00850644" w:rsidRPr="00E22138" w:rsidRDefault="00852AA6"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centralisation and systematis</w:t>
      </w:r>
      <w:r w:rsidR="00850644" w:rsidRPr="00E22138">
        <w:rPr>
          <w:rFonts w:asciiTheme="minorHAnsi" w:hAnsiTheme="minorHAnsi" w:cstheme="minorHAnsi"/>
          <w:lang w:val="en-GB"/>
        </w:rPr>
        <w:t>ation of data related to maritime traffic, hydrological and meteorological data, etc., as well as those requested by the Danube Commission;</w:t>
      </w:r>
    </w:p>
    <w:p w14:paraId="398D4677" w14:textId="77777777"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maintenance and repair of all shores that are publicly owned and managed by the administration and all those administratively owned;</w:t>
      </w:r>
    </w:p>
    <w:p w14:paraId="7BD50730" w14:textId="77777777"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ensuring the use of river infrastructure, state public property by third parties, through concession, lease or association contracts, in accordance with the provisions of the law;</w:t>
      </w:r>
    </w:p>
    <w:p w14:paraId="3681B2FA" w14:textId="1D443C48" w:rsidR="00850644" w:rsidRPr="00E22138" w:rsidRDefault="002C1A7A"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p</w:t>
      </w:r>
      <w:r w:rsidR="00850644" w:rsidRPr="00E22138">
        <w:rPr>
          <w:rFonts w:asciiTheme="minorHAnsi" w:hAnsiTheme="minorHAnsi" w:cstheme="minorHAnsi"/>
          <w:lang w:val="en-GB"/>
        </w:rPr>
        <w:t>rovision of telecommunications, radiotelephony, telex and data transmission services;</w:t>
      </w:r>
    </w:p>
    <w:p w14:paraId="4AD761BE" w14:textId="10466390" w:rsidR="00850644" w:rsidRPr="00E22138" w:rsidRDefault="00850644" w:rsidP="00850644">
      <w:pPr>
        <w:pStyle w:val="NormalWeb"/>
        <w:spacing w:before="0" w:beforeAutospacing="0" w:after="0" w:afterAutospacing="0" w:line="360" w:lineRule="auto"/>
        <w:ind w:left="720"/>
        <w:rPr>
          <w:rFonts w:asciiTheme="minorHAnsi" w:hAnsiTheme="minorHAnsi" w:cstheme="minorHAnsi"/>
          <w:highlight w:val="yellow"/>
          <w:lang w:val="en-GB"/>
        </w:rPr>
      </w:pPr>
      <w:r w:rsidRPr="00E22138">
        <w:rPr>
          <w:rFonts w:asciiTheme="minorHAnsi" w:hAnsiTheme="minorHAnsi" w:cstheme="minorHAnsi"/>
          <w:lang w:val="en-GB"/>
        </w:rPr>
        <w:t>• the preparation of annual and future program</w:t>
      </w:r>
      <w:r w:rsidR="00D17C0B" w:rsidRPr="00E22138">
        <w:rPr>
          <w:rFonts w:asciiTheme="minorHAnsi" w:hAnsiTheme="minorHAnsi" w:cstheme="minorHAnsi"/>
          <w:lang w:val="en-GB"/>
        </w:rPr>
        <w:t>me</w:t>
      </w:r>
      <w:r w:rsidRPr="00E22138">
        <w:rPr>
          <w:rFonts w:asciiTheme="minorHAnsi" w:hAnsiTheme="minorHAnsi" w:cstheme="minorHAnsi"/>
          <w:lang w:val="en-GB"/>
        </w:rPr>
        <w:t xml:space="preserve">s for the main indexes of maintenance pass-topohydrographic studies, dredging, maintenance and repair of hydrorotechnical constructions </w:t>
      </w:r>
      <w:r w:rsidR="00852AA6" w:rsidRPr="00E22138">
        <w:rPr>
          <w:rFonts w:asciiTheme="minorHAnsi" w:hAnsiTheme="minorHAnsi" w:cstheme="minorHAnsi"/>
          <w:lang w:val="en-GB"/>
        </w:rPr>
        <w:t>- as well as repair and modernis</w:t>
      </w:r>
      <w:r w:rsidRPr="00E22138">
        <w:rPr>
          <w:rFonts w:asciiTheme="minorHAnsi" w:hAnsiTheme="minorHAnsi" w:cstheme="minorHAnsi"/>
          <w:lang w:val="en-GB"/>
        </w:rPr>
        <w:t>ation of public goods state property and administration property of goods;</w:t>
      </w:r>
    </w:p>
    <w:p w14:paraId="5A508A28" w14:textId="77777777" w:rsidR="00850644" w:rsidRPr="00E22138" w:rsidRDefault="00850644" w:rsidP="00850644">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contracting of loans from banks and other financial institutions in order to achieve the proposed objectives;</w:t>
      </w:r>
    </w:p>
    <w:p w14:paraId="707A2C42" w14:textId="5ED1114C" w:rsidR="00FE2AD7" w:rsidRPr="00E22138" w:rsidRDefault="00850644" w:rsidP="00850644">
      <w:pPr>
        <w:pStyle w:val="NormalWeb"/>
        <w:spacing w:before="0" w:beforeAutospacing="0" w:after="0" w:afterAutospacing="0" w:line="360" w:lineRule="auto"/>
        <w:ind w:left="720"/>
        <w:rPr>
          <w:rFonts w:asciiTheme="minorHAnsi" w:hAnsiTheme="minorHAnsi" w:cstheme="minorHAnsi"/>
          <w:highlight w:val="yellow"/>
          <w:lang w:val="en-GB"/>
        </w:rPr>
      </w:pPr>
      <w:r w:rsidRPr="00E22138">
        <w:rPr>
          <w:rFonts w:asciiTheme="minorHAnsi" w:hAnsiTheme="minorHAnsi" w:cstheme="minorHAnsi"/>
          <w:lang w:val="en-GB"/>
        </w:rPr>
        <w:t>• conclusion of sales contracts with Romanian and foreign economic agents, equipment, installations, materials</w:t>
      </w:r>
      <w:r w:rsidR="00AF0D68" w:rsidRPr="00E22138">
        <w:rPr>
          <w:rFonts w:asciiTheme="minorHAnsi" w:hAnsiTheme="minorHAnsi" w:cstheme="minorHAnsi"/>
          <w:lang w:val="en-GB"/>
        </w:rPr>
        <w:t>.</w:t>
      </w:r>
    </w:p>
    <w:p w14:paraId="759FD3E6" w14:textId="11F90A87" w:rsidR="00923198" w:rsidRPr="00E22138" w:rsidRDefault="00850644" w:rsidP="003A54F0">
      <w:pPr>
        <w:pStyle w:val="Heading1"/>
        <w:rPr>
          <w:rFonts w:cstheme="minorHAnsi"/>
          <w:lang w:val="en-GB"/>
        </w:rPr>
      </w:pPr>
      <w:bookmarkStart w:id="128" w:name="_Toc517354574"/>
      <w:bookmarkStart w:id="129" w:name="_Toc1567071"/>
      <w:r w:rsidRPr="00E22138">
        <w:rPr>
          <w:rFonts w:cstheme="minorHAnsi"/>
          <w:lang w:val="en-GB" w:bidi="bg-BG"/>
        </w:rPr>
        <w:lastRenderedPageBreak/>
        <w:t>Navigation safety in the cross-border region Romania</w:t>
      </w:r>
      <w:bookmarkEnd w:id="128"/>
      <w:r w:rsidRPr="00E22138">
        <w:rPr>
          <w:rFonts w:cstheme="minorHAnsi"/>
          <w:lang w:val="en-GB"/>
        </w:rPr>
        <w:t>-Bulgaria</w:t>
      </w:r>
      <w:bookmarkEnd w:id="129"/>
    </w:p>
    <w:p w14:paraId="4948335F" w14:textId="14A21E77" w:rsidR="00850644" w:rsidRPr="00E22138" w:rsidRDefault="00850644" w:rsidP="00850644">
      <w:pPr>
        <w:pStyle w:val="Heading2"/>
        <w:rPr>
          <w:rFonts w:asciiTheme="minorHAnsi" w:hAnsiTheme="minorHAnsi" w:cstheme="minorHAnsi"/>
          <w:lang w:val="en-GB"/>
        </w:rPr>
      </w:pPr>
      <w:bookmarkStart w:id="130" w:name="_Toc1567072"/>
      <w:r w:rsidRPr="00E22138">
        <w:rPr>
          <w:rFonts w:asciiTheme="minorHAnsi" w:hAnsiTheme="minorHAnsi"/>
          <w:lang w:val="en-GB"/>
        </w:rPr>
        <w:t>Navigation safety problems in the Romania-Bulgaria cross-border region and their overcoming through the joint efforts of the two countries</w:t>
      </w:r>
      <w:bookmarkEnd w:id="130"/>
    </w:p>
    <w:p w14:paraId="49A9D470" w14:textId="12AF76C6" w:rsidR="00175714" w:rsidRPr="00E22138" w:rsidRDefault="005B5A37" w:rsidP="0026500A">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In recent years, modern logistics, navigation and information systems have been developed for the Danube, which contributes to improving the conditions of shipping and reduces the risk of accidents</w:t>
      </w:r>
      <w:r w:rsidR="00175714" w:rsidRPr="00E22138">
        <w:rPr>
          <w:rFonts w:asciiTheme="minorHAnsi" w:hAnsiTheme="minorHAnsi" w:cstheme="minorHAnsi"/>
          <w:lang w:val="en-GB" w:eastAsia="bg-BG"/>
        </w:rPr>
        <w:t>.</w:t>
      </w:r>
    </w:p>
    <w:p w14:paraId="1347AAF3" w14:textId="228837B5" w:rsidR="00175714" w:rsidRPr="00E22138" w:rsidRDefault="005B5A37" w:rsidP="0026500A">
      <w:pPr>
        <w:spacing w:line="360" w:lineRule="auto"/>
        <w:rPr>
          <w:rFonts w:asciiTheme="minorHAnsi" w:hAnsiTheme="minorHAnsi" w:cstheme="minorHAnsi"/>
          <w:lang w:val="en-GB" w:eastAsia="bg-BG"/>
        </w:rPr>
      </w:pPr>
      <w:r w:rsidRPr="00E22138">
        <w:rPr>
          <w:rFonts w:asciiTheme="minorHAnsi" w:hAnsiTheme="minorHAnsi" w:cstheme="minorHAnsi"/>
          <w:lang w:val="en-GB" w:eastAsia="bg-BG"/>
        </w:rPr>
        <w:t>The main problems with Danube navigation are unsatisfactory parameters of the shipping route, poor navigational conditions (fog, low water levels and other obstacles), non-compliance with the shipping restrictions imposed due to low water levels and other reasons. River navigation problems stem from erosion on shores and islands and intersection of certain stretches, leading to a decrease in depths</w:t>
      </w:r>
      <w:r w:rsidR="00175714" w:rsidRPr="00E22138">
        <w:rPr>
          <w:rFonts w:asciiTheme="minorHAnsi" w:hAnsiTheme="minorHAnsi" w:cstheme="minorHAnsi"/>
          <w:lang w:val="en-GB" w:eastAsia="bg-BG"/>
        </w:rPr>
        <w:t>.</w:t>
      </w:r>
    </w:p>
    <w:p w14:paraId="3F75F316" w14:textId="252C53A5"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eastAsia="bg-BG"/>
        </w:rPr>
        <w:t>Existing hydrological and climatic conditions along the country's only inland waterway - the Danube, require measures to improve navigational conditions and provi</w:t>
      </w:r>
      <w:r w:rsidR="00552CF4" w:rsidRPr="00E22138">
        <w:rPr>
          <w:rFonts w:asciiTheme="minorHAnsi" w:hAnsiTheme="minorHAnsi" w:cstheme="minorHAnsi"/>
          <w:lang w:val="en-GB" w:eastAsia="bg-BG"/>
        </w:rPr>
        <w:t>de a minimum depth of 2.5 metres</w:t>
      </w:r>
      <w:r w:rsidRPr="00E22138">
        <w:rPr>
          <w:rFonts w:asciiTheme="minorHAnsi" w:hAnsiTheme="minorHAnsi" w:cstheme="minorHAnsi"/>
          <w:lang w:val="en-GB" w:eastAsia="bg-BG"/>
        </w:rPr>
        <w:t xml:space="preserve"> for the whole or most of the year necessary for sailing of ships up to 3 000 ton</w:t>
      </w:r>
      <w:r w:rsidR="00552CF4" w:rsidRPr="00E22138">
        <w:rPr>
          <w:rFonts w:asciiTheme="minorHAnsi" w:hAnsiTheme="minorHAnsi" w:cstheme="minorHAnsi"/>
          <w:lang w:val="en-GB" w:eastAsia="bg-BG"/>
        </w:rPr>
        <w:t>ne</w:t>
      </w:r>
      <w:r w:rsidRPr="00E22138">
        <w:rPr>
          <w:rFonts w:asciiTheme="minorHAnsi" w:hAnsiTheme="minorHAnsi" w:cstheme="minorHAnsi"/>
          <w:lang w:val="en-GB" w:eastAsia="bg-BG"/>
        </w:rPr>
        <w:t>s. Inland waterway transport is of great importance and has unde</w:t>
      </w:r>
      <w:r w:rsidR="00552CF4" w:rsidRPr="00E22138">
        <w:rPr>
          <w:rFonts w:asciiTheme="minorHAnsi" w:hAnsiTheme="minorHAnsi" w:cstheme="minorHAnsi"/>
          <w:lang w:val="en-GB" w:eastAsia="bg-BG"/>
        </w:rPr>
        <w:t>rdeveloped potential for</w:t>
      </w:r>
      <w:r w:rsidRPr="00E22138">
        <w:rPr>
          <w:rFonts w:asciiTheme="minorHAnsi" w:hAnsiTheme="minorHAnsi" w:cstheme="minorHAnsi"/>
          <w:lang w:val="en-GB" w:eastAsia="bg-BG"/>
        </w:rPr>
        <w:t xml:space="preserve"> countries along the Danube</w:t>
      </w:r>
      <w:r w:rsidR="00552CF4" w:rsidRPr="00E22138">
        <w:rPr>
          <w:rFonts w:asciiTheme="minorHAnsi" w:hAnsiTheme="minorHAnsi" w:cstheme="minorHAnsi"/>
          <w:lang w:val="en-GB" w:eastAsia="bg-BG"/>
        </w:rPr>
        <w:t xml:space="preserve"> bank</w:t>
      </w:r>
      <w:r w:rsidR="00175714" w:rsidRPr="00E22138">
        <w:rPr>
          <w:rFonts w:asciiTheme="minorHAnsi" w:hAnsiTheme="minorHAnsi" w:cstheme="minorHAnsi"/>
          <w:lang w:val="en-GB"/>
        </w:rPr>
        <w:t>.</w:t>
      </w:r>
    </w:p>
    <w:p w14:paraId="2AFB5F6C" w14:textId="6FB35505"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rPr>
        <w:t>However, inland waterway navigation depends strongly on the morphological and climatic conditions of the river and the quality of the existing infrastructure. These conditions are mainly constrained by two factors</w:t>
      </w:r>
      <w:r w:rsidR="00552CF4" w:rsidRPr="00E22138">
        <w:rPr>
          <w:rFonts w:asciiTheme="minorHAnsi" w:hAnsiTheme="minorHAnsi" w:cstheme="minorHAnsi"/>
          <w:lang w:val="en-GB"/>
        </w:rPr>
        <w:t>: one of which is the so-called</w:t>
      </w:r>
      <w:r w:rsidRPr="00E22138">
        <w:rPr>
          <w:rFonts w:asciiTheme="minorHAnsi" w:hAnsiTheme="minorHAnsi" w:cstheme="minorHAnsi"/>
          <w:lang w:val="en-GB"/>
        </w:rPr>
        <w:t xml:space="preserve"> </w:t>
      </w:r>
      <w:r w:rsidR="00552CF4" w:rsidRPr="00E22138">
        <w:rPr>
          <w:rFonts w:asciiTheme="minorHAnsi" w:hAnsiTheme="minorHAnsi" w:cstheme="minorHAnsi"/>
          <w:lang w:val="en-GB"/>
        </w:rPr>
        <w:t>bottlenecks</w:t>
      </w:r>
      <w:r w:rsidR="00175714" w:rsidRPr="00E22138">
        <w:rPr>
          <w:rFonts w:asciiTheme="minorHAnsi" w:hAnsiTheme="minorHAnsi" w:cstheme="minorHAnsi"/>
          <w:lang w:val="en-GB"/>
        </w:rPr>
        <w:t xml:space="preserve">. </w:t>
      </w:r>
      <w:r w:rsidRPr="00E22138">
        <w:rPr>
          <w:rFonts w:asciiTheme="minorHAnsi" w:hAnsiTheme="minorHAnsi" w:cstheme="minorHAnsi"/>
          <w:lang w:val="en-GB"/>
        </w:rPr>
        <w:t>These are areas with insufficient shipping conditions, e</w:t>
      </w:r>
      <w:r w:rsidR="00552CF4" w:rsidRPr="00E22138">
        <w:rPr>
          <w:rFonts w:asciiTheme="minorHAnsi" w:hAnsiTheme="minorHAnsi" w:cstheme="minorHAnsi"/>
          <w:lang w:val="en-GB"/>
        </w:rPr>
        <w:t>.</w:t>
      </w:r>
      <w:r w:rsidRPr="00E22138">
        <w:rPr>
          <w:rFonts w:asciiTheme="minorHAnsi" w:hAnsiTheme="minorHAnsi" w:cstheme="minorHAnsi"/>
          <w:lang w:val="en-GB"/>
        </w:rPr>
        <w:t>g. due to hard rock formations in the river that lead to reduced water depth. The other factor is the weather conditions (and in the longer term the climate), which, depending on precipitation and evaporation, can lead to low river water levels in certain seasons. One of the main seasonal factors influencing shipping safety is the winter mode of shipping along the river. Winter regime means the nature of changes in water temperature during the winter period of the year and the occurrence of ice phenomena. The cause of the ice phenomenon is the temperature of the air. The water mass interacts with the atmosphere and the river bed, thus not carrying out mutual heat exchange</w:t>
      </w:r>
      <w:r w:rsidR="00175714" w:rsidRPr="00E22138">
        <w:rPr>
          <w:rFonts w:asciiTheme="minorHAnsi" w:hAnsiTheme="minorHAnsi" w:cstheme="minorHAnsi"/>
          <w:lang w:val="en-GB"/>
        </w:rPr>
        <w:t>.</w:t>
      </w:r>
    </w:p>
    <w:p w14:paraId="08887034" w14:textId="72B30CA4"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rPr>
        <w:lastRenderedPageBreak/>
        <w:t>In addition to these two natural factors, the laws regulating the maximum permissible number of barges as well as the built-in infrastructure constructions by individual countries also limit the number of vessels and the speed at which they can travel</w:t>
      </w:r>
      <w:r w:rsidR="00175714" w:rsidRPr="00E22138">
        <w:rPr>
          <w:rFonts w:asciiTheme="minorHAnsi" w:hAnsiTheme="minorHAnsi" w:cstheme="minorHAnsi"/>
          <w:lang w:val="en-GB"/>
        </w:rPr>
        <w:t>.</w:t>
      </w:r>
    </w:p>
    <w:p w14:paraId="754536AE" w14:textId="3B48542F"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rPr>
        <w:t>The aforementioned factors directly affect the traffic on the Danube, as the delays of the vessels are determined by the fact</w:t>
      </w:r>
      <w:r w:rsidR="00D17C0B" w:rsidRPr="00E22138">
        <w:rPr>
          <w:rFonts w:asciiTheme="minorHAnsi" w:hAnsiTheme="minorHAnsi" w:cstheme="minorHAnsi"/>
          <w:lang w:val="en-GB"/>
        </w:rPr>
        <w:t xml:space="preserve"> that the route in the Romanian-</w:t>
      </w:r>
      <w:r w:rsidRPr="00E22138">
        <w:rPr>
          <w:rFonts w:asciiTheme="minorHAnsi" w:hAnsiTheme="minorHAnsi" w:cstheme="minorHAnsi"/>
          <w:lang w:val="en-GB"/>
        </w:rPr>
        <w:t>Bulgarian section along the river is closed in a large number of days of the year</w:t>
      </w:r>
      <w:r w:rsidR="00175714" w:rsidRPr="00E22138">
        <w:rPr>
          <w:rFonts w:asciiTheme="minorHAnsi" w:hAnsiTheme="minorHAnsi" w:cstheme="minorHAnsi"/>
          <w:lang w:val="en-GB"/>
        </w:rPr>
        <w:t>.</w:t>
      </w:r>
    </w:p>
    <w:p w14:paraId="7B4FAF76" w14:textId="4E7BDCA8" w:rsidR="00175714" w:rsidRPr="00E22138" w:rsidRDefault="005B5A37" w:rsidP="00175714">
      <w:pPr>
        <w:pStyle w:val="NormalWeb"/>
        <w:spacing w:line="360" w:lineRule="auto"/>
        <w:rPr>
          <w:rFonts w:asciiTheme="minorHAnsi" w:hAnsiTheme="minorHAnsi" w:cstheme="minorHAnsi"/>
          <w:lang w:val="en-GB"/>
        </w:rPr>
      </w:pPr>
      <w:r w:rsidRPr="00E22138">
        <w:rPr>
          <w:rFonts w:asciiTheme="minorHAnsi" w:hAnsiTheme="minorHAnsi" w:cstheme="minorHAnsi"/>
          <w:lang w:val="en-GB"/>
        </w:rPr>
        <w:t>Navigation is carried out in accordance with various national and international legislative instruments, which, along with the available infrastructure and natural resources, guarantee the safety of shipping</w:t>
      </w:r>
      <w:r w:rsidR="00175714" w:rsidRPr="00E22138">
        <w:rPr>
          <w:rFonts w:asciiTheme="minorHAnsi" w:hAnsiTheme="minorHAnsi" w:cstheme="minorHAnsi"/>
          <w:lang w:val="en-GB"/>
        </w:rPr>
        <w:t xml:space="preserve">. </w:t>
      </w:r>
    </w:p>
    <w:p w14:paraId="3B0B449E" w14:textId="17A29326"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rPr>
        <w:t>In order to increase the economic attractiveness of shipping, the following basic needs related to its safety can be defined</w:t>
      </w:r>
      <w:r w:rsidR="00175714" w:rsidRPr="00E22138">
        <w:rPr>
          <w:rFonts w:asciiTheme="minorHAnsi" w:hAnsiTheme="minorHAnsi" w:cstheme="minorHAnsi"/>
          <w:lang w:val="en-GB"/>
        </w:rPr>
        <w:t>:</w:t>
      </w:r>
    </w:p>
    <w:p w14:paraId="2219765B" w14:textId="77777777" w:rsidR="0008471E" w:rsidRPr="00E22138" w:rsidRDefault="0008471E" w:rsidP="0008471E">
      <w:pPr>
        <w:spacing w:line="360" w:lineRule="auto"/>
        <w:ind w:left="709"/>
        <w:rPr>
          <w:rFonts w:asciiTheme="minorHAnsi" w:hAnsiTheme="minorHAnsi" w:cstheme="minorHAnsi"/>
          <w:lang w:val="en-GB"/>
        </w:rPr>
      </w:pPr>
      <w:r w:rsidRPr="00E22138">
        <w:rPr>
          <w:rFonts w:asciiTheme="minorHAnsi" w:hAnsiTheme="minorHAnsi" w:cstheme="minorHAnsi"/>
          <w:lang w:val="en-GB"/>
        </w:rPr>
        <w:t>• constantly maintaining the depth and breadth of the fairway in view of the continuity of the availability of sustainable and efficient sailing conditions</w:t>
      </w:r>
    </w:p>
    <w:p w14:paraId="45DE44DE" w14:textId="0416E4C4" w:rsidR="0008471E" w:rsidRPr="00E22138" w:rsidRDefault="00552CF4" w:rsidP="0008471E">
      <w:pPr>
        <w:spacing w:line="360" w:lineRule="auto"/>
        <w:ind w:left="709"/>
        <w:rPr>
          <w:rFonts w:asciiTheme="minorHAnsi" w:hAnsiTheme="minorHAnsi" w:cstheme="minorHAnsi"/>
          <w:lang w:val="en-GB"/>
        </w:rPr>
      </w:pPr>
      <w:r w:rsidRPr="00E22138">
        <w:rPr>
          <w:rFonts w:asciiTheme="minorHAnsi" w:hAnsiTheme="minorHAnsi" w:cstheme="minorHAnsi"/>
          <w:lang w:val="en-GB"/>
        </w:rPr>
        <w:t>• keeping the radius of the c</w:t>
      </w:r>
      <w:r w:rsidR="0008471E" w:rsidRPr="00E22138">
        <w:rPr>
          <w:rFonts w:asciiTheme="minorHAnsi" w:hAnsiTheme="minorHAnsi" w:cstheme="minorHAnsi"/>
          <w:lang w:val="en-GB"/>
        </w:rPr>
        <w:t>urve</w:t>
      </w:r>
    </w:p>
    <w:p w14:paraId="7B04E13F" w14:textId="77777777" w:rsidR="0008471E" w:rsidRPr="00E22138" w:rsidRDefault="0008471E" w:rsidP="0008471E">
      <w:pPr>
        <w:spacing w:line="360" w:lineRule="auto"/>
        <w:ind w:left="709"/>
        <w:rPr>
          <w:rFonts w:asciiTheme="minorHAnsi" w:hAnsiTheme="minorHAnsi" w:cstheme="minorHAnsi"/>
          <w:lang w:val="en-GB"/>
        </w:rPr>
      </w:pPr>
      <w:r w:rsidRPr="00E22138">
        <w:rPr>
          <w:rFonts w:asciiTheme="minorHAnsi" w:hAnsiTheme="minorHAnsi" w:cstheme="minorHAnsi"/>
          <w:lang w:val="en-GB"/>
        </w:rPr>
        <w:t>• construction and maintenance of the necessary port and concierge infrastructure</w:t>
      </w:r>
    </w:p>
    <w:p w14:paraId="05421D9C" w14:textId="004C8A7F" w:rsidR="0008471E" w:rsidRPr="00E22138" w:rsidRDefault="00552CF4" w:rsidP="0008471E">
      <w:pPr>
        <w:spacing w:line="360" w:lineRule="auto"/>
        <w:ind w:left="709"/>
        <w:rPr>
          <w:rFonts w:asciiTheme="minorHAnsi" w:hAnsiTheme="minorHAnsi" w:cstheme="minorHAnsi"/>
          <w:lang w:val="en-GB"/>
        </w:rPr>
      </w:pPr>
      <w:r w:rsidRPr="00E22138">
        <w:rPr>
          <w:rFonts w:asciiTheme="minorHAnsi" w:hAnsiTheme="minorHAnsi" w:cstheme="minorHAnsi"/>
          <w:lang w:val="en-GB"/>
        </w:rPr>
        <w:t>• l</w:t>
      </w:r>
      <w:r w:rsidR="0008471E" w:rsidRPr="00E22138">
        <w:rPr>
          <w:rFonts w:asciiTheme="minorHAnsi" w:hAnsiTheme="minorHAnsi" w:cstheme="minorHAnsi"/>
          <w:lang w:val="en-GB"/>
        </w:rPr>
        <w:t>ow water regulation through hydraulic structures (e</w:t>
      </w:r>
      <w:r w:rsidR="00D17C0B" w:rsidRPr="00E22138">
        <w:rPr>
          <w:rFonts w:asciiTheme="minorHAnsi" w:hAnsiTheme="minorHAnsi" w:cstheme="minorHAnsi"/>
          <w:lang w:val="en-GB"/>
        </w:rPr>
        <w:t>.</w:t>
      </w:r>
      <w:r w:rsidR="0008471E" w:rsidRPr="00E22138">
        <w:rPr>
          <w:rFonts w:asciiTheme="minorHAnsi" w:hAnsiTheme="minorHAnsi" w:cstheme="minorHAnsi"/>
          <w:lang w:val="en-GB"/>
        </w:rPr>
        <w:t>g</w:t>
      </w:r>
      <w:r w:rsidR="00D17C0B" w:rsidRPr="00E22138">
        <w:rPr>
          <w:rFonts w:asciiTheme="minorHAnsi" w:hAnsiTheme="minorHAnsi" w:cstheme="minorHAnsi"/>
          <w:lang w:val="en-GB"/>
        </w:rPr>
        <w:t>.</w:t>
      </w:r>
      <w:r w:rsidR="0008471E" w:rsidRPr="00E22138">
        <w:rPr>
          <w:rFonts w:asciiTheme="minorHAnsi" w:hAnsiTheme="minorHAnsi" w:cstheme="minorHAnsi"/>
          <w:lang w:val="en-GB"/>
        </w:rPr>
        <w:t xml:space="preserve"> breakwaters) and dredging</w:t>
      </w:r>
    </w:p>
    <w:p w14:paraId="5476968E" w14:textId="790B2569" w:rsidR="0008471E" w:rsidRPr="00E22138" w:rsidRDefault="0008471E" w:rsidP="0008471E">
      <w:pPr>
        <w:spacing w:line="360" w:lineRule="auto"/>
        <w:ind w:left="709"/>
        <w:rPr>
          <w:rFonts w:asciiTheme="minorHAnsi" w:hAnsiTheme="minorHAnsi" w:cstheme="minorHAnsi"/>
          <w:lang w:val="en-GB"/>
        </w:rPr>
      </w:pPr>
      <w:r w:rsidRPr="00E22138">
        <w:rPr>
          <w:rFonts w:asciiTheme="minorHAnsi" w:hAnsiTheme="minorHAnsi" w:cstheme="minorHAnsi"/>
          <w:lang w:val="en-GB"/>
        </w:rPr>
        <w:t>• building and maintaining an infrastructure that needs to be located taking into account relevant physical and other factors (e</w:t>
      </w:r>
      <w:r w:rsidR="007C7B7F" w:rsidRPr="00E22138">
        <w:rPr>
          <w:rFonts w:asciiTheme="minorHAnsi" w:hAnsiTheme="minorHAnsi" w:cstheme="minorHAnsi"/>
          <w:lang w:val="en-GB"/>
        </w:rPr>
        <w:t>.</w:t>
      </w:r>
      <w:r w:rsidRPr="00E22138">
        <w:rPr>
          <w:rFonts w:asciiTheme="minorHAnsi" w:hAnsiTheme="minorHAnsi" w:cstheme="minorHAnsi"/>
          <w:lang w:val="en-GB"/>
        </w:rPr>
        <w:t>g</w:t>
      </w:r>
      <w:r w:rsidR="007C7B7F" w:rsidRPr="00E22138">
        <w:rPr>
          <w:rFonts w:asciiTheme="minorHAnsi" w:hAnsiTheme="minorHAnsi" w:cstheme="minorHAnsi"/>
          <w:lang w:val="en-GB"/>
        </w:rPr>
        <w:t>.</w:t>
      </w:r>
      <w:r w:rsidRPr="00E22138">
        <w:rPr>
          <w:rFonts w:asciiTheme="minorHAnsi" w:hAnsiTheme="minorHAnsi" w:cstheme="minorHAnsi"/>
          <w:lang w:val="en-GB"/>
        </w:rPr>
        <w:t xml:space="preserve"> proximity to the market and connectivity to the wider transport network)</w:t>
      </w:r>
    </w:p>
    <w:p w14:paraId="4E209755" w14:textId="77777777" w:rsidR="0008471E" w:rsidRPr="00E22138" w:rsidRDefault="0008471E" w:rsidP="0008471E">
      <w:pPr>
        <w:spacing w:line="360" w:lineRule="auto"/>
        <w:ind w:left="709"/>
        <w:rPr>
          <w:rFonts w:asciiTheme="minorHAnsi" w:hAnsiTheme="minorHAnsi" w:cstheme="minorHAnsi"/>
          <w:lang w:val="en-GB"/>
        </w:rPr>
      </w:pPr>
      <w:r w:rsidRPr="00E22138">
        <w:rPr>
          <w:rFonts w:asciiTheme="minorHAnsi" w:hAnsiTheme="minorHAnsi" w:cstheme="minorHAnsi"/>
          <w:lang w:val="en-GB"/>
        </w:rPr>
        <w:t>• implementation of systematic preventive measures on the formation of ice water in the waterway.</w:t>
      </w:r>
    </w:p>
    <w:p w14:paraId="65F6B234" w14:textId="231963EE" w:rsidR="00175714" w:rsidRPr="00E22138" w:rsidRDefault="005B5A37" w:rsidP="0008471E">
      <w:pPr>
        <w:spacing w:line="360" w:lineRule="auto"/>
        <w:rPr>
          <w:rFonts w:asciiTheme="minorHAnsi" w:hAnsiTheme="minorHAnsi" w:cstheme="minorHAnsi"/>
          <w:lang w:val="en-GB"/>
        </w:rPr>
      </w:pPr>
      <w:r w:rsidRPr="00E22138">
        <w:rPr>
          <w:rFonts w:asciiTheme="minorHAnsi" w:hAnsiTheme="minorHAnsi" w:cstheme="minorHAnsi"/>
          <w:lang w:val="en-GB"/>
        </w:rPr>
        <w:t>The overall objective of the measures identified in this analysis is to provide the recommended parameters of the fairway and the navigation safety conditions across the Romania-Bulga</w:t>
      </w:r>
      <w:r w:rsidR="00852AA6" w:rsidRPr="00E22138">
        <w:rPr>
          <w:rFonts w:asciiTheme="minorHAnsi" w:hAnsiTheme="minorHAnsi" w:cstheme="minorHAnsi"/>
          <w:lang w:val="en-GB"/>
        </w:rPr>
        <w:t>ria cross-border area by optimis</w:t>
      </w:r>
      <w:r w:rsidRPr="00E22138">
        <w:rPr>
          <w:rFonts w:asciiTheme="minorHAnsi" w:hAnsiTheme="minorHAnsi" w:cstheme="minorHAnsi"/>
          <w:lang w:val="en-GB"/>
        </w:rPr>
        <w:t>ing the maintenance activities of the waterways. This goal is permanent and all actions taken must be in line with it</w:t>
      </w:r>
      <w:r w:rsidR="00175714" w:rsidRPr="00E22138">
        <w:rPr>
          <w:rFonts w:asciiTheme="minorHAnsi" w:hAnsiTheme="minorHAnsi" w:cstheme="minorHAnsi"/>
          <w:lang w:val="en-GB"/>
        </w:rPr>
        <w:t>.</w:t>
      </w:r>
    </w:p>
    <w:p w14:paraId="441F5433" w14:textId="397A52CB"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rPr>
        <w:t>In order to ensure navigation safety and increase the attractiveness of shipping and the share of inland waterway transport on the transport services market, concerted action by both sides of Romania and Bulgaria is needed in two main directions</w:t>
      </w:r>
      <w:r w:rsidR="00175714" w:rsidRPr="00E22138">
        <w:rPr>
          <w:rFonts w:asciiTheme="minorHAnsi" w:hAnsiTheme="minorHAnsi" w:cstheme="minorHAnsi"/>
          <w:lang w:val="en-GB"/>
        </w:rPr>
        <w:t>:</w:t>
      </w:r>
    </w:p>
    <w:p w14:paraId="00EE042B" w14:textId="43A772FC" w:rsidR="00175714" w:rsidRPr="00E22138" w:rsidRDefault="00552CF4" w:rsidP="005B5A37">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lastRenderedPageBreak/>
        <w:t>to eliminate/</w:t>
      </w:r>
      <w:r w:rsidR="005B5A37" w:rsidRPr="00E22138">
        <w:rPr>
          <w:rFonts w:asciiTheme="minorHAnsi" w:hAnsiTheme="minorHAnsi" w:cstheme="minorHAnsi"/>
          <w:lang w:val="en-GB"/>
        </w:rPr>
        <w:t>reduce the problems of shipping on the Danube and its canals and to improve their maintenance in order to increase the patentability and speed of movement</w:t>
      </w:r>
      <w:r w:rsidR="00175714" w:rsidRPr="00E22138">
        <w:rPr>
          <w:rFonts w:asciiTheme="minorHAnsi" w:hAnsiTheme="minorHAnsi" w:cstheme="minorHAnsi"/>
          <w:lang w:val="en-GB"/>
        </w:rPr>
        <w:t>;</w:t>
      </w:r>
    </w:p>
    <w:p w14:paraId="46229EB7" w14:textId="4C4F688D" w:rsidR="00175714" w:rsidRPr="00E22138" w:rsidRDefault="00552CF4" w:rsidP="005B5A37">
      <w:pPr>
        <w:pStyle w:val="NormalWeb"/>
        <w:numPr>
          <w:ilvl w:val="0"/>
          <w:numId w:val="8"/>
        </w:numPr>
        <w:spacing w:line="360" w:lineRule="auto"/>
        <w:rPr>
          <w:rFonts w:asciiTheme="minorHAnsi" w:hAnsiTheme="minorHAnsi" w:cstheme="minorHAnsi"/>
          <w:lang w:val="en-GB"/>
        </w:rPr>
      </w:pPr>
      <w:r w:rsidRPr="00E22138">
        <w:rPr>
          <w:rFonts w:asciiTheme="minorHAnsi" w:hAnsiTheme="minorHAnsi" w:cstheme="minorHAnsi"/>
          <w:lang w:val="en-GB"/>
        </w:rPr>
        <w:t>m</w:t>
      </w:r>
      <w:r w:rsidR="005B5A37" w:rsidRPr="00E22138">
        <w:rPr>
          <w:rFonts w:asciiTheme="minorHAnsi" w:hAnsiTheme="minorHAnsi" w:cstheme="minorHAnsi"/>
          <w:lang w:val="en-GB"/>
        </w:rPr>
        <w:t>odernisation of cargo handling facilities under competitive conditions to other modes of transport</w:t>
      </w:r>
      <w:r w:rsidR="00175714" w:rsidRPr="00E22138">
        <w:rPr>
          <w:rFonts w:asciiTheme="minorHAnsi" w:hAnsiTheme="minorHAnsi" w:cstheme="minorHAnsi"/>
          <w:lang w:val="en-GB"/>
        </w:rPr>
        <w:t>.</w:t>
      </w:r>
    </w:p>
    <w:p w14:paraId="392FBC0E" w14:textId="24188E9A"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rPr>
        <w:t>The envisaged joint actions in the Action Plan to be developed in the framework of the Lower Danube Navigation Safety Strategy will contribute to enhancing navigational safety and the attractiveness of inland waterway transport by maintaining the depth and breadth of the fairway, regulation of low water improvement of the infrastructure, including the channels, and also by removing the critical sectors that affect the navigation on the Danube and the canals of the waterway</w:t>
      </w:r>
      <w:r w:rsidR="00175714" w:rsidRPr="00E22138">
        <w:rPr>
          <w:rFonts w:asciiTheme="minorHAnsi" w:hAnsiTheme="minorHAnsi" w:cstheme="minorHAnsi"/>
          <w:lang w:val="en-GB"/>
        </w:rPr>
        <w:t xml:space="preserve">. </w:t>
      </w:r>
      <w:r w:rsidRPr="00E22138">
        <w:rPr>
          <w:rFonts w:asciiTheme="minorHAnsi" w:hAnsiTheme="minorHAnsi" w:cstheme="minorHAnsi"/>
          <w:lang w:val="en-GB"/>
        </w:rPr>
        <w:t>This will lead to an increase in the duration of the Danube's annual operation, a reduction in shipping and, implicitly, an increase in the credibility and competitiveness of this transport</w:t>
      </w:r>
      <w:r w:rsidR="00175714" w:rsidRPr="00E22138">
        <w:rPr>
          <w:rFonts w:asciiTheme="minorHAnsi" w:hAnsiTheme="minorHAnsi" w:cstheme="minorHAnsi"/>
          <w:lang w:val="en-GB"/>
        </w:rPr>
        <w:t>.</w:t>
      </w:r>
    </w:p>
    <w:p w14:paraId="774E47C3" w14:textId="0327CF0F" w:rsidR="00175714" w:rsidRPr="00E22138" w:rsidRDefault="005B5A37" w:rsidP="0026500A">
      <w:pPr>
        <w:spacing w:line="360" w:lineRule="auto"/>
        <w:rPr>
          <w:rFonts w:asciiTheme="minorHAnsi" w:hAnsiTheme="minorHAnsi" w:cstheme="minorHAnsi"/>
          <w:lang w:val="en-GB"/>
        </w:rPr>
      </w:pPr>
      <w:r w:rsidRPr="00E22138">
        <w:rPr>
          <w:rFonts w:asciiTheme="minorHAnsi" w:hAnsiTheme="minorHAnsi" w:cstheme="minorHAnsi"/>
          <w:lang w:val="en-GB"/>
        </w:rPr>
        <w:t>The joint efforts of Romania and Bulgaria to overcome the problems related to navigation safety and investments in improving shippi</w:t>
      </w:r>
      <w:r w:rsidR="006B7E87" w:rsidRPr="00E22138">
        <w:rPr>
          <w:rFonts w:asciiTheme="minorHAnsi" w:hAnsiTheme="minorHAnsi" w:cstheme="minorHAnsi"/>
          <w:lang w:val="en-GB"/>
        </w:rPr>
        <w:t>ng will be completed by modernis</w:t>
      </w:r>
      <w:r w:rsidRPr="00E22138">
        <w:rPr>
          <w:rFonts w:asciiTheme="minorHAnsi" w:hAnsiTheme="minorHAnsi" w:cstheme="minorHAnsi"/>
          <w:lang w:val="en-GB"/>
        </w:rPr>
        <w:t>ing the existing infrastructure in the ports located in the central TEN-T, thus providing a combination of factors may increase the attractiveness of shipping and increase the volume of goods transported by water and the extent of use of waterways and ports</w:t>
      </w:r>
      <w:r w:rsidR="00175714" w:rsidRPr="00E22138">
        <w:rPr>
          <w:rFonts w:asciiTheme="minorHAnsi" w:hAnsiTheme="minorHAnsi" w:cstheme="minorHAnsi"/>
          <w:lang w:val="en-GB"/>
        </w:rPr>
        <w:t>.</w:t>
      </w:r>
    </w:p>
    <w:p w14:paraId="11240C83" w14:textId="26A91970" w:rsidR="00882EAF" w:rsidRPr="00E22138" w:rsidRDefault="00D758B9" w:rsidP="00882EAF">
      <w:pPr>
        <w:pStyle w:val="Heading2"/>
        <w:rPr>
          <w:rFonts w:asciiTheme="minorHAnsi" w:hAnsiTheme="minorHAnsi" w:cstheme="minorHAnsi"/>
          <w:lang w:val="en-GB"/>
        </w:rPr>
      </w:pPr>
      <w:bookmarkStart w:id="131" w:name="_Toc1567073"/>
      <w:r w:rsidRPr="00E22138">
        <w:rPr>
          <w:rFonts w:asciiTheme="minorHAnsi" w:hAnsiTheme="minorHAnsi" w:cstheme="minorHAnsi"/>
          <w:lang w:val="en-GB"/>
        </w:rPr>
        <w:t>River transport accidents in the cross-border region</w:t>
      </w:r>
      <w:bookmarkEnd w:id="131"/>
    </w:p>
    <w:p w14:paraId="2F00BD0E" w14:textId="338C2B2E" w:rsidR="00DA321B" w:rsidRPr="00E22138" w:rsidRDefault="005B5A37"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Compared to the other main types of freight transport - road and rail, river transport has the lowest external cost. According to 2007 data, these costs are 0.27 eurocents, at 0.80 eurocents for railways and 2.01 for road transport. Part of the external transport costs are due to the costs of accidents during transport. In river transport these costs also have a very low value. This is due to the extremely small number of transport accidents</w:t>
      </w:r>
      <w:r w:rsidR="003566B3" w:rsidRPr="00E22138">
        <w:rPr>
          <w:rFonts w:asciiTheme="minorHAnsi" w:hAnsiTheme="minorHAnsi" w:cstheme="minorHAnsi"/>
          <w:lang w:val="en-GB" w:bidi="bg-BG"/>
        </w:rPr>
        <w:t>.</w:t>
      </w:r>
    </w:p>
    <w:p w14:paraId="056EF481" w14:textId="77777777" w:rsidR="00311870" w:rsidRPr="00E22138" w:rsidRDefault="00311870" w:rsidP="0026500A">
      <w:pPr>
        <w:spacing w:line="360" w:lineRule="auto"/>
        <w:rPr>
          <w:rFonts w:asciiTheme="minorHAnsi" w:hAnsiTheme="minorHAnsi" w:cstheme="minorHAnsi"/>
          <w:lang w:val="en-GB" w:bidi="bg-BG"/>
        </w:rPr>
      </w:pPr>
    </w:p>
    <w:p w14:paraId="4EDADC40" w14:textId="77777777" w:rsidR="0008471E" w:rsidRPr="00E22138" w:rsidRDefault="0008471E" w:rsidP="0026500A">
      <w:pPr>
        <w:spacing w:line="360" w:lineRule="auto"/>
        <w:rPr>
          <w:rFonts w:asciiTheme="minorHAnsi" w:hAnsiTheme="minorHAnsi" w:cstheme="minorHAnsi"/>
          <w:lang w:val="en-GB" w:bidi="bg-BG"/>
        </w:rPr>
      </w:pPr>
    </w:p>
    <w:p w14:paraId="3D40596B" w14:textId="77777777" w:rsidR="0008471E" w:rsidRPr="00E22138" w:rsidRDefault="0008471E" w:rsidP="0026500A">
      <w:pPr>
        <w:spacing w:line="360" w:lineRule="auto"/>
        <w:rPr>
          <w:rFonts w:asciiTheme="minorHAnsi" w:hAnsiTheme="minorHAnsi" w:cstheme="minorHAnsi"/>
          <w:lang w:val="en-GB" w:bidi="bg-BG"/>
        </w:rPr>
      </w:pPr>
    </w:p>
    <w:p w14:paraId="68B3335D" w14:textId="77777777" w:rsidR="0008471E" w:rsidRPr="00E22138" w:rsidRDefault="0008471E" w:rsidP="0026500A">
      <w:pPr>
        <w:spacing w:line="360" w:lineRule="auto"/>
        <w:rPr>
          <w:rFonts w:asciiTheme="minorHAnsi" w:hAnsiTheme="minorHAnsi" w:cstheme="minorHAnsi"/>
          <w:lang w:val="en-GB" w:bidi="bg-BG"/>
        </w:rPr>
      </w:pPr>
    </w:p>
    <w:p w14:paraId="1CCA4EBB" w14:textId="193C3340" w:rsidR="00121A96" w:rsidRPr="00E22138" w:rsidRDefault="00D758B9" w:rsidP="00121A96">
      <w:pPr>
        <w:pStyle w:val="Caption"/>
        <w:jc w:val="center"/>
        <w:rPr>
          <w:rFonts w:asciiTheme="minorHAnsi" w:hAnsiTheme="minorHAnsi" w:cstheme="minorHAnsi"/>
          <w:sz w:val="22"/>
          <w:lang w:val="en-GB" w:bidi="bg-BG"/>
        </w:rPr>
      </w:pPr>
      <w:bookmarkStart w:id="132" w:name="_Toc517265099"/>
      <w:r w:rsidRPr="00E22138">
        <w:rPr>
          <w:rFonts w:asciiTheme="minorHAnsi" w:hAnsiTheme="minorHAnsi" w:cstheme="minorHAnsi"/>
          <w:sz w:val="22"/>
          <w:lang w:val="en-GB" w:bidi="bg-BG"/>
        </w:rPr>
        <w:lastRenderedPageBreak/>
        <w:t>Figure</w:t>
      </w:r>
      <w:r w:rsidR="00121A96" w:rsidRPr="00E22138">
        <w:rPr>
          <w:rFonts w:asciiTheme="minorHAnsi" w:hAnsiTheme="minorHAnsi" w:cstheme="minorHAnsi"/>
          <w:sz w:val="22"/>
          <w:lang w:val="en-GB" w:bidi="bg-BG"/>
        </w:rPr>
        <w:t xml:space="preserve"> </w:t>
      </w:r>
      <w:r w:rsidR="00121A96" w:rsidRPr="00E22138">
        <w:rPr>
          <w:rFonts w:asciiTheme="minorHAnsi" w:hAnsiTheme="minorHAnsi" w:cstheme="minorHAnsi"/>
          <w:sz w:val="22"/>
          <w:lang w:val="en-GB" w:bidi="bg-BG"/>
        </w:rPr>
        <w:fldChar w:fldCharType="begin"/>
      </w:r>
      <w:r w:rsidR="00121A96" w:rsidRPr="00E22138">
        <w:rPr>
          <w:rFonts w:asciiTheme="minorHAnsi" w:hAnsiTheme="minorHAnsi" w:cstheme="minorHAnsi"/>
          <w:sz w:val="22"/>
          <w:lang w:val="en-GB" w:bidi="bg-BG"/>
        </w:rPr>
        <w:instrText xml:space="preserve"> SEQ Фигура \* ARABIC </w:instrText>
      </w:r>
      <w:r w:rsidR="00121A96" w:rsidRPr="00E22138">
        <w:rPr>
          <w:rFonts w:asciiTheme="minorHAnsi" w:hAnsiTheme="minorHAnsi" w:cstheme="minorHAnsi"/>
          <w:sz w:val="22"/>
          <w:lang w:val="en-GB" w:bidi="bg-BG"/>
        </w:rPr>
        <w:fldChar w:fldCharType="separate"/>
      </w:r>
      <w:r w:rsidR="00B27FD8">
        <w:rPr>
          <w:rFonts w:asciiTheme="minorHAnsi" w:hAnsiTheme="minorHAnsi" w:cstheme="minorHAnsi"/>
          <w:noProof/>
          <w:sz w:val="22"/>
          <w:lang w:val="en-GB" w:bidi="bg-BG"/>
        </w:rPr>
        <w:t>7</w:t>
      </w:r>
      <w:r w:rsidR="00121A96" w:rsidRPr="00E22138">
        <w:rPr>
          <w:rFonts w:asciiTheme="minorHAnsi" w:hAnsiTheme="minorHAnsi" w:cstheme="minorHAnsi"/>
          <w:sz w:val="22"/>
          <w:lang w:val="en-GB" w:bidi="bg-BG"/>
        </w:rPr>
        <w:fldChar w:fldCharType="end"/>
      </w:r>
      <w:r w:rsidR="00121A96" w:rsidRPr="00E22138">
        <w:rPr>
          <w:rFonts w:asciiTheme="minorHAnsi" w:hAnsiTheme="minorHAnsi" w:cstheme="minorHAnsi"/>
          <w:sz w:val="22"/>
          <w:lang w:val="en-GB" w:bidi="bg-BG"/>
        </w:rPr>
        <w:t xml:space="preserve">. </w:t>
      </w:r>
      <w:bookmarkEnd w:id="132"/>
      <w:r w:rsidR="0053048F" w:rsidRPr="00E22138">
        <w:rPr>
          <w:rFonts w:asciiTheme="minorHAnsi" w:hAnsiTheme="minorHAnsi" w:cstheme="minorHAnsi"/>
          <w:sz w:val="22"/>
          <w:lang w:val="en-GB" w:bidi="bg-BG"/>
        </w:rPr>
        <w:t>Amount of external costs for different modes of transport</w:t>
      </w:r>
    </w:p>
    <w:p w14:paraId="183B1961" w14:textId="77777777" w:rsidR="00214383" w:rsidRPr="00E22138" w:rsidRDefault="00214383" w:rsidP="00121A96">
      <w:pPr>
        <w:pStyle w:val="ListParagraph"/>
        <w:spacing w:line="360" w:lineRule="auto"/>
        <w:ind w:left="360"/>
        <w:jc w:val="left"/>
        <w:rPr>
          <w:rFonts w:asciiTheme="minorHAnsi" w:hAnsiTheme="minorHAnsi" w:cstheme="minorHAnsi"/>
          <w:lang w:val="en-GB" w:bidi="bg-BG"/>
        </w:rPr>
      </w:pPr>
      <w:r w:rsidRPr="00E22138">
        <w:rPr>
          <w:rFonts w:asciiTheme="minorHAnsi" w:hAnsiTheme="minorHAnsi" w:cstheme="minorHAnsi"/>
          <w:noProof/>
        </w:rPr>
        <w:drawing>
          <wp:inline distT="0" distB="0" distL="0" distR="0" wp14:anchorId="45F79C26" wp14:editId="472E426F">
            <wp:extent cx="5727700" cy="3174916"/>
            <wp:effectExtent l="0" t="0" r="635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27700" cy="3174916"/>
                    </a:xfrm>
                    <a:prstGeom prst="rect">
                      <a:avLst/>
                    </a:prstGeom>
                    <a:noFill/>
                    <a:ln>
                      <a:noFill/>
                    </a:ln>
                  </pic:spPr>
                </pic:pic>
              </a:graphicData>
            </a:graphic>
          </wp:inline>
        </w:drawing>
      </w:r>
      <w:r w:rsidRPr="00E22138">
        <w:rPr>
          <w:rFonts w:asciiTheme="minorHAnsi" w:hAnsiTheme="minorHAnsi" w:cstheme="minorHAnsi"/>
          <w:lang w:val="en-GB" w:bidi="bg-BG"/>
        </w:rPr>
        <w:t>Source: PLANCO, 2007.</w:t>
      </w:r>
    </w:p>
    <w:p w14:paraId="4D802EC6" w14:textId="6D0AC64A" w:rsidR="00DA321B" w:rsidRPr="00E22138" w:rsidRDefault="00562D25" w:rsidP="0026500A">
      <w:pPr>
        <w:spacing w:line="360" w:lineRule="auto"/>
        <w:rPr>
          <w:rFonts w:asciiTheme="minorHAnsi" w:hAnsiTheme="minorHAnsi" w:cstheme="minorHAnsi"/>
          <w:lang w:val="en-GB"/>
        </w:rPr>
      </w:pPr>
      <w:r w:rsidRPr="00E22138">
        <w:rPr>
          <w:rFonts w:asciiTheme="minorHAnsi" w:hAnsiTheme="minorHAnsi" w:cstheme="minorHAnsi"/>
          <w:lang w:val="en-GB" w:bidi="bg-BG"/>
        </w:rPr>
        <w:t>According to Eurostat data in 2008-2017, the peak of accidents in Bulgarian river transport was in 2012 with 5 incidents. In the near to this year 2014 and 2010 there were 4 and 3 incidents respectively. With the exception of 2015 when one incident occurred during the remaining period of observation in the river transport of the country, no accident or no information has been reported</w:t>
      </w:r>
      <w:r w:rsidR="00571516" w:rsidRPr="00E22138">
        <w:rPr>
          <w:rFonts w:asciiTheme="minorHAnsi" w:hAnsiTheme="minorHAnsi" w:cstheme="minorHAnsi"/>
          <w:lang w:val="en-GB"/>
        </w:rPr>
        <w:t>.</w:t>
      </w:r>
    </w:p>
    <w:p w14:paraId="16EF0680" w14:textId="02624529" w:rsidR="00121A96" w:rsidRPr="00E22138" w:rsidRDefault="00562D25" w:rsidP="0026500A">
      <w:pPr>
        <w:spacing w:line="360" w:lineRule="auto"/>
        <w:rPr>
          <w:rFonts w:asciiTheme="minorHAnsi" w:hAnsiTheme="minorHAnsi" w:cstheme="minorHAnsi"/>
          <w:lang w:val="en-GB" w:bidi="bg-BG"/>
        </w:rPr>
      </w:pPr>
      <w:r w:rsidRPr="00E22138">
        <w:rPr>
          <w:rFonts w:asciiTheme="minorHAnsi" w:hAnsiTheme="minorHAnsi" w:cstheme="minorHAnsi"/>
          <w:lang w:val="en-GB"/>
        </w:rPr>
        <w:t>While this country is the best performing among the countries liste</w:t>
      </w:r>
      <w:r w:rsidR="007C7B7F" w:rsidRPr="00E22138">
        <w:rPr>
          <w:rFonts w:asciiTheme="minorHAnsi" w:hAnsiTheme="minorHAnsi" w:cstheme="minorHAnsi"/>
          <w:lang w:val="en-GB"/>
        </w:rPr>
        <w:t>d below, Romania is at the opposite</w:t>
      </w:r>
      <w:r w:rsidRPr="00E22138">
        <w:rPr>
          <w:rFonts w:asciiTheme="minorHAnsi" w:hAnsiTheme="minorHAnsi" w:cstheme="minorHAnsi"/>
          <w:lang w:val="en-GB"/>
        </w:rPr>
        <w:t xml:space="preserve"> pole. In the period 2008-2016 there were an average of 53 accidents per year. This level is very high compared to the other accident recorders Austria and Hungary with respectively 19 and 13 incidents average annual</w:t>
      </w:r>
      <w:r w:rsidR="00D94357" w:rsidRPr="00E22138">
        <w:rPr>
          <w:rFonts w:asciiTheme="minorHAnsi" w:hAnsiTheme="minorHAnsi" w:cstheme="minorHAnsi"/>
          <w:lang w:val="en-GB" w:bidi="bg-BG"/>
        </w:rPr>
        <w:t>.</w:t>
      </w:r>
    </w:p>
    <w:p w14:paraId="6AD917C4" w14:textId="53D2FBE2" w:rsidR="00B43438" w:rsidRPr="00E22138" w:rsidRDefault="00CD4634" w:rsidP="00571516">
      <w:pPr>
        <w:pStyle w:val="Caption"/>
        <w:jc w:val="center"/>
        <w:rPr>
          <w:rFonts w:asciiTheme="minorHAnsi" w:hAnsiTheme="minorHAnsi" w:cstheme="minorHAnsi"/>
          <w:sz w:val="22"/>
          <w:lang w:val="en-GB" w:bidi="bg-BG"/>
        </w:rPr>
      </w:pPr>
      <w:bookmarkStart w:id="133" w:name="_Toc517354625"/>
      <w:r w:rsidRPr="00E22138">
        <w:rPr>
          <w:rFonts w:asciiTheme="minorHAnsi" w:hAnsiTheme="minorHAnsi" w:cstheme="minorHAnsi"/>
          <w:sz w:val="22"/>
          <w:lang w:val="en-GB"/>
        </w:rPr>
        <w:t>Table</w:t>
      </w:r>
      <w:r w:rsidR="002D7162" w:rsidRPr="00E22138">
        <w:rPr>
          <w:rFonts w:asciiTheme="minorHAnsi" w:hAnsiTheme="minorHAnsi" w:cstheme="minorHAnsi"/>
          <w:sz w:val="22"/>
          <w:lang w:val="en-GB"/>
        </w:rPr>
        <w:t xml:space="preserve"> </w:t>
      </w:r>
      <w:r w:rsidR="002D7162" w:rsidRPr="00E22138">
        <w:rPr>
          <w:rFonts w:asciiTheme="minorHAnsi" w:hAnsiTheme="minorHAnsi" w:cstheme="minorHAnsi"/>
          <w:sz w:val="22"/>
          <w:lang w:val="en-GB"/>
        </w:rPr>
        <w:fldChar w:fldCharType="begin"/>
      </w:r>
      <w:r w:rsidR="002D7162" w:rsidRPr="00E22138">
        <w:rPr>
          <w:rFonts w:asciiTheme="minorHAnsi" w:hAnsiTheme="minorHAnsi" w:cstheme="minorHAnsi"/>
          <w:sz w:val="22"/>
          <w:lang w:val="en-GB"/>
        </w:rPr>
        <w:instrText xml:space="preserve"> SEQ Таблица \* ARABIC </w:instrText>
      </w:r>
      <w:r w:rsidR="002D7162"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9</w:t>
      </w:r>
      <w:r w:rsidR="002D7162" w:rsidRPr="00E22138">
        <w:rPr>
          <w:rFonts w:asciiTheme="minorHAnsi" w:hAnsiTheme="minorHAnsi" w:cstheme="minorHAnsi"/>
          <w:sz w:val="22"/>
          <w:lang w:val="en-GB"/>
        </w:rPr>
        <w:fldChar w:fldCharType="end"/>
      </w:r>
      <w:r w:rsidR="002D7162" w:rsidRPr="00E22138">
        <w:rPr>
          <w:rFonts w:asciiTheme="minorHAnsi" w:hAnsiTheme="minorHAnsi" w:cstheme="minorHAnsi"/>
          <w:sz w:val="22"/>
          <w:lang w:val="en-GB"/>
        </w:rPr>
        <w:t xml:space="preserve">. </w:t>
      </w:r>
      <w:r w:rsidRPr="00E22138">
        <w:rPr>
          <w:rFonts w:asciiTheme="minorHAnsi" w:hAnsiTheme="minorHAnsi" w:cstheme="minorHAnsi"/>
          <w:sz w:val="22"/>
          <w:lang w:val="en-GB"/>
        </w:rPr>
        <w:t xml:space="preserve">Number of inland waterway accidents in EU countries during </w:t>
      </w:r>
      <w:r w:rsidR="002D7162" w:rsidRPr="00E22138">
        <w:rPr>
          <w:rFonts w:asciiTheme="minorHAnsi" w:hAnsiTheme="minorHAnsi" w:cstheme="minorHAnsi"/>
          <w:sz w:val="22"/>
          <w:lang w:val="en-GB"/>
        </w:rPr>
        <w:t xml:space="preserve">2008-2017 </w:t>
      </w:r>
      <w:bookmarkEnd w:id="133"/>
    </w:p>
    <w:tbl>
      <w:tblPr>
        <w:tblW w:w="5000" w:type="pct"/>
        <w:tblCellMar>
          <w:left w:w="70" w:type="dxa"/>
          <w:right w:w="70" w:type="dxa"/>
        </w:tblCellMar>
        <w:tblLook w:val="04A0" w:firstRow="1" w:lastRow="0" w:firstColumn="1" w:lastColumn="0" w:noHBand="0" w:noVBand="1"/>
      </w:tblPr>
      <w:tblGrid>
        <w:gridCol w:w="1360"/>
        <w:gridCol w:w="780"/>
        <w:gridCol w:w="781"/>
        <w:gridCol w:w="781"/>
        <w:gridCol w:w="781"/>
        <w:gridCol w:w="781"/>
        <w:gridCol w:w="781"/>
        <w:gridCol w:w="781"/>
        <w:gridCol w:w="781"/>
        <w:gridCol w:w="781"/>
        <w:gridCol w:w="772"/>
      </w:tblGrid>
      <w:tr w:rsidR="00BB05ED" w:rsidRPr="00E22138" w14:paraId="74AEB1D7" w14:textId="77777777" w:rsidTr="00B43438">
        <w:trPr>
          <w:trHeight w:val="272"/>
        </w:trPr>
        <w:tc>
          <w:tcPr>
            <w:tcW w:w="585" w:type="pct"/>
            <w:tcBorders>
              <w:top w:val="single" w:sz="4" w:space="0" w:color="000000"/>
              <w:left w:val="single" w:sz="4" w:space="0" w:color="000000"/>
              <w:bottom w:val="single" w:sz="4" w:space="0" w:color="000000"/>
              <w:right w:val="single" w:sz="4" w:space="0" w:color="000000"/>
            </w:tcBorders>
            <w:shd w:val="clear" w:color="000000" w:fill="99CCFF"/>
            <w:noWrap/>
            <w:vAlign w:val="bottom"/>
            <w:hideMark/>
          </w:tcPr>
          <w:p w14:paraId="2571AE0B" w14:textId="77777777" w:rsidR="00B43438" w:rsidRPr="00E22138" w:rsidRDefault="00B43438" w:rsidP="00B43438">
            <w:pPr>
              <w:spacing w:before="0" w:after="0"/>
              <w:jc w:val="left"/>
              <w:rPr>
                <w:rFonts w:asciiTheme="minorHAnsi" w:hAnsiTheme="minorHAnsi" w:cstheme="minorHAnsi"/>
                <w:sz w:val="20"/>
                <w:szCs w:val="20"/>
                <w:lang w:val="en-GB" w:eastAsia="bg-BG"/>
              </w:rPr>
            </w:pP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152EAEF2"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2008</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3AFA3050"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2009</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2B1C41F5"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2010</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761B261F"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2011</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0A927677"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2012</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2FD768CE"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2013</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75DC7BCD"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2014</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268666ED"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2015</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0D276AE4"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2016</w:t>
            </w:r>
          </w:p>
        </w:tc>
        <w:tc>
          <w:tcPr>
            <w:tcW w:w="442" w:type="pct"/>
            <w:tcBorders>
              <w:top w:val="single" w:sz="4" w:space="0" w:color="000000"/>
              <w:left w:val="nil"/>
              <w:bottom w:val="single" w:sz="4" w:space="0" w:color="000000"/>
              <w:right w:val="single" w:sz="4" w:space="0" w:color="000000"/>
            </w:tcBorders>
            <w:shd w:val="clear" w:color="000000" w:fill="99CCFF"/>
            <w:noWrap/>
            <w:vAlign w:val="bottom"/>
            <w:hideMark/>
          </w:tcPr>
          <w:p w14:paraId="3C3C69AC" w14:textId="77777777" w:rsidR="00B43438" w:rsidRPr="00E22138" w:rsidRDefault="00B43438"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2017</w:t>
            </w:r>
          </w:p>
        </w:tc>
      </w:tr>
      <w:tr w:rsidR="00B43438" w:rsidRPr="00E22138" w14:paraId="73538B06"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6CE97472" w14:textId="667B27C2" w:rsidR="00B43438" w:rsidRPr="00E22138" w:rsidRDefault="00370A6A"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Bulgaria</w:t>
            </w:r>
          </w:p>
        </w:tc>
        <w:tc>
          <w:tcPr>
            <w:tcW w:w="442" w:type="pct"/>
            <w:tcBorders>
              <w:top w:val="nil"/>
              <w:left w:val="nil"/>
              <w:bottom w:val="single" w:sz="4" w:space="0" w:color="000000"/>
              <w:right w:val="single" w:sz="4" w:space="0" w:color="000000"/>
            </w:tcBorders>
            <w:shd w:val="clear" w:color="auto" w:fill="auto"/>
            <w:noWrap/>
            <w:vAlign w:val="bottom"/>
            <w:hideMark/>
          </w:tcPr>
          <w:p w14:paraId="5325369E"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55AD3951"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717CC42C"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w:t>
            </w:r>
          </w:p>
        </w:tc>
        <w:tc>
          <w:tcPr>
            <w:tcW w:w="442" w:type="pct"/>
            <w:tcBorders>
              <w:top w:val="nil"/>
              <w:left w:val="nil"/>
              <w:bottom w:val="single" w:sz="4" w:space="0" w:color="000000"/>
              <w:right w:val="single" w:sz="4" w:space="0" w:color="000000"/>
            </w:tcBorders>
            <w:shd w:val="clear" w:color="auto" w:fill="auto"/>
            <w:noWrap/>
            <w:vAlign w:val="bottom"/>
            <w:hideMark/>
          </w:tcPr>
          <w:p w14:paraId="5A7EAD77"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0</w:t>
            </w:r>
          </w:p>
        </w:tc>
        <w:tc>
          <w:tcPr>
            <w:tcW w:w="442" w:type="pct"/>
            <w:tcBorders>
              <w:top w:val="nil"/>
              <w:left w:val="nil"/>
              <w:bottom w:val="single" w:sz="4" w:space="0" w:color="000000"/>
              <w:right w:val="single" w:sz="4" w:space="0" w:color="000000"/>
            </w:tcBorders>
            <w:shd w:val="clear" w:color="auto" w:fill="auto"/>
            <w:noWrap/>
            <w:vAlign w:val="bottom"/>
            <w:hideMark/>
          </w:tcPr>
          <w:p w14:paraId="48D19435"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w:t>
            </w:r>
          </w:p>
        </w:tc>
        <w:tc>
          <w:tcPr>
            <w:tcW w:w="442" w:type="pct"/>
            <w:tcBorders>
              <w:top w:val="nil"/>
              <w:left w:val="nil"/>
              <w:bottom w:val="single" w:sz="4" w:space="0" w:color="000000"/>
              <w:right w:val="single" w:sz="4" w:space="0" w:color="000000"/>
            </w:tcBorders>
            <w:shd w:val="clear" w:color="auto" w:fill="auto"/>
            <w:noWrap/>
            <w:vAlign w:val="bottom"/>
            <w:hideMark/>
          </w:tcPr>
          <w:p w14:paraId="2B2F9743"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4</w:t>
            </w:r>
          </w:p>
        </w:tc>
        <w:tc>
          <w:tcPr>
            <w:tcW w:w="442" w:type="pct"/>
            <w:tcBorders>
              <w:top w:val="nil"/>
              <w:left w:val="nil"/>
              <w:bottom w:val="single" w:sz="4" w:space="0" w:color="000000"/>
              <w:right w:val="single" w:sz="4" w:space="0" w:color="000000"/>
            </w:tcBorders>
            <w:shd w:val="clear" w:color="auto" w:fill="auto"/>
            <w:noWrap/>
            <w:vAlign w:val="bottom"/>
            <w:hideMark/>
          </w:tcPr>
          <w:p w14:paraId="5BCAAF4B"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0</w:t>
            </w:r>
          </w:p>
        </w:tc>
        <w:tc>
          <w:tcPr>
            <w:tcW w:w="442" w:type="pct"/>
            <w:tcBorders>
              <w:top w:val="nil"/>
              <w:left w:val="nil"/>
              <w:bottom w:val="single" w:sz="4" w:space="0" w:color="000000"/>
              <w:right w:val="single" w:sz="4" w:space="0" w:color="000000"/>
            </w:tcBorders>
            <w:shd w:val="clear" w:color="auto" w:fill="auto"/>
            <w:noWrap/>
            <w:vAlign w:val="bottom"/>
            <w:hideMark/>
          </w:tcPr>
          <w:p w14:paraId="09B3B4CE"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w:t>
            </w:r>
          </w:p>
        </w:tc>
        <w:tc>
          <w:tcPr>
            <w:tcW w:w="442" w:type="pct"/>
            <w:tcBorders>
              <w:top w:val="nil"/>
              <w:left w:val="nil"/>
              <w:bottom w:val="single" w:sz="4" w:space="0" w:color="000000"/>
              <w:right w:val="single" w:sz="4" w:space="0" w:color="000000"/>
            </w:tcBorders>
            <w:shd w:val="clear" w:color="auto" w:fill="auto"/>
            <w:noWrap/>
            <w:vAlign w:val="bottom"/>
            <w:hideMark/>
          </w:tcPr>
          <w:p w14:paraId="4E2BED2B"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06367C84"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r>
      <w:tr w:rsidR="00B43438" w:rsidRPr="00E22138" w14:paraId="387C012A"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6709526C" w14:textId="51EBE31A" w:rsidR="00B43438" w:rsidRPr="00E22138" w:rsidRDefault="00370A6A"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Czech Republic</w:t>
            </w:r>
          </w:p>
        </w:tc>
        <w:tc>
          <w:tcPr>
            <w:tcW w:w="442" w:type="pct"/>
            <w:tcBorders>
              <w:top w:val="nil"/>
              <w:left w:val="nil"/>
              <w:bottom w:val="single" w:sz="4" w:space="0" w:color="000000"/>
              <w:right w:val="single" w:sz="4" w:space="0" w:color="000000"/>
            </w:tcBorders>
            <w:shd w:val="clear" w:color="auto" w:fill="auto"/>
            <w:noWrap/>
            <w:vAlign w:val="bottom"/>
            <w:hideMark/>
          </w:tcPr>
          <w:p w14:paraId="6BABF324"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10</w:t>
            </w:r>
          </w:p>
        </w:tc>
        <w:tc>
          <w:tcPr>
            <w:tcW w:w="442" w:type="pct"/>
            <w:tcBorders>
              <w:top w:val="nil"/>
              <w:left w:val="nil"/>
              <w:bottom w:val="single" w:sz="4" w:space="0" w:color="000000"/>
              <w:right w:val="single" w:sz="4" w:space="0" w:color="000000"/>
            </w:tcBorders>
            <w:shd w:val="clear" w:color="auto" w:fill="auto"/>
            <w:noWrap/>
            <w:vAlign w:val="bottom"/>
            <w:hideMark/>
          </w:tcPr>
          <w:p w14:paraId="3E9B9A39"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11</w:t>
            </w:r>
          </w:p>
        </w:tc>
        <w:tc>
          <w:tcPr>
            <w:tcW w:w="442" w:type="pct"/>
            <w:tcBorders>
              <w:top w:val="nil"/>
              <w:left w:val="nil"/>
              <w:bottom w:val="single" w:sz="4" w:space="0" w:color="000000"/>
              <w:right w:val="single" w:sz="4" w:space="0" w:color="000000"/>
            </w:tcBorders>
            <w:shd w:val="clear" w:color="auto" w:fill="auto"/>
            <w:noWrap/>
            <w:vAlign w:val="bottom"/>
            <w:hideMark/>
          </w:tcPr>
          <w:p w14:paraId="72785725"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7</w:t>
            </w:r>
          </w:p>
        </w:tc>
        <w:tc>
          <w:tcPr>
            <w:tcW w:w="442" w:type="pct"/>
            <w:tcBorders>
              <w:top w:val="nil"/>
              <w:left w:val="nil"/>
              <w:bottom w:val="single" w:sz="4" w:space="0" w:color="000000"/>
              <w:right w:val="single" w:sz="4" w:space="0" w:color="000000"/>
            </w:tcBorders>
            <w:shd w:val="clear" w:color="auto" w:fill="auto"/>
            <w:noWrap/>
            <w:vAlign w:val="bottom"/>
            <w:hideMark/>
          </w:tcPr>
          <w:p w14:paraId="0DB40980"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9</w:t>
            </w:r>
          </w:p>
        </w:tc>
        <w:tc>
          <w:tcPr>
            <w:tcW w:w="442" w:type="pct"/>
            <w:tcBorders>
              <w:top w:val="nil"/>
              <w:left w:val="nil"/>
              <w:bottom w:val="single" w:sz="4" w:space="0" w:color="000000"/>
              <w:right w:val="single" w:sz="4" w:space="0" w:color="000000"/>
            </w:tcBorders>
            <w:shd w:val="clear" w:color="auto" w:fill="auto"/>
            <w:noWrap/>
            <w:vAlign w:val="bottom"/>
            <w:hideMark/>
          </w:tcPr>
          <w:p w14:paraId="4EDD2C12"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w:t>
            </w:r>
          </w:p>
        </w:tc>
        <w:tc>
          <w:tcPr>
            <w:tcW w:w="442" w:type="pct"/>
            <w:tcBorders>
              <w:top w:val="nil"/>
              <w:left w:val="nil"/>
              <w:bottom w:val="single" w:sz="4" w:space="0" w:color="000000"/>
              <w:right w:val="single" w:sz="4" w:space="0" w:color="000000"/>
            </w:tcBorders>
            <w:shd w:val="clear" w:color="auto" w:fill="auto"/>
            <w:noWrap/>
            <w:vAlign w:val="bottom"/>
            <w:hideMark/>
          </w:tcPr>
          <w:p w14:paraId="15F08DB3"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7</w:t>
            </w:r>
          </w:p>
        </w:tc>
        <w:tc>
          <w:tcPr>
            <w:tcW w:w="442" w:type="pct"/>
            <w:tcBorders>
              <w:top w:val="nil"/>
              <w:left w:val="nil"/>
              <w:bottom w:val="single" w:sz="4" w:space="0" w:color="000000"/>
              <w:right w:val="single" w:sz="4" w:space="0" w:color="000000"/>
            </w:tcBorders>
            <w:shd w:val="clear" w:color="auto" w:fill="auto"/>
            <w:noWrap/>
            <w:vAlign w:val="bottom"/>
            <w:hideMark/>
          </w:tcPr>
          <w:p w14:paraId="4878D9BA"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6</w:t>
            </w:r>
          </w:p>
        </w:tc>
        <w:tc>
          <w:tcPr>
            <w:tcW w:w="442" w:type="pct"/>
            <w:tcBorders>
              <w:top w:val="nil"/>
              <w:left w:val="nil"/>
              <w:bottom w:val="single" w:sz="4" w:space="0" w:color="000000"/>
              <w:right w:val="single" w:sz="4" w:space="0" w:color="000000"/>
            </w:tcBorders>
            <w:shd w:val="clear" w:color="auto" w:fill="auto"/>
            <w:noWrap/>
            <w:vAlign w:val="bottom"/>
            <w:hideMark/>
          </w:tcPr>
          <w:p w14:paraId="5F459C45"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12</w:t>
            </w:r>
          </w:p>
        </w:tc>
        <w:tc>
          <w:tcPr>
            <w:tcW w:w="442" w:type="pct"/>
            <w:tcBorders>
              <w:top w:val="nil"/>
              <w:left w:val="nil"/>
              <w:bottom w:val="single" w:sz="4" w:space="0" w:color="000000"/>
              <w:right w:val="single" w:sz="4" w:space="0" w:color="000000"/>
            </w:tcBorders>
            <w:shd w:val="clear" w:color="auto" w:fill="auto"/>
            <w:noWrap/>
            <w:vAlign w:val="bottom"/>
            <w:hideMark/>
          </w:tcPr>
          <w:p w14:paraId="0C88EBE5"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w:t>
            </w:r>
          </w:p>
        </w:tc>
        <w:tc>
          <w:tcPr>
            <w:tcW w:w="442" w:type="pct"/>
            <w:tcBorders>
              <w:top w:val="nil"/>
              <w:left w:val="nil"/>
              <w:bottom w:val="single" w:sz="4" w:space="0" w:color="000000"/>
              <w:right w:val="single" w:sz="4" w:space="0" w:color="000000"/>
            </w:tcBorders>
            <w:shd w:val="clear" w:color="auto" w:fill="auto"/>
            <w:noWrap/>
            <w:vAlign w:val="bottom"/>
            <w:hideMark/>
          </w:tcPr>
          <w:p w14:paraId="7BCE6816"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11</w:t>
            </w:r>
          </w:p>
        </w:tc>
      </w:tr>
      <w:tr w:rsidR="00B43438" w:rsidRPr="00E22138" w14:paraId="73BCC749"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084574C3" w14:textId="106B4F91" w:rsidR="00B43438" w:rsidRPr="00E22138" w:rsidRDefault="00370A6A"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Croatia</w:t>
            </w:r>
          </w:p>
        </w:tc>
        <w:tc>
          <w:tcPr>
            <w:tcW w:w="442" w:type="pct"/>
            <w:tcBorders>
              <w:top w:val="nil"/>
              <w:left w:val="nil"/>
              <w:bottom w:val="single" w:sz="4" w:space="0" w:color="000000"/>
              <w:right w:val="single" w:sz="4" w:space="0" w:color="000000"/>
            </w:tcBorders>
            <w:shd w:val="clear" w:color="auto" w:fill="auto"/>
            <w:noWrap/>
            <w:vAlign w:val="bottom"/>
            <w:hideMark/>
          </w:tcPr>
          <w:p w14:paraId="6B9D21C6"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w:t>
            </w:r>
          </w:p>
        </w:tc>
        <w:tc>
          <w:tcPr>
            <w:tcW w:w="442" w:type="pct"/>
            <w:tcBorders>
              <w:top w:val="nil"/>
              <w:left w:val="nil"/>
              <w:bottom w:val="single" w:sz="4" w:space="0" w:color="000000"/>
              <w:right w:val="single" w:sz="4" w:space="0" w:color="000000"/>
            </w:tcBorders>
            <w:shd w:val="clear" w:color="auto" w:fill="auto"/>
            <w:noWrap/>
            <w:vAlign w:val="bottom"/>
            <w:hideMark/>
          </w:tcPr>
          <w:p w14:paraId="062586F8"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0</w:t>
            </w:r>
          </w:p>
        </w:tc>
        <w:tc>
          <w:tcPr>
            <w:tcW w:w="442" w:type="pct"/>
            <w:tcBorders>
              <w:top w:val="nil"/>
              <w:left w:val="nil"/>
              <w:bottom w:val="single" w:sz="4" w:space="0" w:color="000000"/>
              <w:right w:val="single" w:sz="4" w:space="0" w:color="000000"/>
            </w:tcBorders>
            <w:shd w:val="clear" w:color="auto" w:fill="auto"/>
            <w:noWrap/>
            <w:vAlign w:val="bottom"/>
            <w:hideMark/>
          </w:tcPr>
          <w:p w14:paraId="68B78A12"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w:t>
            </w:r>
          </w:p>
        </w:tc>
        <w:tc>
          <w:tcPr>
            <w:tcW w:w="442" w:type="pct"/>
            <w:tcBorders>
              <w:top w:val="nil"/>
              <w:left w:val="nil"/>
              <w:bottom w:val="single" w:sz="4" w:space="0" w:color="000000"/>
              <w:right w:val="single" w:sz="4" w:space="0" w:color="000000"/>
            </w:tcBorders>
            <w:shd w:val="clear" w:color="auto" w:fill="auto"/>
            <w:noWrap/>
            <w:vAlign w:val="bottom"/>
            <w:hideMark/>
          </w:tcPr>
          <w:p w14:paraId="6438B44C"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w:t>
            </w:r>
          </w:p>
        </w:tc>
        <w:tc>
          <w:tcPr>
            <w:tcW w:w="442" w:type="pct"/>
            <w:tcBorders>
              <w:top w:val="nil"/>
              <w:left w:val="nil"/>
              <w:bottom w:val="single" w:sz="4" w:space="0" w:color="000000"/>
              <w:right w:val="single" w:sz="4" w:space="0" w:color="000000"/>
            </w:tcBorders>
            <w:shd w:val="clear" w:color="auto" w:fill="auto"/>
            <w:noWrap/>
            <w:vAlign w:val="bottom"/>
            <w:hideMark/>
          </w:tcPr>
          <w:p w14:paraId="6E69A6B1"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w:t>
            </w:r>
          </w:p>
        </w:tc>
        <w:tc>
          <w:tcPr>
            <w:tcW w:w="442" w:type="pct"/>
            <w:tcBorders>
              <w:top w:val="nil"/>
              <w:left w:val="nil"/>
              <w:bottom w:val="single" w:sz="4" w:space="0" w:color="000000"/>
              <w:right w:val="single" w:sz="4" w:space="0" w:color="000000"/>
            </w:tcBorders>
            <w:shd w:val="clear" w:color="auto" w:fill="auto"/>
            <w:noWrap/>
            <w:vAlign w:val="bottom"/>
            <w:hideMark/>
          </w:tcPr>
          <w:p w14:paraId="662CC165"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w:t>
            </w:r>
          </w:p>
        </w:tc>
        <w:tc>
          <w:tcPr>
            <w:tcW w:w="442" w:type="pct"/>
            <w:tcBorders>
              <w:top w:val="nil"/>
              <w:left w:val="nil"/>
              <w:bottom w:val="single" w:sz="4" w:space="0" w:color="000000"/>
              <w:right w:val="single" w:sz="4" w:space="0" w:color="000000"/>
            </w:tcBorders>
            <w:shd w:val="clear" w:color="auto" w:fill="auto"/>
            <w:noWrap/>
            <w:vAlign w:val="bottom"/>
            <w:hideMark/>
          </w:tcPr>
          <w:p w14:paraId="5E042B83"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w:t>
            </w:r>
          </w:p>
        </w:tc>
        <w:tc>
          <w:tcPr>
            <w:tcW w:w="442" w:type="pct"/>
            <w:tcBorders>
              <w:top w:val="nil"/>
              <w:left w:val="nil"/>
              <w:bottom w:val="single" w:sz="4" w:space="0" w:color="000000"/>
              <w:right w:val="single" w:sz="4" w:space="0" w:color="000000"/>
            </w:tcBorders>
            <w:shd w:val="clear" w:color="auto" w:fill="auto"/>
            <w:noWrap/>
            <w:vAlign w:val="bottom"/>
            <w:hideMark/>
          </w:tcPr>
          <w:p w14:paraId="6106290A"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w:t>
            </w:r>
          </w:p>
        </w:tc>
        <w:tc>
          <w:tcPr>
            <w:tcW w:w="442" w:type="pct"/>
            <w:tcBorders>
              <w:top w:val="nil"/>
              <w:left w:val="nil"/>
              <w:bottom w:val="single" w:sz="4" w:space="0" w:color="000000"/>
              <w:right w:val="single" w:sz="4" w:space="0" w:color="000000"/>
            </w:tcBorders>
            <w:shd w:val="clear" w:color="auto" w:fill="auto"/>
            <w:noWrap/>
            <w:vAlign w:val="bottom"/>
            <w:hideMark/>
          </w:tcPr>
          <w:p w14:paraId="4461466A"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w:t>
            </w:r>
          </w:p>
        </w:tc>
        <w:tc>
          <w:tcPr>
            <w:tcW w:w="442" w:type="pct"/>
            <w:tcBorders>
              <w:top w:val="nil"/>
              <w:left w:val="nil"/>
              <w:bottom w:val="single" w:sz="4" w:space="0" w:color="000000"/>
              <w:right w:val="single" w:sz="4" w:space="0" w:color="000000"/>
            </w:tcBorders>
            <w:shd w:val="clear" w:color="auto" w:fill="auto"/>
            <w:noWrap/>
            <w:vAlign w:val="bottom"/>
            <w:hideMark/>
          </w:tcPr>
          <w:p w14:paraId="62D72BEB"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r>
      <w:tr w:rsidR="00B43438" w:rsidRPr="00E22138" w14:paraId="48491028"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2C363175" w14:textId="4F2FBBFA" w:rsidR="00B43438" w:rsidRPr="00E22138" w:rsidRDefault="00370A6A"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Hungary</w:t>
            </w:r>
          </w:p>
        </w:tc>
        <w:tc>
          <w:tcPr>
            <w:tcW w:w="442" w:type="pct"/>
            <w:tcBorders>
              <w:top w:val="nil"/>
              <w:left w:val="nil"/>
              <w:bottom w:val="single" w:sz="4" w:space="0" w:color="000000"/>
              <w:right w:val="single" w:sz="4" w:space="0" w:color="000000"/>
            </w:tcBorders>
            <w:shd w:val="clear" w:color="auto" w:fill="auto"/>
            <w:noWrap/>
            <w:vAlign w:val="bottom"/>
            <w:hideMark/>
          </w:tcPr>
          <w:p w14:paraId="36142BBF"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w:t>
            </w:r>
          </w:p>
        </w:tc>
        <w:tc>
          <w:tcPr>
            <w:tcW w:w="442" w:type="pct"/>
            <w:tcBorders>
              <w:top w:val="nil"/>
              <w:left w:val="nil"/>
              <w:bottom w:val="single" w:sz="4" w:space="0" w:color="000000"/>
              <w:right w:val="single" w:sz="4" w:space="0" w:color="000000"/>
            </w:tcBorders>
            <w:shd w:val="clear" w:color="auto" w:fill="auto"/>
            <w:noWrap/>
            <w:vAlign w:val="bottom"/>
            <w:hideMark/>
          </w:tcPr>
          <w:p w14:paraId="3EDF1AD9"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8</w:t>
            </w:r>
          </w:p>
        </w:tc>
        <w:tc>
          <w:tcPr>
            <w:tcW w:w="442" w:type="pct"/>
            <w:tcBorders>
              <w:top w:val="nil"/>
              <w:left w:val="nil"/>
              <w:bottom w:val="single" w:sz="4" w:space="0" w:color="000000"/>
              <w:right w:val="single" w:sz="4" w:space="0" w:color="000000"/>
            </w:tcBorders>
            <w:shd w:val="clear" w:color="auto" w:fill="auto"/>
            <w:noWrap/>
            <w:vAlign w:val="bottom"/>
            <w:hideMark/>
          </w:tcPr>
          <w:p w14:paraId="1015D638"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38</w:t>
            </w:r>
          </w:p>
        </w:tc>
        <w:tc>
          <w:tcPr>
            <w:tcW w:w="442" w:type="pct"/>
            <w:tcBorders>
              <w:top w:val="nil"/>
              <w:left w:val="nil"/>
              <w:bottom w:val="single" w:sz="4" w:space="0" w:color="000000"/>
              <w:right w:val="single" w:sz="4" w:space="0" w:color="000000"/>
            </w:tcBorders>
            <w:shd w:val="clear" w:color="auto" w:fill="auto"/>
            <w:noWrap/>
            <w:vAlign w:val="bottom"/>
            <w:hideMark/>
          </w:tcPr>
          <w:p w14:paraId="30C7DE96"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13</w:t>
            </w:r>
          </w:p>
        </w:tc>
        <w:tc>
          <w:tcPr>
            <w:tcW w:w="442" w:type="pct"/>
            <w:tcBorders>
              <w:top w:val="nil"/>
              <w:left w:val="nil"/>
              <w:bottom w:val="single" w:sz="4" w:space="0" w:color="000000"/>
              <w:right w:val="single" w:sz="4" w:space="0" w:color="000000"/>
            </w:tcBorders>
            <w:shd w:val="clear" w:color="auto" w:fill="auto"/>
            <w:noWrap/>
            <w:vAlign w:val="bottom"/>
            <w:hideMark/>
          </w:tcPr>
          <w:p w14:paraId="7EB2FBD4"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21</w:t>
            </w:r>
          </w:p>
        </w:tc>
        <w:tc>
          <w:tcPr>
            <w:tcW w:w="442" w:type="pct"/>
            <w:tcBorders>
              <w:top w:val="nil"/>
              <w:left w:val="nil"/>
              <w:bottom w:val="single" w:sz="4" w:space="0" w:color="000000"/>
              <w:right w:val="single" w:sz="4" w:space="0" w:color="000000"/>
            </w:tcBorders>
            <w:shd w:val="clear" w:color="auto" w:fill="auto"/>
            <w:noWrap/>
            <w:vAlign w:val="bottom"/>
            <w:hideMark/>
          </w:tcPr>
          <w:p w14:paraId="3373DDF7"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4</w:t>
            </w:r>
          </w:p>
        </w:tc>
        <w:tc>
          <w:tcPr>
            <w:tcW w:w="442" w:type="pct"/>
            <w:tcBorders>
              <w:top w:val="nil"/>
              <w:left w:val="nil"/>
              <w:bottom w:val="single" w:sz="4" w:space="0" w:color="000000"/>
              <w:right w:val="single" w:sz="4" w:space="0" w:color="000000"/>
            </w:tcBorders>
            <w:shd w:val="clear" w:color="auto" w:fill="auto"/>
            <w:noWrap/>
            <w:vAlign w:val="bottom"/>
            <w:hideMark/>
          </w:tcPr>
          <w:p w14:paraId="7F172092"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w:t>
            </w:r>
          </w:p>
        </w:tc>
        <w:tc>
          <w:tcPr>
            <w:tcW w:w="442" w:type="pct"/>
            <w:tcBorders>
              <w:top w:val="nil"/>
              <w:left w:val="nil"/>
              <w:bottom w:val="single" w:sz="4" w:space="0" w:color="000000"/>
              <w:right w:val="single" w:sz="4" w:space="0" w:color="000000"/>
            </w:tcBorders>
            <w:shd w:val="clear" w:color="auto" w:fill="auto"/>
            <w:noWrap/>
            <w:vAlign w:val="bottom"/>
            <w:hideMark/>
          </w:tcPr>
          <w:p w14:paraId="35498B0F"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6</w:t>
            </w:r>
          </w:p>
        </w:tc>
        <w:tc>
          <w:tcPr>
            <w:tcW w:w="442" w:type="pct"/>
            <w:tcBorders>
              <w:top w:val="nil"/>
              <w:left w:val="nil"/>
              <w:bottom w:val="single" w:sz="4" w:space="0" w:color="000000"/>
              <w:right w:val="single" w:sz="4" w:space="0" w:color="000000"/>
            </w:tcBorders>
            <w:shd w:val="clear" w:color="auto" w:fill="auto"/>
            <w:noWrap/>
            <w:vAlign w:val="bottom"/>
            <w:hideMark/>
          </w:tcPr>
          <w:p w14:paraId="61688867"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20</w:t>
            </w:r>
          </w:p>
        </w:tc>
        <w:tc>
          <w:tcPr>
            <w:tcW w:w="442" w:type="pct"/>
            <w:tcBorders>
              <w:top w:val="nil"/>
              <w:left w:val="nil"/>
              <w:bottom w:val="single" w:sz="4" w:space="0" w:color="000000"/>
              <w:right w:val="single" w:sz="4" w:space="0" w:color="000000"/>
            </w:tcBorders>
            <w:shd w:val="clear" w:color="auto" w:fill="auto"/>
            <w:noWrap/>
            <w:vAlign w:val="bottom"/>
            <w:hideMark/>
          </w:tcPr>
          <w:p w14:paraId="0245BBFA"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r>
      <w:tr w:rsidR="00B43438" w:rsidRPr="00E22138" w14:paraId="6B6F975E"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35FD9A10" w14:textId="7424B863" w:rsidR="00B43438" w:rsidRPr="00E22138" w:rsidRDefault="00370A6A"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Austria</w:t>
            </w:r>
          </w:p>
        </w:tc>
        <w:tc>
          <w:tcPr>
            <w:tcW w:w="442" w:type="pct"/>
            <w:tcBorders>
              <w:top w:val="nil"/>
              <w:left w:val="nil"/>
              <w:bottom w:val="single" w:sz="4" w:space="0" w:color="000000"/>
              <w:right w:val="single" w:sz="4" w:space="0" w:color="000000"/>
            </w:tcBorders>
            <w:shd w:val="clear" w:color="auto" w:fill="auto"/>
            <w:noWrap/>
            <w:vAlign w:val="bottom"/>
            <w:hideMark/>
          </w:tcPr>
          <w:p w14:paraId="5D0C25E3"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361659A5"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18</w:t>
            </w:r>
          </w:p>
        </w:tc>
        <w:tc>
          <w:tcPr>
            <w:tcW w:w="442" w:type="pct"/>
            <w:tcBorders>
              <w:top w:val="nil"/>
              <w:left w:val="nil"/>
              <w:bottom w:val="single" w:sz="4" w:space="0" w:color="000000"/>
              <w:right w:val="single" w:sz="4" w:space="0" w:color="000000"/>
            </w:tcBorders>
            <w:shd w:val="clear" w:color="auto" w:fill="auto"/>
            <w:noWrap/>
            <w:vAlign w:val="bottom"/>
            <w:hideMark/>
          </w:tcPr>
          <w:p w14:paraId="1279E32A"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19</w:t>
            </w:r>
          </w:p>
        </w:tc>
        <w:tc>
          <w:tcPr>
            <w:tcW w:w="442" w:type="pct"/>
            <w:tcBorders>
              <w:top w:val="nil"/>
              <w:left w:val="nil"/>
              <w:bottom w:val="single" w:sz="4" w:space="0" w:color="000000"/>
              <w:right w:val="single" w:sz="4" w:space="0" w:color="000000"/>
            </w:tcBorders>
            <w:shd w:val="clear" w:color="auto" w:fill="auto"/>
            <w:noWrap/>
            <w:vAlign w:val="bottom"/>
            <w:hideMark/>
          </w:tcPr>
          <w:p w14:paraId="690C7C06"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14</w:t>
            </w:r>
          </w:p>
        </w:tc>
        <w:tc>
          <w:tcPr>
            <w:tcW w:w="442" w:type="pct"/>
            <w:tcBorders>
              <w:top w:val="nil"/>
              <w:left w:val="nil"/>
              <w:bottom w:val="single" w:sz="4" w:space="0" w:color="000000"/>
              <w:right w:val="single" w:sz="4" w:space="0" w:color="000000"/>
            </w:tcBorders>
            <w:shd w:val="clear" w:color="auto" w:fill="auto"/>
            <w:noWrap/>
            <w:vAlign w:val="bottom"/>
            <w:hideMark/>
          </w:tcPr>
          <w:p w14:paraId="1EFEF41C"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12</w:t>
            </w:r>
          </w:p>
        </w:tc>
        <w:tc>
          <w:tcPr>
            <w:tcW w:w="442" w:type="pct"/>
            <w:tcBorders>
              <w:top w:val="nil"/>
              <w:left w:val="nil"/>
              <w:bottom w:val="single" w:sz="4" w:space="0" w:color="000000"/>
              <w:right w:val="single" w:sz="4" w:space="0" w:color="000000"/>
            </w:tcBorders>
            <w:shd w:val="clear" w:color="auto" w:fill="auto"/>
            <w:noWrap/>
            <w:vAlign w:val="bottom"/>
            <w:hideMark/>
          </w:tcPr>
          <w:p w14:paraId="35E7884D"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25</w:t>
            </w:r>
          </w:p>
        </w:tc>
        <w:tc>
          <w:tcPr>
            <w:tcW w:w="442" w:type="pct"/>
            <w:tcBorders>
              <w:top w:val="nil"/>
              <w:left w:val="nil"/>
              <w:bottom w:val="single" w:sz="4" w:space="0" w:color="000000"/>
              <w:right w:val="single" w:sz="4" w:space="0" w:color="000000"/>
            </w:tcBorders>
            <w:shd w:val="clear" w:color="auto" w:fill="auto"/>
            <w:noWrap/>
            <w:vAlign w:val="bottom"/>
            <w:hideMark/>
          </w:tcPr>
          <w:p w14:paraId="0E64B94F"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19</w:t>
            </w:r>
          </w:p>
        </w:tc>
        <w:tc>
          <w:tcPr>
            <w:tcW w:w="442" w:type="pct"/>
            <w:tcBorders>
              <w:top w:val="nil"/>
              <w:left w:val="nil"/>
              <w:bottom w:val="single" w:sz="4" w:space="0" w:color="000000"/>
              <w:right w:val="single" w:sz="4" w:space="0" w:color="000000"/>
            </w:tcBorders>
            <w:shd w:val="clear" w:color="auto" w:fill="auto"/>
            <w:noWrap/>
            <w:vAlign w:val="bottom"/>
            <w:hideMark/>
          </w:tcPr>
          <w:p w14:paraId="4925BC2D"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28</w:t>
            </w:r>
          </w:p>
        </w:tc>
        <w:tc>
          <w:tcPr>
            <w:tcW w:w="442" w:type="pct"/>
            <w:tcBorders>
              <w:top w:val="nil"/>
              <w:left w:val="nil"/>
              <w:bottom w:val="single" w:sz="4" w:space="0" w:color="000000"/>
              <w:right w:val="single" w:sz="4" w:space="0" w:color="000000"/>
            </w:tcBorders>
            <w:shd w:val="clear" w:color="auto" w:fill="auto"/>
            <w:noWrap/>
            <w:vAlign w:val="bottom"/>
            <w:hideMark/>
          </w:tcPr>
          <w:p w14:paraId="47B0F831"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17</w:t>
            </w:r>
          </w:p>
        </w:tc>
        <w:tc>
          <w:tcPr>
            <w:tcW w:w="442" w:type="pct"/>
            <w:tcBorders>
              <w:top w:val="nil"/>
              <w:left w:val="nil"/>
              <w:bottom w:val="single" w:sz="4" w:space="0" w:color="000000"/>
              <w:right w:val="single" w:sz="4" w:space="0" w:color="000000"/>
            </w:tcBorders>
            <w:shd w:val="clear" w:color="auto" w:fill="auto"/>
            <w:noWrap/>
            <w:vAlign w:val="bottom"/>
            <w:hideMark/>
          </w:tcPr>
          <w:p w14:paraId="6B2E5494"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r>
      <w:tr w:rsidR="00B43438" w:rsidRPr="00E22138" w14:paraId="0691C4C7"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330ED6AD" w14:textId="628D3E12" w:rsidR="00B43438" w:rsidRPr="00E22138" w:rsidRDefault="00370A6A"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Poland</w:t>
            </w:r>
          </w:p>
        </w:tc>
        <w:tc>
          <w:tcPr>
            <w:tcW w:w="442" w:type="pct"/>
            <w:tcBorders>
              <w:top w:val="nil"/>
              <w:left w:val="nil"/>
              <w:bottom w:val="single" w:sz="4" w:space="0" w:color="000000"/>
              <w:right w:val="single" w:sz="4" w:space="0" w:color="000000"/>
            </w:tcBorders>
            <w:shd w:val="clear" w:color="auto" w:fill="auto"/>
            <w:noWrap/>
            <w:vAlign w:val="bottom"/>
            <w:hideMark/>
          </w:tcPr>
          <w:p w14:paraId="5B4E897B"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6EFD1D54"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8</w:t>
            </w:r>
          </w:p>
        </w:tc>
        <w:tc>
          <w:tcPr>
            <w:tcW w:w="442" w:type="pct"/>
            <w:tcBorders>
              <w:top w:val="nil"/>
              <w:left w:val="nil"/>
              <w:bottom w:val="single" w:sz="4" w:space="0" w:color="000000"/>
              <w:right w:val="single" w:sz="4" w:space="0" w:color="000000"/>
            </w:tcBorders>
            <w:shd w:val="clear" w:color="auto" w:fill="auto"/>
            <w:noWrap/>
            <w:vAlign w:val="bottom"/>
            <w:hideMark/>
          </w:tcPr>
          <w:p w14:paraId="7F5B240F"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9</w:t>
            </w:r>
          </w:p>
        </w:tc>
        <w:tc>
          <w:tcPr>
            <w:tcW w:w="442" w:type="pct"/>
            <w:tcBorders>
              <w:top w:val="nil"/>
              <w:left w:val="nil"/>
              <w:bottom w:val="single" w:sz="4" w:space="0" w:color="000000"/>
              <w:right w:val="single" w:sz="4" w:space="0" w:color="000000"/>
            </w:tcBorders>
            <w:shd w:val="clear" w:color="auto" w:fill="auto"/>
            <w:noWrap/>
            <w:vAlign w:val="bottom"/>
            <w:hideMark/>
          </w:tcPr>
          <w:p w14:paraId="66836016"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w:t>
            </w:r>
          </w:p>
        </w:tc>
        <w:tc>
          <w:tcPr>
            <w:tcW w:w="442" w:type="pct"/>
            <w:tcBorders>
              <w:top w:val="nil"/>
              <w:left w:val="nil"/>
              <w:bottom w:val="single" w:sz="4" w:space="0" w:color="000000"/>
              <w:right w:val="single" w:sz="4" w:space="0" w:color="000000"/>
            </w:tcBorders>
            <w:shd w:val="clear" w:color="auto" w:fill="auto"/>
            <w:noWrap/>
            <w:vAlign w:val="bottom"/>
            <w:hideMark/>
          </w:tcPr>
          <w:p w14:paraId="590A29F2"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w:t>
            </w:r>
          </w:p>
        </w:tc>
        <w:tc>
          <w:tcPr>
            <w:tcW w:w="442" w:type="pct"/>
            <w:tcBorders>
              <w:top w:val="nil"/>
              <w:left w:val="nil"/>
              <w:bottom w:val="single" w:sz="4" w:space="0" w:color="000000"/>
              <w:right w:val="single" w:sz="4" w:space="0" w:color="000000"/>
            </w:tcBorders>
            <w:shd w:val="clear" w:color="auto" w:fill="auto"/>
            <w:noWrap/>
            <w:vAlign w:val="bottom"/>
            <w:hideMark/>
          </w:tcPr>
          <w:p w14:paraId="75F80FB6"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12</w:t>
            </w:r>
          </w:p>
        </w:tc>
        <w:tc>
          <w:tcPr>
            <w:tcW w:w="442" w:type="pct"/>
            <w:tcBorders>
              <w:top w:val="nil"/>
              <w:left w:val="nil"/>
              <w:bottom w:val="single" w:sz="4" w:space="0" w:color="000000"/>
              <w:right w:val="single" w:sz="4" w:space="0" w:color="000000"/>
            </w:tcBorders>
            <w:shd w:val="clear" w:color="auto" w:fill="auto"/>
            <w:noWrap/>
            <w:vAlign w:val="bottom"/>
            <w:hideMark/>
          </w:tcPr>
          <w:p w14:paraId="487FC169"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10</w:t>
            </w:r>
          </w:p>
        </w:tc>
        <w:tc>
          <w:tcPr>
            <w:tcW w:w="442" w:type="pct"/>
            <w:tcBorders>
              <w:top w:val="nil"/>
              <w:left w:val="nil"/>
              <w:bottom w:val="single" w:sz="4" w:space="0" w:color="000000"/>
              <w:right w:val="single" w:sz="4" w:space="0" w:color="000000"/>
            </w:tcBorders>
            <w:shd w:val="clear" w:color="auto" w:fill="auto"/>
            <w:noWrap/>
            <w:vAlign w:val="bottom"/>
            <w:hideMark/>
          </w:tcPr>
          <w:p w14:paraId="682BC291"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8</w:t>
            </w:r>
          </w:p>
        </w:tc>
        <w:tc>
          <w:tcPr>
            <w:tcW w:w="442" w:type="pct"/>
            <w:tcBorders>
              <w:top w:val="nil"/>
              <w:left w:val="nil"/>
              <w:bottom w:val="single" w:sz="4" w:space="0" w:color="000000"/>
              <w:right w:val="single" w:sz="4" w:space="0" w:color="000000"/>
            </w:tcBorders>
            <w:shd w:val="clear" w:color="auto" w:fill="auto"/>
            <w:noWrap/>
            <w:vAlign w:val="bottom"/>
            <w:hideMark/>
          </w:tcPr>
          <w:p w14:paraId="71D42451"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4</w:t>
            </w:r>
          </w:p>
        </w:tc>
        <w:tc>
          <w:tcPr>
            <w:tcW w:w="442" w:type="pct"/>
            <w:tcBorders>
              <w:top w:val="nil"/>
              <w:left w:val="nil"/>
              <w:bottom w:val="single" w:sz="4" w:space="0" w:color="000000"/>
              <w:right w:val="single" w:sz="4" w:space="0" w:color="000000"/>
            </w:tcBorders>
            <w:shd w:val="clear" w:color="auto" w:fill="auto"/>
            <w:noWrap/>
            <w:vAlign w:val="bottom"/>
            <w:hideMark/>
          </w:tcPr>
          <w:p w14:paraId="728229FD"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6</w:t>
            </w:r>
          </w:p>
        </w:tc>
      </w:tr>
      <w:tr w:rsidR="00B43438" w:rsidRPr="00E22138" w14:paraId="1D481803"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2136AF22" w14:textId="51239C6E" w:rsidR="00B43438" w:rsidRPr="00E22138" w:rsidRDefault="00370A6A"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Romania</w:t>
            </w:r>
          </w:p>
        </w:tc>
        <w:tc>
          <w:tcPr>
            <w:tcW w:w="442" w:type="pct"/>
            <w:tcBorders>
              <w:top w:val="nil"/>
              <w:left w:val="nil"/>
              <w:bottom w:val="single" w:sz="4" w:space="0" w:color="000000"/>
              <w:right w:val="single" w:sz="4" w:space="0" w:color="000000"/>
            </w:tcBorders>
            <w:shd w:val="clear" w:color="auto" w:fill="auto"/>
            <w:noWrap/>
            <w:vAlign w:val="bottom"/>
            <w:hideMark/>
          </w:tcPr>
          <w:p w14:paraId="49E95E9A"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30</w:t>
            </w:r>
          </w:p>
        </w:tc>
        <w:tc>
          <w:tcPr>
            <w:tcW w:w="442" w:type="pct"/>
            <w:tcBorders>
              <w:top w:val="nil"/>
              <w:left w:val="nil"/>
              <w:bottom w:val="single" w:sz="4" w:space="0" w:color="000000"/>
              <w:right w:val="single" w:sz="4" w:space="0" w:color="000000"/>
            </w:tcBorders>
            <w:shd w:val="clear" w:color="auto" w:fill="auto"/>
            <w:noWrap/>
            <w:vAlign w:val="bottom"/>
            <w:hideMark/>
          </w:tcPr>
          <w:p w14:paraId="18DF1D14"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51</w:t>
            </w:r>
          </w:p>
        </w:tc>
        <w:tc>
          <w:tcPr>
            <w:tcW w:w="442" w:type="pct"/>
            <w:tcBorders>
              <w:top w:val="nil"/>
              <w:left w:val="nil"/>
              <w:bottom w:val="single" w:sz="4" w:space="0" w:color="000000"/>
              <w:right w:val="single" w:sz="4" w:space="0" w:color="000000"/>
            </w:tcBorders>
            <w:shd w:val="clear" w:color="auto" w:fill="auto"/>
            <w:noWrap/>
            <w:vAlign w:val="bottom"/>
            <w:hideMark/>
          </w:tcPr>
          <w:p w14:paraId="426B47A8"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32</w:t>
            </w:r>
          </w:p>
        </w:tc>
        <w:tc>
          <w:tcPr>
            <w:tcW w:w="442" w:type="pct"/>
            <w:tcBorders>
              <w:top w:val="nil"/>
              <w:left w:val="nil"/>
              <w:bottom w:val="single" w:sz="4" w:space="0" w:color="000000"/>
              <w:right w:val="single" w:sz="4" w:space="0" w:color="000000"/>
            </w:tcBorders>
            <w:shd w:val="clear" w:color="auto" w:fill="auto"/>
            <w:noWrap/>
            <w:vAlign w:val="bottom"/>
            <w:hideMark/>
          </w:tcPr>
          <w:p w14:paraId="28A8C522"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34</w:t>
            </w:r>
          </w:p>
        </w:tc>
        <w:tc>
          <w:tcPr>
            <w:tcW w:w="442" w:type="pct"/>
            <w:tcBorders>
              <w:top w:val="nil"/>
              <w:left w:val="nil"/>
              <w:bottom w:val="single" w:sz="4" w:space="0" w:color="000000"/>
              <w:right w:val="single" w:sz="4" w:space="0" w:color="000000"/>
            </w:tcBorders>
            <w:shd w:val="clear" w:color="auto" w:fill="auto"/>
            <w:noWrap/>
            <w:vAlign w:val="bottom"/>
            <w:hideMark/>
          </w:tcPr>
          <w:p w14:paraId="6D9F7FAB"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80</w:t>
            </w:r>
          </w:p>
        </w:tc>
        <w:tc>
          <w:tcPr>
            <w:tcW w:w="442" w:type="pct"/>
            <w:tcBorders>
              <w:top w:val="nil"/>
              <w:left w:val="nil"/>
              <w:bottom w:val="single" w:sz="4" w:space="0" w:color="000000"/>
              <w:right w:val="single" w:sz="4" w:space="0" w:color="000000"/>
            </w:tcBorders>
            <w:shd w:val="clear" w:color="auto" w:fill="auto"/>
            <w:noWrap/>
            <w:vAlign w:val="bottom"/>
            <w:hideMark/>
          </w:tcPr>
          <w:p w14:paraId="1AF1A68E"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81</w:t>
            </w:r>
          </w:p>
        </w:tc>
        <w:tc>
          <w:tcPr>
            <w:tcW w:w="442" w:type="pct"/>
            <w:tcBorders>
              <w:top w:val="nil"/>
              <w:left w:val="nil"/>
              <w:bottom w:val="single" w:sz="4" w:space="0" w:color="000000"/>
              <w:right w:val="single" w:sz="4" w:space="0" w:color="000000"/>
            </w:tcBorders>
            <w:shd w:val="clear" w:color="auto" w:fill="auto"/>
            <w:noWrap/>
            <w:vAlign w:val="bottom"/>
            <w:hideMark/>
          </w:tcPr>
          <w:p w14:paraId="438F4A8F"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41</w:t>
            </w:r>
          </w:p>
        </w:tc>
        <w:tc>
          <w:tcPr>
            <w:tcW w:w="442" w:type="pct"/>
            <w:tcBorders>
              <w:top w:val="nil"/>
              <w:left w:val="nil"/>
              <w:bottom w:val="single" w:sz="4" w:space="0" w:color="000000"/>
              <w:right w:val="single" w:sz="4" w:space="0" w:color="000000"/>
            </w:tcBorders>
            <w:shd w:val="clear" w:color="auto" w:fill="auto"/>
            <w:noWrap/>
            <w:vAlign w:val="bottom"/>
            <w:hideMark/>
          </w:tcPr>
          <w:p w14:paraId="6B2C39E5"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75</w:t>
            </w:r>
          </w:p>
        </w:tc>
        <w:tc>
          <w:tcPr>
            <w:tcW w:w="442" w:type="pct"/>
            <w:tcBorders>
              <w:top w:val="nil"/>
              <w:left w:val="nil"/>
              <w:bottom w:val="single" w:sz="4" w:space="0" w:color="000000"/>
              <w:right w:val="single" w:sz="4" w:space="0" w:color="000000"/>
            </w:tcBorders>
            <w:shd w:val="clear" w:color="auto" w:fill="auto"/>
            <w:noWrap/>
            <w:vAlign w:val="bottom"/>
            <w:hideMark/>
          </w:tcPr>
          <w:p w14:paraId="1AB60041"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53</w:t>
            </w:r>
          </w:p>
        </w:tc>
        <w:tc>
          <w:tcPr>
            <w:tcW w:w="442" w:type="pct"/>
            <w:tcBorders>
              <w:top w:val="nil"/>
              <w:left w:val="nil"/>
              <w:bottom w:val="single" w:sz="4" w:space="0" w:color="000000"/>
              <w:right w:val="single" w:sz="4" w:space="0" w:color="000000"/>
            </w:tcBorders>
            <w:shd w:val="clear" w:color="auto" w:fill="auto"/>
            <w:noWrap/>
            <w:vAlign w:val="bottom"/>
            <w:hideMark/>
          </w:tcPr>
          <w:p w14:paraId="53346D0B" w14:textId="77777777" w:rsidR="00B43438" w:rsidRPr="00E22138" w:rsidRDefault="00C84330">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56</w:t>
            </w:r>
          </w:p>
        </w:tc>
      </w:tr>
      <w:tr w:rsidR="00B43438" w:rsidRPr="00E22138" w14:paraId="380A9E83" w14:textId="77777777" w:rsidTr="00B43438">
        <w:trPr>
          <w:trHeight w:val="272"/>
        </w:trPr>
        <w:tc>
          <w:tcPr>
            <w:tcW w:w="585" w:type="pct"/>
            <w:tcBorders>
              <w:top w:val="nil"/>
              <w:left w:val="single" w:sz="4" w:space="0" w:color="000000"/>
              <w:bottom w:val="single" w:sz="4" w:space="0" w:color="000000"/>
              <w:right w:val="single" w:sz="4" w:space="0" w:color="000000"/>
            </w:tcBorders>
            <w:shd w:val="clear" w:color="000000" w:fill="99CCFF"/>
            <w:noWrap/>
            <w:vAlign w:val="bottom"/>
            <w:hideMark/>
          </w:tcPr>
          <w:p w14:paraId="71CDFCD5" w14:textId="7798C4F6" w:rsidR="00B43438" w:rsidRPr="00E22138" w:rsidRDefault="00CD4634" w:rsidP="00B43438">
            <w:pPr>
              <w:spacing w:before="0" w:after="0"/>
              <w:jc w:val="lef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Slovakia</w:t>
            </w:r>
          </w:p>
        </w:tc>
        <w:tc>
          <w:tcPr>
            <w:tcW w:w="442" w:type="pct"/>
            <w:tcBorders>
              <w:top w:val="nil"/>
              <w:left w:val="nil"/>
              <w:bottom w:val="single" w:sz="4" w:space="0" w:color="000000"/>
              <w:right w:val="single" w:sz="4" w:space="0" w:color="000000"/>
            </w:tcBorders>
            <w:shd w:val="clear" w:color="auto" w:fill="auto"/>
            <w:noWrap/>
            <w:vAlign w:val="bottom"/>
            <w:hideMark/>
          </w:tcPr>
          <w:p w14:paraId="06697E1B"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181775B4"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570B2E17"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16</w:t>
            </w:r>
          </w:p>
        </w:tc>
        <w:tc>
          <w:tcPr>
            <w:tcW w:w="442" w:type="pct"/>
            <w:tcBorders>
              <w:top w:val="nil"/>
              <w:left w:val="nil"/>
              <w:bottom w:val="single" w:sz="4" w:space="0" w:color="000000"/>
              <w:right w:val="single" w:sz="4" w:space="0" w:color="000000"/>
            </w:tcBorders>
            <w:shd w:val="clear" w:color="auto" w:fill="auto"/>
            <w:noWrap/>
            <w:vAlign w:val="bottom"/>
            <w:hideMark/>
          </w:tcPr>
          <w:p w14:paraId="62F40EEE"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9</w:t>
            </w:r>
          </w:p>
        </w:tc>
        <w:tc>
          <w:tcPr>
            <w:tcW w:w="442" w:type="pct"/>
            <w:tcBorders>
              <w:top w:val="nil"/>
              <w:left w:val="nil"/>
              <w:bottom w:val="single" w:sz="4" w:space="0" w:color="000000"/>
              <w:right w:val="single" w:sz="4" w:space="0" w:color="000000"/>
            </w:tcBorders>
            <w:shd w:val="clear" w:color="auto" w:fill="auto"/>
            <w:noWrap/>
            <w:vAlign w:val="bottom"/>
            <w:hideMark/>
          </w:tcPr>
          <w:p w14:paraId="47EDB3DA"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5</w:t>
            </w:r>
          </w:p>
        </w:tc>
        <w:tc>
          <w:tcPr>
            <w:tcW w:w="442" w:type="pct"/>
            <w:tcBorders>
              <w:top w:val="nil"/>
              <w:left w:val="nil"/>
              <w:bottom w:val="single" w:sz="4" w:space="0" w:color="000000"/>
              <w:right w:val="single" w:sz="4" w:space="0" w:color="000000"/>
            </w:tcBorders>
            <w:shd w:val="clear" w:color="auto" w:fill="auto"/>
            <w:noWrap/>
            <w:vAlign w:val="bottom"/>
            <w:hideMark/>
          </w:tcPr>
          <w:p w14:paraId="0519818C"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9</w:t>
            </w:r>
          </w:p>
        </w:tc>
        <w:tc>
          <w:tcPr>
            <w:tcW w:w="442" w:type="pct"/>
            <w:tcBorders>
              <w:top w:val="nil"/>
              <w:left w:val="nil"/>
              <w:bottom w:val="single" w:sz="4" w:space="0" w:color="000000"/>
              <w:right w:val="single" w:sz="4" w:space="0" w:color="000000"/>
            </w:tcBorders>
            <w:shd w:val="clear" w:color="auto" w:fill="auto"/>
            <w:noWrap/>
            <w:vAlign w:val="bottom"/>
            <w:hideMark/>
          </w:tcPr>
          <w:p w14:paraId="3E8B990C"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0C7B3C40"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6EC32363"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c>
          <w:tcPr>
            <w:tcW w:w="442" w:type="pct"/>
            <w:tcBorders>
              <w:top w:val="nil"/>
              <w:left w:val="nil"/>
              <w:bottom w:val="single" w:sz="4" w:space="0" w:color="000000"/>
              <w:right w:val="single" w:sz="4" w:space="0" w:color="000000"/>
            </w:tcBorders>
            <w:shd w:val="clear" w:color="auto" w:fill="auto"/>
            <w:noWrap/>
            <w:vAlign w:val="bottom"/>
            <w:hideMark/>
          </w:tcPr>
          <w:p w14:paraId="4F317963" w14:textId="77777777" w:rsidR="00B43438" w:rsidRPr="00E22138" w:rsidRDefault="00B43438" w:rsidP="002D7162">
            <w:pPr>
              <w:spacing w:before="0" w:after="0"/>
              <w:jc w:val="right"/>
              <w:rPr>
                <w:rFonts w:asciiTheme="minorHAnsi" w:hAnsiTheme="minorHAnsi" w:cstheme="minorHAnsi"/>
                <w:sz w:val="20"/>
                <w:szCs w:val="20"/>
                <w:lang w:val="en-GB" w:eastAsia="bg-BG"/>
              </w:rPr>
            </w:pPr>
            <w:r w:rsidRPr="00E22138">
              <w:rPr>
                <w:rFonts w:asciiTheme="minorHAnsi" w:hAnsiTheme="minorHAnsi" w:cstheme="minorHAnsi"/>
                <w:sz w:val="20"/>
                <w:szCs w:val="20"/>
                <w:lang w:val="en-GB" w:eastAsia="bg-BG"/>
              </w:rPr>
              <w:t>:</w:t>
            </w:r>
          </w:p>
        </w:tc>
      </w:tr>
    </w:tbl>
    <w:p w14:paraId="0A6FCF60" w14:textId="0D352AD8" w:rsidR="00B43438" w:rsidRPr="00E22138" w:rsidRDefault="00B43438" w:rsidP="00E86791">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 xml:space="preserve">: - </w:t>
      </w:r>
      <w:r w:rsidR="00CD4634" w:rsidRPr="00E22138">
        <w:rPr>
          <w:rFonts w:asciiTheme="minorHAnsi" w:hAnsiTheme="minorHAnsi" w:cstheme="minorHAnsi"/>
          <w:lang w:val="en-GB" w:bidi="bg-BG"/>
        </w:rPr>
        <w:t>lack of data</w:t>
      </w:r>
      <w:r w:rsidRPr="00E22138">
        <w:rPr>
          <w:rFonts w:asciiTheme="minorHAnsi" w:hAnsiTheme="minorHAnsi" w:cstheme="minorHAnsi"/>
          <w:lang w:val="en-GB" w:bidi="bg-BG"/>
        </w:rPr>
        <w:t>.</w:t>
      </w:r>
    </w:p>
    <w:p w14:paraId="7E7349CC" w14:textId="54571951" w:rsidR="00DA321B" w:rsidRPr="00E22138" w:rsidRDefault="00CD4634" w:rsidP="00E86791">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lastRenderedPageBreak/>
        <w:t>Source: Eurostat, 2018,</w:t>
      </w:r>
      <w:r w:rsidR="00C84330" w:rsidRPr="00E22138">
        <w:rPr>
          <w:rFonts w:asciiTheme="minorHAnsi" w:hAnsiTheme="minorHAnsi" w:cstheme="minorHAnsi"/>
          <w:lang w:val="en-GB" w:bidi="bg-BG"/>
        </w:rPr>
        <w:t xml:space="preserve"> Institutul Naţional de Statistică Transportul portuar maritim de mărfuri şi pasageri 2017, 2018.</w:t>
      </w:r>
    </w:p>
    <w:p w14:paraId="27E31298" w14:textId="0A13D85F" w:rsidR="007A22C9" w:rsidRPr="00E22138" w:rsidRDefault="006355EA" w:rsidP="007128F5">
      <w:pPr>
        <w:pStyle w:val="NormalWeb"/>
        <w:spacing w:line="360" w:lineRule="auto"/>
        <w:rPr>
          <w:rFonts w:asciiTheme="minorHAnsi" w:hAnsiTheme="minorHAnsi" w:cstheme="minorHAnsi"/>
          <w:lang w:val="en-GB" w:bidi="bg-BG"/>
        </w:rPr>
      </w:pPr>
      <w:r w:rsidRPr="00E22138">
        <w:rPr>
          <w:rFonts w:asciiTheme="minorHAnsi" w:hAnsiTheme="minorHAnsi" w:cstheme="minorHAnsi"/>
          <w:lang w:val="en-GB" w:bidi="bg-BG"/>
        </w:rPr>
        <w:t>The seriousness with the problem of accidents in Romania becomes even more significant if dangerous goods incidents are taken into account. For the same period in Romania, they are the most compared to the same countries in the above table - 7. In Bulgaria there was only one such case in 2013</w:t>
      </w:r>
      <w:r w:rsidR="007F3EB2" w:rsidRPr="00E22138">
        <w:rPr>
          <w:rFonts w:asciiTheme="minorHAnsi" w:hAnsiTheme="minorHAnsi" w:cstheme="minorHAnsi"/>
          <w:lang w:val="en-GB" w:bidi="bg-BG"/>
        </w:rPr>
        <w:t>.</w:t>
      </w:r>
    </w:p>
    <w:p w14:paraId="4D4D11E2" w14:textId="181FF861" w:rsidR="007A22C9" w:rsidRPr="00E22138" w:rsidRDefault="006355EA"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conclusion that can be drawn from the short analysis of river transport accidents is that they are concentrated in the Romanian country. Although a small part of them is related to the transport of dangerous goods, which could lead to serious damage in the cross-border area. It is therefore necessary to make more serious and in-depth studies on the causes and scale of this phenomenon</w:t>
      </w:r>
      <w:r w:rsidR="00A35522" w:rsidRPr="00E22138">
        <w:rPr>
          <w:rFonts w:asciiTheme="minorHAnsi" w:hAnsiTheme="minorHAnsi" w:cstheme="minorHAnsi"/>
          <w:lang w:val="en-GB" w:bidi="bg-BG"/>
        </w:rPr>
        <w:t>.</w:t>
      </w:r>
    </w:p>
    <w:p w14:paraId="20B3DB94" w14:textId="77777777" w:rsidR="007A22C9" w:rsidRPr="00E22138" w:rsidRDefault="007A22C9" w:rsidP="00E86791">
      <w:pPr>
        <w:pStyle w:val="ListParagraph"/>
        <w:spacing w:line="360" w:lineRule="auto"/>
        <w:ind w:left="360"/>
        <w:rPr>
          <w:rFonts w:asciiTheme="minorHAnsi" w:hAnsiTheme="minorHAnsi" w:cstheme="minorHAnsi"/>
          <w:lang w:val="en-GB" w:bidi="bg-BG"/>
        </w:rPr>
      </w:pPr>
    </w:p>
    <w:p w14:paraId="2EFB7364" w14:textId="2F259D32" w:rsidR="00923198" w:rsidRPr="00E22138" w:rsidRDefault="00E271C7" w:rsidP="00882EAF">
      <w:pPr>
        <w:pStyle w:val="Heading2"/>
        <w:rPr>
          <w:rFonts w:asciiTheme="minorHAnsi" w:hAnsiTheme="minorHAnsi" w:cstheme="minorHAnsi"/>
          <w:lang w:val="en-GB"/>
        </w:rPr>
      </w:pPr>
      <w:bookmarkStart w:id="134" w:name="_Toc1567074"/>
      <w:r w:rsidRPr="00E22138">
        <w:rPr>
          <w:rFonts w:asciiTheme="minorHAnsi" w:hAnsiTheme="minorHAnsi" w:cstheme="minorHAnsi"/>
          <w:lang w:val="en-GB"/>
        </w:rPr>
        <w:t>Navigation risk assessment</w:t>
      </w:r>
      <w:bookmarkEnd w:id="134"/>
    </w:p>
    <w:p w14:paraId="7F8686C3" w14:textId="7C83761E" w:rsidR="008B527D" w:rsidRPr="00E22138" w:rsidRDefault="006355EA"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assessment of risk factors for navigation is a rare practice in the institutions involved in shipping. According to a Polish publication, this is only done in Denmark and Finland from all countries bordering the Baltic Sea</w:t>
      </w:r>
      <w:r w:rsidR="008B527D" w:rsidRPr="00E22138">
        <w:rPr>
          <w:rFonts w:asciiTheme="minorHAnsi" w:hAnsiTheme="minorHAnsi" w:cstheme="minorHAnsi"/>
          <w:lang w:val="en-GB" w:bidi="bg-BG"/>
        </w:rPr>
        <w:t>.</w:t>
      </w:r>
      <w:r w:rsidR="008B527D" w:rsidRPr="00E22138">
        <w:rPr>
          <w:rStyle w:val="FootnoteReference"/>
          <w:rFonts w:asciiTheme="minorHAnsi" w:hAnsiTheme="minorHAnsi" w:cstheme="minorHAnsi"/>
          <w:lang w:val="en-GB" w:bidi="bg-BG"/>
        </w:rPr>
        <w:footnoteReference w:id="35"/>
      </w:r>
      <w:r w:rsidR="007A5E74" w:rsidRPr="00E22138">
        <w:rPr>
          <w:rFonts w:asciiTheme="minorHAnsi" w:hAnsiTheme="minorHAnsi" w:cstheme="minorHAnsi"/>
          <w:lang w:val="en-GB" w:bidi="bg-BG"/>
        </w:rPr>
        <w:t xml:space="preserve"> </w:t>
      </w:r>
    </w:p>
    <w:p w14:paraId="66ECD2F6" w14:textId="05F271A0" w:rsidR="008B527D" w:rsidRPr="00E22138" w:rsidRDefault="00D8456A"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the publication of the Danube commission</w:t>
      </w:r>
      <w:r w:rsidR="00675DCE" w:rsidRPr="00E22138">
        <w:rPr>
          <w:rFonts w:asciiTheme="minorHAnsi" w:hAnsiTheme="minorHAnsi" w:cstheme="minorHAnsi"/>
          <w:lang w:val="en-GB" w:bidi="bg-BG"/>
        </w:rPr>
        <w:t xml:space="preserve"> </w:t>
      </w:r>
      <w:r w:rsidRPr="00E22138">
        <w:rPr>
          <w:rFonts w:asciiTheme="minorHAnsi" w:hAnsiTheme="minorHAnsi" w:cstheme="minorHAnsi"/>
          <w:lang w:val="en-GB" w:bidi="bg-BG"/>
        </w:rPr>
        <w:t>“Basics of Danube Navigation” there are outlined practical rules for avoiding shipping risks, but without providing a comprehensive system of risk analysis and assessment</w:t>
      </w:r>
      <w:r w:rsidR="00675DCE" w:rsidRPr="00E22138">
        <w:rPr>
          <w:rFonts w:asciiTheme="minorHAnsi" w:hAnsiTheme="minorHAnsi" w:cstheme="minorHAnsi"/>
          <w:lang w:val="en-GB" w:bidi="bg-BG"/>
        </w:rPr>
        <w:t>.</w:t>
      </w:r>
      <w:r w:rsidR="00675DCE" w:rsidRPr="00E22138">
        <w:rPr>
          <w:rStyle w:val="FootnoteReference"/>
          <w:rFonts w:asciiTheme="minorHAnsi" w:hAnsiTheme="minorHAnsi" w:cstheme="minorHAnsi"/>
          <w:lang w:val="en-GB" w:bidi="bg-BG"/>
        </w:rPr>
        <w:footnoteReference w:id="36"/>
      </w:r>
    </w:p>
    <w:p w14:paraId="26660567" w14:textId="4979DCF3" w:rsidR="00036D13" w:rsidRPr="00E22138" w:rsidRDefault="006355EA"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Navigation should be understood as a system of highly interconnected elements. These elements include the Danube waterway, vessels and their cargoes, ports such as hubs connecting river navigation with road and rail transport, the river information system along with the political and legal framework</w:t>
      </w:r>
      <w:r w:rsidR="00036D13" w:rsidRPr="00E22138">
        <w:rPr>
          <w:rFonts w:asciiTheme="minorHAnsi" w:hAnsiTheme="minorHAnsi" w:cstheme="minorHAnsi"/>
          <w:lang w:val="en-GB" w:bidi="bg-BG"/>
        </w:rPr>
        <w:t>.</w:t>
      </w:r>
      <w:r w:rsidR="00036D13" w:rsidRPr="00E22138">
        <w:rPr>
          <w:rStyle w:val="FootnoteReference"/>
          <w:rFonts w:asciiTheme="minorHAnsi" w:hAnsiTheme="minorHAnsi" w:cstheme="minorHAnsi"/>
          <w:lang w:val="en-GB" w:bidi="bg-BG"/>
        </w:rPr>
        <w:footnoteReference w:id="37"/>
      </w:r>
      <w:r w:rsidR="00036D13" w:rsidRPr="00E22138">
        <w:rPr>
          <w:rFonts w:asciiTheme="minorHAnsi" w:hAnsiTheme="minorHAnsi" w:cstheme="minorHAnsi"/>
          <w:lang w:val="en-GB" w:bidi="bg-BG"/>
        </w:rPr>
        <w:t xml:space="preserve"> </w:t>
      </w:r>
      <w:r w:rsidRPr="00E22138">
        <w:rPr>
          <w:rFonts w:asciiTheme="minorHAnsi" w:hAnsiTheme="minorHAnsi" w:cstheme="minorHAnsi"/>
          <w:lang w:val="en-GB" w:bidi="bg-BG"/>
        </w:rPr>
        <w:t>The potential of navigation on the</w:t>
      </w:r>
      <w:r w:rsidR="00852AA6" w:rsidRPr="00E22138">
        <w:rPr>
          <w:rFonts w:asciiTheme="minorHAnsi" w:hAnsiTheme="minorHAnsi" w:cstheme="minorHAnsi"/>
          <w:lang w:val="en-GB" w:bidi="bg-BG"/>
        </w:rPr>
        <w:t xml:space="preserve"> Danube can only be fully realis</w:t>
      </w:r>
      <w:r w:rsidRPr="00E22138">
        <w:rPr>
          <w:rFonts w:asciiTheme="minorHAnsi" w:hAnsiTheme="minorHAnsi" w:cstheme="minorHAnsi"/>
          <w:lang w:val="en-GB" w:bidi="bg-BG"/>
        </w:rPr>
        <w:t>ed when the interaction of all these elements takes place</w:t>
      </w:r>
      <w:r w:rsidR="00036D13" w:rsidRPr="00E22138">
        <w:rPr>
          <w:rFonts w:asciiTheme="minorHAnsi" w:hAnsiTheme="minorHAnsi" w:cstheme="minorHAnsi"/>
          <w:lang w:val="en-GB" w:bidi="bg-BG"/>
        </w:rPr>
        <w:t>.</w:t>
      </w:r>
    </w:p>
    <w:p w14:paraId="32EA18AF" w14:textId="1B0A4CFF" w:rsidR="003C1982" w:rsidRPr="00E22138" w:rsidRDefault="006355EA"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The navigational safety of navigation can be defined as a complex feature of shipbuilding which determines the ability of ships to move without threat (in the navigational sense) to the life of humans and the integrity of ships and vessels</w:t>
      </w:r>
      <w:r w:rsidR="003C1982" w:rsidRPr="00E22138">
        <w:rPr>
          <w:rFonts w:asciiTheme="minorHAnsi" w:hAnsiTheme="minorHAnsi" w:cstheme="minorHAnsi"/>
          <w:lang w:val="en-GB" w:bidi="bg-BG"/>
        </w:rPr>
        <w:t>.</w:t>
      </w:r>
    </w:p>
    <w:p w14:paraId="59C1CA5D" w14:textId="65952C94" w:rsidR="003C1982" w:rsidRPr="00E22138" w:rsidRDefault="006355EA"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Navigational hazards are subdivided into four groups</w:t>
      </w:r>
      <w:r w:rsidR="00F1043C" w:rsidRPr="00E22138">
        <w:rPr>
          <w:rFonts w:asciiTheme="minorHAnsi" w:hAnsiTheme="minorHAnsi" w:cstheme="minorHAnsi"/>
          <w:lang w:val="en-GB" w:bidi="bg-BG"/>
        </w:rPr>
        <w:t>:</w:t>
      </w:r>
    </w:p>
    <w:p w14:paraId="0B459A1A" w14:textId="77777777" w:rsidR="00F25E3B" w:rsidRPr="00E22138" w:rsidRDefault="00F25E3B" w:rsidP="00F25E3B">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Dangers coming from the bottom (shallows, reefs, stones, sewers, depths, pits, shallow waters) and wrecks;</w:t>
      </w:r>
    </w:p>
    <w:p w14:paraId="08358142" w14:textId="77777777" w:rsidR="00F25E3B" w:rsidRPr="00E22138" w:rsidRDefault="00F25E3B" w:rsidP="00F25E3B">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hazards caused by hydrometeorological factors (wind, fog, icy, currents, etc.);</w:t>
      </w:r>
    </w:p>
    <w:p w14:paraId="07AC8218" w14:textId="77777777" w:rsidR="00F25E3B" w:rsidRPr="00E22138" w:rsidRDefault="00F25E3B" w:rsidP="00F25E3B">
      <w:pPr>
        <w:pStyle w:val="NormalWeb"/>
        <w:spacing w:before="0" w:beforeAutospacing="0" w:after="0" w:afterAutospacing="0" w:line="360" w:lineRule="auto"/>
        <w:ind w:left="720"/>
        <w:rPr>
          <w:rFonts w:asciiTheme="minorHAnsi" w:hAnsiTheme="minorHAnsi" w:cstheme="minorHAnsi"/>
          <w:lang w:val="en-GB"/>
        </w:rPr>
      </w:pPr>
      <w:r w:rsidRPr="00E22138">
        <w:rPr>
          <w:rFonts w:asciiTheme="minorHAnsi" w:hAnsiTheme="minorHAnsi" w:cstheme="minorHAnsi"/>
          <w:lang w:val="en-GB"/>
        </w:rPr>
        <w:t>• floating objects (mines, barrels, buoys, fishing nets, etc.);</w:t>
      </w:r>
    </w:p>
    <w:p w14:paraId="15DA1EF2" w14:textId="00078048" w:rsidR="00F1043C" w:rsidRPr="00E22138" w:rsidRDefault="00F25E3B" w:rsidP="00F25E3B">
      <w:pPr>
        <w:pStyle w:val="NormalWeb"/>
        <w:spacing w:before="0" w:beforeAutospacing="0" w:after="0" w:afterAutospacing="0" w:line="360" w:lineRule="auto"/>
        <w:ind w:left="720"/>
        <w:rPr>
          <w:rFonts w:asciiTheme="minorHAnsi" w:hAnsiTheme="minorHAnsi" w:cstheme="minorHAnsi"/>
          <w:highlight w:val="yellow"/>
          <w:lang w:val="en-GB"/>
        </w:rPr>
      </w:pPr>
      <w:r w:rsidRPr="00E22138">
        <w:rPr>
          <w:rFonts w:asciiTheme="minorHAnsi" w:hAnsiTheme="minorHAnsi" w:cstheme="minorHAnsi"/>
          <w:lang w:val="en-GB"/>
        </w:rPr>
        <w:t>• hazards in the form of restrictive lines on maps (polygon boundaries, prohibited navigation areas, traffic separation systems, etc.) and demarcation lines</w:t>
      </w:r>
      <w:r w:rsidR="000379DA" w:rsidRPr="00E22138">
        <w:rPr>
          <w:rFonts w:asciiTheme="minorHAnsi" w:hAnsiTheme="minorHAnsi" w:cstheme="minorHAnsi"/>
          <w:lang w:val="en-GB"/>
        </w:rPr>
        <w:t>.</w:t>
      </w:r>
    </w:p>
    <w:p w14:paraId="6BE1DF7C" w14:textId="0035CF6A" w:rsidR="007036AD" w:rsidRPr="00E22138" w:rsidRDefault="009C4470"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its resolutions, the International Maritime</w:t>
      </w:r>
      <w:r w:rsidR="00F25E3B" w:rsidRPr="00E22138">
        <w:rPr>
          <w:rFonts w:asciiTheme="minorHAnsi" w:hAnsiTheme="minorHAnsi" w:cstheme="minorHAnsi"/>
          <w:lang w:val="en-GB" w:bidi="bg-BG"/>
        </w:rPr>
        <w:t xml:space="preserve"> Organis</w:t>
      </w:r>
      <w:r w:rsidRPr="00E22138">
        <w:rPr>
          <w:rFonts w:asciiTheme="minorHAnsi" w:hAnsiTheme="minorHAnsi" w:cstheme="minorHAnsi"/>
          <w:lang w:val="en-GB" w:bidi="bg-BG"/>
        </w:rPr>
        <w:t>ation has drawn up the following safety requirements, which can also be adapted to river transport</w:t>
      </w:r>
      <w:r w:rsidR="00381FA2" w:rsidRPr="00E22138">
        <w:rPr>
          <w:rFonts w:asciiTheme="minorHAnsi" w:hAnsiTheme="minorHAnsi" w:cstheme="minorHAnsi"/>
          <w:lang w:val="en-GB" w:bidi="bg-BG"/>
        </w:rPr>
        <w:t>:</w:t>
      </w:r>
    </w:p>
    <w:p w14:paraId="53479361" w14:textId="0CDE2B63"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a</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establishing uniform requirements for the design, equipment, the supply of vessels and their fitting with qualified crews</w:t>
      </w:r>
      <w:r w:rsidR="00381FA2" w:rsidRPr="00E22138">
        <w:rPr>
          <w:rFonts w:asciiTheme="minorHAnsi" w:hAnsiTheme="minorHAnsi" w:cstheme="minorHAnsi"/>
          <w:lang w:val="en-GB" w:bidi="bg-BG"/>
        </w:rPr>
        <w:t>;</w:t>
      </w:r>
    </w:p>
    <w:p w14:paraId="7BEDC979" w14:textId="3920E550"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b</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organising the watch service</w:t>
      </w:r>
      <w:r w:rsidR="00381FA2" w:rsidRPr="00E22138">
        <w:rPr>
          <w:rFonts w:asciiTheme="minorHAnsi" w:hAnsiTheme="minorHAnsi" w:cstheme="minorHAnsi"/>
          <w:lang w:val="en-GB" w:bidi="bg-BG"/>
        </w:rPr>
        <w:t>;</w:t>
      </w:r>
    </w:p>
    <w:p w14:paraId="6C5733F8" w14:textId="0572DBFC"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c</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timely notification of marine hazards</w:t>
      </w:r>
      <w:r w:rsidR="00381FA2" w:rsidRPr="00E22138">
        <w:rPr>
          <w:rFonts w:asciiTheme="minorHAnsi" w:hAnsiTheme="minorHAnsi" w:cstheme="minorHAnsi"/>
          <w:lang w:val="en-GB" w:bidi="bg-BG"/>
        </w:rPr>
        <w:t>;</w:t>
      </w:r>
    </w:p>
    <w:p w14:paraId="6871AB99" w14:textId="27569A91"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d</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development of recommended routes through oceans and seas</w:t>
      </w:r>
      <w:r w:rsidR="00381FA2" w:rsidRPr="00E22138">
        <w:rPr>
          <w:rFonts w:asciiTheme="minorHAnsi" w:hAnsiTheme="minorHAnsi" w:cstheme="minorHAnsi"/>
          <w:lang w:val="en-GB" w:bidi="bg-BG"/>
        </w:rPr>
        <w:t>;</w:t>
      </w:r>
    </w:p>
    <w:p w14:paraId="6BD10C2F" w14:textId="22BF1A5A"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e</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creating systems for separating the movement of ships in narrow and intense shipping areas</w:t>
      </w:r>
      <w:r w:rsidR="00381FA2" w:rsidRPr="00E22138">
        <w:rPr>
          <w:rFonts w:asciiTheme="minorHAnsi" w:hAnsiTheme="minorHAnsi" w:cstheme="minorHAnsi"/>
          <w:lang w:val="en-GB" w:bidi="bg-BG"/>
        </w:rPr>
        <w:t>;</w:t>
      </w:r>
    </w:p>
    <w:p w14:paraId="4DCD4DBA" w14:textId="5ED2B1B3"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f</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developing a system for unified identification of navigational hazards</w:t>
      </w:r>
      <w:r w:rsidR="00381FA2" w:rsidRPr="00E22138">
        <w:rPr>
          <w:rFonts w:asciiTheme="minorHAnsi" w:hAnsiTheme="minorHAnsi" w:cstheme="minorHAnsi"/>
          <w:lang w:val="en-GB" w:bidi="bg-BG"/>
        </w:rPr>
        <w:t>;</w:t>
      </w:r>
    </w:p>
    <w:p w14:paraId="582BACB7" w14:textId="68A48A9B"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g</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organising piloting and icebreaking</w:t>
      </w:r>
      <w:r w:rsidR="00381FA2" w:rsidRPr="00E22138">
        <w:rPr>
          <w:rFonts w:asciiTheme="minorHAnsi" w:hAnsiTheme="minorHAnsi" w:cstheme="minorHAnsi"/>
          <w:lang w:val="en-GB" w:bidi="bg-BG"/>
        </w:rPr>
        <w:t>;</w:t>
      </w:r>
    </w:p>
    <w:p w14:paraId="1E8DC1A6" w14:textId="41BE5864"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h</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developing and applying rules on maneuvering and signaling when ships are diverted</w:t>
      </w:r>
      <w:r w:rsidR="00381FA2" w:rsidRPr="00E22138">
        <w:rPr>
          <w:rFonts w:asciiTheme="minorHAnsi" w:hAnsiTheme="minorHAnsi" w:cstheme="minorHAnsi"/>
          <w:lang w:val="en-GB" w:bidi="bg-BG"/>
        </w:rPr>
        <w:t>;</w:t>
      </w:r>
    </w:p>
    <w:p w14:paraId="3F4AB6A0" w14:textId="7EE49617" w:rsidR="00381FA2" w:rsidRPr="00E22138" w:rsidRDefault="00F25E3B" w:rsidP="00381FA2">
      <w:pPr>
        <w:pStyle w:val="ListParagraph"/>
        <w:spacing w:line="360" w:lineRule="auto"/>
        <w:ind w:left="360"/>
        <w:rPr>
          <w:rFonts w:asciiTheme="minorHAnsi" w:hAnsiTheme="minorHAnsi" w:cstheme="minorHAnsi"/>
          <w:lang w:val="en-GB" w:bidi="bg-BG"/>
        </w:rPr>
      </w:pPr>
      <w:r w:rsidRPr="00E22138">
        <w:rPr>
          <w:rFonts w:asciiTheme="minorHAnsi" w:hAnsiTheme="minorHAnsi" w:cstheme="minorHAnsi"/>
          <w:lang w:val="en-GB" w:bidi="bg-BG"/>
        </w:rPr>
        <w:t>i</w:t>
      </w:r>
      <w:r w:rsidR="00381FA2" w:rsidRPr="00E22138">
        <w:rPr>
          <w:rFonts w:asciiTheme="minorHAnsi" w:hAnsiTheme="minorHAnsi" w:cstheme="minorHAnsi"/>
          <w:lang w:val="en-GB" w:bidi="bg-BG"/>
        </w:rPr>
        <w:t xml:space="preserve">) </w:t>
      </w:r>
      <w:r w:rsidRPr="00E22138">
        <w:rPr>
          <w:rFonts w:asciiTheme="minorHAnsi" w:hAnsiTheme="minorHAnsi" w:cstheme="minorHAnsi"/>
          <w:lang w:val="en-GB" w:bidi="bg-BG"/>
        </w:rPr>
        <w:t>mandatory investigation of marine casualties, identification of causes and development of recommendations for their prevention</w:t>
      </w:r>
      <w:r w:rsidR="00381FA2" w:rsidRPr="00E22138">
        <w:rPr>
          <w:rFonts w:asciiTheme="minorHAnsi" w:hAnsiTheme="minorHAnsi" w:cstheme="minorHAnsi"/>
          <w:lang w:val="en-GB" w:bidi="bg-BG"/>
        </w:rPr>
        <w:t>.</w:t>
      </w:r>
    </w:p>
    <w:p w14:paraId="304CF03E" w14:textId="0A673381" w:rsidR="005E7340" w:rsidRPr="00E22138" w:rsidRDefault="00852AA6"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According to the categoris</w:t>
      </w:r>
      <w:r w:rsidR="009C4470" w:rsidRPr="00E22138">
        <w:rPr>
          <w:rFonts w:asciiTheme="minorHAnsi" w:eastAsiaTheme="minorHAnsi" w:hAnsiTheme="minorHAnsi" w:cstheme="minorHAnsi"/>
          <w:lang w:val="en-GB"/>
        </w:rPr>
        <w:t>ation of the inland waterways of Europe, the Bulgarian section of the Danube falls in class VII. The technical parameters of the water sections falling under categories VI and VII should provide safe navigational conditions for the movement of ships carrying oversized, heavy and bulky goods as well as containers stacked on three and four levels</w:t>
      </w:r>
      <w:r w:rsidR="005E7340" w:rsidRPr="00E22138">
        <w:rPr>
          <w:rFonts w:asciiTheme="minorHAnsi" w:eastAsiaTheme="minorHAnsi" w:hAnsiTheme="minorHAnsi" w:cstheme="minorHAnsi"/>
          <w:lang w:val="en-GB"/>
        </w:rPr>
        <w:t>.</w:t>
      </w:r>
    </w:p>
    <w:p w14:paraId="12A94561" w14:textId="6FF5ABD2" w:rsidR="005E7340" w:rsidRPr="00E22138" w:rsidRDefault="009C4470"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lastRenderedPageBreak/>
        <w:t>The conditions of navigation on Danube inland waterways also influence the seasonal fluctuations at river level (high water, low water and ice formation) and the presence of narrow places along the waterway. Controlling these phenomena in many cases is impossible and has a negative impact on shipping. At certain times of the year the level of the Danube fluctuates to a varying extent in the individual sections due to the specific features of the climatic and geological conditions</w:t>
      </w:r>
      <w:r w:rsidR="005E7340" w:rsidRPr="00E22138">
        <w:rPr>
          <w:rFonts w:asciiTheme="minorHAnsi" w:eastAsiaTheme="minorHAnsi" w:hAnsiTheme="minorHAnsi" w:cstheme="minorHAnsi"/>
          <w:lang w:val="en-GB"/>
        </w:rPr>
        <w:t>.</w:t>
      </w:r>
    </w:p>
    <w:p w14:paraId="02D75F54" w14:textId="77777777" w:rsidR="00E821D0" w:rsidRPr="00E22138" w:rsidRDefault="00E821D0" w:rsidP="0026500A">
      <w:pPr>
        <w:spacing w:line="360" w:lineRule="auto"/>
        <w:rPr>
          <w:rFonts w:asciiTheme="minorHAnsi" w:eastAsiaTheme="minorHAnsi" w:hAnsiTheme="minorHAnsi" w:cstheme="minorHAnsi"/>
          <w:lang w:val="en-GB"/>
        </w:rPr>
      </w:pPr>
    </w:p>
    <w:p w14:paraId="3ECD98D7" w14:textId="77777777" w:rsidR="009C4470" w:rsidRPr="00E22138" w:rsidRDefault="009C4470" w:rsidP="0026500A">
      <w:pPr>
        <w:spacing w:line="360" w:lineRule="auto"/>
        <w:rPr>
          <w:rFonts w:asciiTheme="minorHAnsi" w:eastAsiaTheme="minorHAnsi" w:hAnsiTheme="minorHAnsi" w:cstheme="minorHAnsi"/>
          <w:lang w:val="en-GB"/>
        </w:rPr>
      </w:pPr>
    </w:p>
    <w:p w14:paraId="706D4C31" w14:textId="77777777" w:rsidR="009C4470" w:rsidRPr="00E22138" w:rsidRDefault="009C4470" w:rsidP="0026500A">
      <w:pPr>
        <w:spacing w:line="360" w:lineRule="auto"/>
        <w:rPr>
          <w:rFonts w:asciiTheme="minorHAnsi" w:eastAsiaTheme="minorHAnsi" w:hAnsiTheme="minorHAnsi" w:cstheme="minorHAnsi"/>
          <w:lang w:val="en-GB"/>
        </w:rPr>
      </w:pPr>
    </w:p>
    <w:tbl>
      <w:tblPr>
        <w:tblStyle w:val="51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51"/>
        <w:gridCol w:w="4485"/>
      </w:tblGrid>
      <w:tr w:rsidR="005E7340" w:rsidRPr="00E22138" w14:paraId="41FB6ED4" w14:textId="77777777" w:rsidTr="00CA2A57">
        <w:tc>
          <w:tcPr>
            <w:tcW w:w="4751" w:type="dxa"/>
          </w:tcPr>
          <w:p w14:paraId="1B70B8C3" w14:textId="401B764D" w:rsidR="005E7340" w:rsidRPr="00E22138" w:rsidRDefault="00794229" w:rsidP="00794229">
            <w:pPr>
              <w:pStyle w:val="Caption"/>
              <w:jc w:val="center"/>
              <w:rPr>
                <w:rFonts w:asciiTheme="minorHAnsi" w:hAnsiTheme="minorHAnsi" w:cstheme="minorHAnsi"/>
                <w:sz w:val="22"/>
                <w:lang w:val="en-GB"/>
              </w:rPr>
            </w:pPr>
            <w:bookmarkStart w:id="135" w:name="_Toc517265077"/>
            <w:r w:rsidRPr="00E22138">
              <w:rPr>
                <w:rFonts w:asciiTheme="minorHAnsi" w:hAnsiTheme="minorHAnsi" w:cstheme="minorHAnsi"/>
                <w:sz w:val="22"/>
                <w:lang w:val="en-GB"/>
              </w:rPr>
              <w:t>Chart</w:t>
            </w:r>
            <w:r w:rsidR="00CA2A57" w:rsidRPr="00E22138">
              <w:rPr>
                <w:rFonts w:asciiTheme="minorHAnsi" w:hAnsiTheme="minorHAnsi" w:cstheme="minorHAnsi"/>
                <w:sz w:val="22"/>
                <w:lang w:val="en-GB"/>
              </w:rPr>
              <w:t xml:space="preserve"> </w:t>
            </w:r>
            <w:r w:rsidR="00CA2A57" w:rsidRPr="00E22138">
              <w:rPr>
                <w:rFonts w:asciiTheme="minorHAnsi" w:hAnsiTheme="minorHAnsi" w:cstheme="minorHAnsi"/>
                <w:sz w:val="22"/>
                <w:lang w:val="en-GB"/>
              </w:rPr>
              <w:fldChar w:fldCharType="begin"/>
            </w:r>
            <w:r w:rsidR="00CA2A57" w:rsidRPr="00E22138">
              <w:rPr>
                <w:rFonts w:asciiTheme="minorHAnsi" w:hAnsiTheme="minorHAnsi" w:cstheme="minorHAnsi"/>
                <w:sz w:val="22"/>
                <w:lang w:val="en-GB"/>
              </w:rPr>
              <w:instrText xml:space="preserve"> SEQ Графика \* ARABIC </w:instrText>
            </w:r>
            <w:r w:rsidR="00CA2A57"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3</w:t>
            </w:r>
            <w:r w:rsidR="00CA2A57" w:rsidRPr="00E22138">
              <w:rPr>
                <w:rFonts w:asciiTheme="minorHAnsi" w:hAnsiTheme="minorHAnsi" w:cstheme="minorHAnsi"/>
                <w:sz w:val="22"/>
                <w:lang w:val="en-GB"/>
              </w:rPr>
              <w:fldChar w:fldCharType="end"/>
            </w:r>
            <w:r w:rsidR="00CA2A57" w:rsidRPr="00E22138">
              <w:rPr>
                <w:rFonts w:asciiTheme="minorHAnsi" w:hAnsiTheme="minorHAnsi" w:cstheme="minorHAnsi"/>
                <w:sz w:val="22"/>
                <w:lang w:val="en-GB"/>
              </w:rPr>
              <w:t>.</w:t>
            </w:r>
            <w:r w:rsidR="005E7340" w:rsidRPr="00E22138">
              <w:rPr>
                <w:rFonts w:asciiTheme="minorHAnsi" w:hAnsiTheme="minorHAnsi" w:cstheme="minorHAnsi"/>
                <w:sz w:val="22"/>
                <w:lang w:val="en-GB"/>
              </w:rPr>
              <w:t xml:space="preserve"> </w:t>
            </w:r>
            <w:bookmarkEnd w:id="135"/>
            <w:r w:rsidRPr="00E22138">
              <w:rPr>
                <w:rFonts w:asciiTheme="minorHAnsi" w:hAnsiTheme="minorHAnsi" w:cstheme="minorHAnsi"/>
                <w:sz w:val="22"/>
                <w:lang w:val="en-GB"/>
              </w:rPr>
              <w:t>Vessel draft restrictions in the Bulgarian section of the Danube River</w:t>
            </w:r>
          </w:p>
        </w:tc>
        <w:tc>
          <w:tcPr>
            <w:tcW w:w="4485" w:type="dxa"/>
            <w:vMerge w:val="restart"/>
          </w:tcPr>
          <w:p w14:paraId="4E6CE0DD" w14:textId="05DEB62E" w:rsidR="005E7340" w:rsidRPr="00E22138" w:rsidRDefault="007B1067" w:rsidP="0026500A">
            <w:pPr>
              <w:spacing w:line="360" w:lineRule="auto"/>
              <w:rPr>
                <w:rFonts w:asciiTheme="minorHAnsi" w:eastAsia="Calibri" w:hAnsiTheme="minorHAnsi" w:cstheme="minorHAnsi"/>
                <w:iCs/>
                <w:lang w:val="en-GB"/>
              </w:rPr>
            </w:pPr>
            <w:r w:rsidRPr="00E22138">
              <w:rPr>
                <w:rFonts w:asciiTheme="minorHAnsi" w:eastAsia="Calibri" w:hAnsiTheme="minorHAnsi" w:cstheme="minorHAnsi"/>
                <w:iCs/>
                <w:lang w:val="en-GB"/>
              </w:rPr>
              <w:t>Between 12% and 18% of the days of the year, the Danube River Basin is inappropriate for safe navigation during a ten-year period</w:t>
            </w:r>
            <w:r w:rsidR="005E7340" w:rsidRPr="00E22138">
              <w:rPr>
                <w:rFonts w:asciiTheme="minorHAnsi" w:eastAsia="Calibri" w:hAnsiTheme="minorHAnsi" w:cstheme="minorHAnsi"/>
                <w:iCs/>
                <w:lang w:val="en-GB"/>
              </w:rPr>
              <w:t>.</w:t>
            </w:r>
          </w:p>
        </w:tc>
      </w:tr>
      <w:tr w:rsidR="005E7340" w:rsidRPr="00E22138" w14:paraId="06A1E1AB" w14:textId="77777777" w:rsidTr="00CA2A57">
        <w:tc>
          <w:tcPr>
            <w:tcW w:w="4751" w:type="dxa"/>
          </w:tcPr>
          <w:p w14:paraId="65D78E1C" w14:textId="77777777" w:rsidR="005E7340" w:rsidRPr="00E22138" w:rsidRDefault="005E7340" w:rsidP="005E7340">
            <w:pPr>
              <w:widowControl w:val="0"/>
              <w:spacing w:before="0" w:after="0"/>
              <w:rPr>
                <w:rFonts w:asciiTheme="minorHAnsi" w:eastAsia="Calibri" w:hAnsiTheme="minorHAnsi" w:cstheme="minorHAnsi"/>
                <w:i/>
                <w:sz w:val="20"/>
                <w:szCs w:val="20"/>
                <w:lang w:val="en-GB"/>
              </w:rPr>
            </w:pPr>
            <w:r w:rsidRPr="00E22138">
              <w:rPr>
                <w:rFonts w:asciiTheme="minorHAnsi" w:eastAsia="Calibri" w:hAnsiTheme="minorHAnsi" w:cstheme="minorHAnsi"/>
                <w:b/>
                <w:i/>
                <w:noProof/>
              </w:rPr>
              <w:drawing>
                <wp:inline distT="0" distB="0" distL="0" distR="0" wp14:anchorId="54B773FD" wp14:editId="1CE99EAF">
                  <wp:extent cx="2880000" cy="1095167"/>
                  <wp:effectExtent l="0" t="0" r="0" b="0"/>
                  <wp:docPr id="380" name="Картина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880000" cy="1095167"/>
                          </a:xfrm>
                          <a:prstGeom prst="rect">
                            <a:avLst/>
                          </a:prstGeom>
                          <a:noFill/>
                          <a:ln>
                            <a:noFill/>
                          </a:ln>
                        </pic:spPr>
                      </pic:pic>
                    </a:graphicData>
                  </a:graphic>
                </wp:inline>
              </w:drawing>
            </w:r>
          </w:p>
        </w:tc>
        <w:tc>
          <w:tcPr>
            <w:tcW w:w="4485" w:type="dxa"/>
            <w:vMerge/>
          </w:tcPr>
          <w:p w14:paraId="1973B2DF" w14:textId="77777777" w:rsidR="005E7340" w:rsidRPr="00E22138" w:rsidRDefault="005E7340" w:rsidP="00CA2A57">
            <w:pPr>
              <w:keepNext/>
              <w:widowControl w:val="0"/>
              <w:spacing w:before="0" w:after="0"/>
              <w:rPr>
                <w:rFonts w:asciiTheme="minorHAnsi" w:eastAsia="Calibri" w:hAnsiTheme="minorHAnsi" w:cstheme="minorHAnsi"/>
                <w:i/>
                <w:sz w:val="20"/>
                <w:szCs w:val="20"/>
                <w:lang w:val="en-GB"/>
              </w:rPr>
            </w:pPr>
          </w:p>
        </w:tc>
      </w:tr>
    </w:tbl>
    <w:p w14:paraId="0B5B09A2" w14:textId="77777777" w:rsidR="00CA2A57" w:rsidRPr="00E22138" w:rsidRDefault="00CA2A57"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3E8D3B48" w14:textId="7E94EC65" w:rsidR="005E7340" w:rsidRPr="00E22138" w:rsidRDefault="007B1067" w:rsidP="0026500A">
      <w:pPr>
        <w:spacing w:line="360" w:lineRule="auto"/>
        <w:rPr>
          <w:rFonts w:asciiTheme="minorHAnsi" w:eastAsiaTheme="minorHAnsi" w:hAnsiTheme="minorHAnsi" w:cstheme="minorHAnsi"/>
          <w:iCs/>
          <w:lang w:val="en-GB"/>
        </w:rPr>
      </w:pPr>
      <w:r w:rsidRPr="00E22138">
        <w:rPr>
          <w:rFonts w:asciiTheme="minorHAnsi" w:eastAsiaTheme="minorHAnsi" w:hAnsiTheme="minorHAnsi" w:cstheme="minorHAnsi"/>
          <w:lang w:val="en-GB"/>
        </w:rPr>
        <w:t>Ice-water formation is another risk factor. Nearly a month in 2017, the flow of the river was stopped when the ice in places reached 70-80%. The occurrence of such force majeure is accompanied by an increase in the variable costs of river operators and a decrease in consumer demand due to an increase in the cost of transport services</w:t>
      </w:r>
      <w:r w:rsidR="005E7340" w:rsidRPr="00E22138">
        <w:rPr>
          <w:rFonts w:asciiTheme="minorHAnsi" w:eastAsiaTheme="minorHAnsi" w:hAnsiTheme="minorHAnsi" w:cstheme="minorHAnsi"/>
          <w:lang w:val="en-GB"/>
        </w:rPr>
        <w:t>.</w:t>
      </w:r>
    </w:p>
    <w:p w14:paraId="4B28122C" w14:textId="207717FF" w:rsidR="005E7340" w:rsidRPr="00E22138" w:rsidRDefault="007B1067"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Another weakness of the Bulgarian section of the Danube River is the presence of narrow places. These waterways of international importance belonging to the European inland waterway network and whose parameters do not meet those approved for classification in the relevant category are defined as bottlenecks. The presence of narrow sites along the Danube is a sign of the unsatisfactory quality of waterways and difficult shipping. The total length of these stretches is 91 km, which represents approximately 19.4% of the length of the Bulgarian waterways. They fall into the category of narrow places of strategic i</w:t>
      </w:r>
      <w:r w:rsidR="00A05AC3" w:rsidRPr="00E22138">
        <w:rPr>
          <w:rFonts w:asciiTheme="minorHAnsi" w:eastAsiaTheme="minorHAnsi" w:hAnsiTheme="minorHAnsi" w:cstheme="minorHAnsi"/>
          <w:lang w:val="en-GB"/>
        </w:rPr>
        <w:t>mportance and are located near “Port Complex – Ruse”</w:t>
      </w:r>
      <w:r w:rsidRPr="00E22138">
        <w:rPr>
          <w:rFonts w:asciiTheme="minorHAnsi" w:eastAsiaTheme="minorHAnsi" w:hAnsiTheme="minorHAnsi" w:cstheme="minorHAnsi"/>
          <w:lang w:val="en-GB"/>
        </w:rPr>
        <w:t xml:space="preserve"> EAD</w:t>
      </w:r>
      <w:r w:rsidR="001C24C4" w:rsidRPr="00E22138">
        <w:rPr>
          <w:rFonts w:asciiTheme="minorHAnsi" w:eastAsiaTheme="minorHAnsi" w:hAnsiTheme="minorHAnsi" w:cstheme="minorHAnsi"/>
          <w:lang w:val="en-GB"/>
        </w:rPr>
        <w:t>.</w:t>
      </w:r>
    </w:p>
    <w:p w14:paraId="5B4DF3BB" w14:textId="68A389EF" w:rsidR="001C24C4" w:rsidRPr="00E22138" w:rsidRDefault="007B1067"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 xml:space="preserve">The insufficient funds and the lack of suitable dredging equipment accompany the maintenance of the waterway in Bulgaria. As noted in Viadonau's Annual Report for 2016: </w:t>
      </w:r>
      <w:r w:rsidRPr="00E22138">
        <w:rPr>
          <w:rFonts w:asciiTheme="minorHAnsi" w:eastAsiaTheme="minorHAnsi" w:hAnsiTheme="minorHAnsi" w:cstheme="minorHAnsi"/>
          <w:lang w:val="en-GB"/>
        </w:rPr>
        <w:lastRenderedPageBreak/>
        <w:t>“Although good hydrological conditions throughout the year, the conditions of the fairway were less favorable in the second half of 2016. This was due to inadequate maintenance and the necessary capital intervention. In Hungary and Bulgaria in 2016 maintenance was not done due to lack of funds and the availability of suitable dredging equipment”</w:t>
      </w:r>
      <w:r w:rsidR="001C24C4" w:rsidRPr="00E22138">
        <w:rPr>
          <w:rFonts w:asciiTheme="minorHAnsi" w:eastAsiaTheme="minorHAnsi" w:hAnsiTheme="minorHAnsi" w:cstheme="minorHAnsi"/>
          <w:lang w:val="en-GB"/>
        </w:rPr>
        <w:t>.</w:t>
      </w:r>
      <w:r w:rsidR="001C24C4" w:rsidRPr="00E22138">
        <w:rPr>
          <w:rStyle w:val="FootnoteReference"/>
          <w:rFonts w:asciiTheme="minorHAnsi" w:eastAsiaTheme="minorHAnsi" w:hAnsiTheme="minorHAnsi" w:cstheme="minorHAnsi"/>
          <w:lang w:val="en-GB"/>
        </w:rPr>
        <w:footnoteReference w:id="38"/>
      </w:r>
    </w:p>
    <w:p w14:paraId="588C2D4A" w14:textId="6ADC867C" w:rsidR="005E7340" w:rsidRPr="00E22138" w:rsidRDefault="0074606B"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Maintaining</w:t>
      </w:r>
      <w:r w:rsidR="008F2189" w:rsidRPr="00E22138">
        <w:rPr>
          <w:rFonts w:asciiTheme="minorHAnsi" w:eastAsiaTheme="minorHAnsi" w:hAnsiTheme="minorHAnsi" w:cstheme="minorHAnsi"/>
          <w:lang w:val="en-GB"/>
        </w:rPr>
        <w:t xml:space="preserve"> project</w:t>
      </w:r>
      <w:r w:rsidRPr="00E22138">
        <w:rPr>
          <w:rFonts w:asciiTheme="minorHAnsi" w:eastAsiaTheme="minorHAnsi" w:hAnsiTheme="minorHAnsi" w:cstheme="minorHAnsi"/>
          <w:lang w:val="en-GB"/>
        </w:rPr>
        <w:t xml:space="preserve"> depths in ports is of particular importance for their commercial exploitation, but it is also a foundation for transport safety - av</w:t>
      </w:r>
      <w:r w:rsidR="00552CF4" w:rsidRPr="00E22138">
        <w:rPr>
          <w:rFonts w:asciiTheme="minorHAnsi" w:eastAsiaTheme="minorHAnsi" w:hAnsiTheme="minorHAnsi" w:cstheme="minorHAnsi"/>
          <w:lang w:val="en-GB"/>
        </w:rPr>
        <w:t>oiding emergency cases such as “touching the bottom of the ship” or even worse “jamming”</w:t>
      </w:r>
      <w:r w:rsidRPr="00E22138">
        <w:rPr>
          <w:rFonts w:asciiTheme="minorHAnsi" w:eastAsiaTheme="minorHAnsi" w:hAnsiTheme="minorHAnsi" w:cstheme="minorHAnsi"/>
          <w:lang w:val="en-GB"/>
        </w:rPr>
        <w:t>. Incidents of this kind can lead to serious consequences for both the ship itself and the port and the state as a whole. In addition to the risks of damage to the hull and possible environmental damage from pollution, account should also be taken of the reputation of Bulgarian ports as safe. Damage to damaged reputation is indirect, but can be far beyond the damage of a particular emergency. Some of these damages will be measured by higher insurances for visiting ships, respectively higher freight rates and overall loss of competitiveness and reduced port turnover</w:t>
      </w:r>
      <w:r w:rsidR="005E7340" w:rsidRPr="00E22138">
        <w:rPr>
          <w:rFonts w:asciiTheme="minorHAnsi" w:eastAsiaTheme="minorHAnsi" w:hAnsiTheme="minorHAnsi" w:cstheme="minorHAnsi"/>
          <w:lang w:val="en-GB"/>
        </w:rPr>
        <w:t>.</w:t>
      </w:r>
    </w:p>
    <w:p w14:paraId="14B2605A" w14:textId="71BF6384" w:rsidR="005E7340" w:rsidRPr="00E22138" w:rsidRDefault="000E5B95"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inadequate depth of the fa</w:t>
      </w:r>
      <w:r w:rsidR="00852AA6" w:rsidRPr="00E22138">
        <w:rPr>
          <w:rFonts w:asciiTheme="minorHAnsi" w:eastAsiaTheme="minorHAnsi" w:hAnsiTheme="minorHAnsi" w:cstheme="minorHAnsi"/>
          <w:lang w:val="en-GB"/>
        </w:rPr>
        <w:t>irway limits the rational utilis</w:t>
      </w:r>
      <w:r w:rsidRPr="00E22138">
        <w:rPr>
          <w:rFonts w:asciiTheme="minorHAnsi" w:eastAsiaTheme="minorHAnsi" w:hAnsiTheme="minorHAnsi" w:cstheme="minorHAnsi"/>
          <w:lang w:val="en-GB"/>
        </w:rPr>
        <w:t>ation of vessel capacity and therefore it is possible to transport only certain types of cargo, and this is directly related to the loss of inland waterway market positions and the reduction of consumer demand</w:t>
      </w:r>
      <w:r w:rsidR="005E7340" w:rsidRPr="00E22138">
        <w:rPr>
          <w:rFonts w:asciiTheme="minorHAnsi" w:eastAsiaTheme="minorHAnsi" w:hAnsiTheme="minorHAnsi" w:cstheme="minorHAnsi"/>
          <w:lang w:val="en-GB"/>
        </w:rPr>
        <w:t>.</w:t>
      </w:r>
    </w:p>
    <w:p w14:paraId="1A2728D3" w14:textId="4C071400" w:rsidR="005E7340" w:rsidRPr="00E22138" w:rsidRDefault="000E5B95"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navigation channel in the Bulgarian-Romanian section of the Danube does not meet the internationally accepted project standards issued by the Danube Commission. There are restrictions on navigational safety and accessibility of canals that limit the operational efficiency of the river fleet, the capacity of the river and the attractiveness of this transport</w:t>
      </w:r>
      <w:r w:rsidR="005E7340" w:rsidRPr="00E22138">
        <w:rPr>
          <w:rFonts w:asciiTheme="minorHAnsi" w:eastAsiaTheme="minorHAnsi" w:hAnsiTheme="minorHAnsi" w:cstheme="minorHAnsi"/>
          <w:lang w:val="en-GB"/>
        </w:rPr>
        <w:t>.</w:t>
      </w:r>
    </w:p>
    <w:p w14:paraId="1E9BF3B1" w14:textId="77777777" w:rsidR="00E821D0" w:rsidRPr="00E22138" w:rsidRDefault="00E821D0" w:rsidP="000E5B95">
      <w:pPr>
        <w:widowControl w:val="0"/>
        <w:autoSpaceDE w:val="0"/>
        <w:autoSpaceDN w:val="0"/>
        <w:adjustRightInd w:val="0"/>
        <w:spacing w:before="0" w:after="0"/>
        <w:rPr>
          <w:rFonts w:asciiTheme="minorHAnsi" w:eastAsiaTheme="minorHAnsi" w:hAnsiTheme="minorHAnsi" w:cstheme="minorHAnsi"/>
          <w:lang w:val="en-GB"/>
        </w:rPr>
      </w:pPr>
    </w:p>
    <w:p w14:paraId="5FE0A1D1" w14:textId="77777777" w:rsidR="00E821D0" w:rsidRPr="00E22138" w:rsidRDefault="00E821D0"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614D7BC4"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7491F8C0"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1F00C2D5"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7B3F1A33"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3EDD18E7"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431131DB"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05B27388"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2A06DB22" w14:textId="77777777" w:rsidR="008F2189" w:rsidRPr="00E22138" w:rsidRDefault="008F2189"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47ACCAEF" w14:textId="40D18680" w:rsidR="00C66414" w:rsidRPr="00E22138" w:rsidRDefault="00707F35" w:rsidP="00121A96">
      <w:pPr>
        <w:pStyle w:val="Caption"/>
        <w:jc w:val="center"/>
        <w:rPr>
          <w:rFonts w:asciiTheme="minorHAnsi" w:eastAsiaTheme="minorHAnsi" w:hAnsiTheme="minorHAnsi" w:cstheme="minorHAnsi"/>
          <w:sz w:val="22"/>
          <w:lang w:val="en-GB"/>
        </w:rPr>
      </w:pPr>
      <w:bookmarkStart w:id="136" w:name="_Toc517354684"/>
      <w:r w:rsidRPr="00E22138">
        <w:rPr>
          <w:rFonts w:asciiTheme="minorHAnsi" w:hAnsiTheme="minorHAnsi" w:cstheme="minorHAnsi"/>
          <w:sz w:val="22"/>
          <w:lang w:val="en-GB"/>
        </w:rPr>
        <w:lastRenderedPageBreak/>
        <w:t>Diagram</w:t>
      </w:r>
      <w:r w:rsidR="00C66414" w:rsidRPr="00E22138">
        <w:rPr>
          <w:rFonts w:asciiTheme="minorHAnsi" w:hAnsiTheme="minorHAnsi" w:cstheme="minorHAnsi"/>
          <w:sz w:val="22"/>
          <w:lang w:val="en-GB"/>
        </w:rPr>
        <w:t xml:space="preserve"> </w:t>
      </w:r>
      <w:r w:rsidR="00C66414" w:rsidRPr="00E22138">
        <w:rPr>
          <w:rFonts w:asciiTheme="minorHAnsi" w:hAnsiTheme="minorHAnsi" w:cstheme="minorHAnsi"/>
          <w:sz w:val="22"/>
          <w:lang w:val="en-GB"/>
        </w:rPr>
        <w:fldChar w:fldCharType="begin"/>
      </w:r>
      <w:r w:rsidR="00C66414" w:rsidRPr="00E22138">
        <w:rPr>
          <w:rFonts w:asciiTheme="minorHAnsi" w:hAnsiTheme="minorHAnsi" w:cstheme="minorHAnsi"/>
          <w:sz w:val="22"/>
          <w:lang w:val="en-GB"/>
        </w:rPr>
        <w:instrText xml:space="preserve"> SEQ Схема \* ARABIC </w:instrText>
      </w:r>
      <w:r w:rsidR="00C66414"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9</w:t>
      </w:r>
      <w:r w:rsidR="00C66414" w:rsidRPr="00E22138">
        <w:rPr>
          <w:rFonts w:asciiTheme="minorHAnsi" w:hAnsiTheme="minorHAnsi" w:cstheme="minorHAnsi"/>
          <w:sz w:val="22"/>
          <w:lang w:val="en-GB"/>
        </w:rPr>
        <w:fldChar w:fldCharType="end"/>
      </w:r>
      <w:r w:rsidR="00C66414" w:rsidRPr="00E22138">
        <w:rPr>
          <w:rFonts w:asciiTheme="minorHAnsi" w:hAnsiTheme="minorHAnsi" w:cstheme="minorHAnsi"/>
          <w:sz w:val="22"/>
          <w:lang w:val="en-GB"/>
        </w:rPr>
        <w:t xml:space="preserve">. </w:t>
      </w:r>
      <w:bookmarkEnd w:id="136"/>
      <w:r w:rsidRPr="00E22138">
        <w:rPr>
          <w:rFonts w:asciiTheme="minorHAnsi" w:hAnsiTheme="minorHAnsi" w:cstheme="minorHAnsi"/>
          <w:sz w:val="22"/>
          <w:lang w:val="en-GB"/>
        </w:rPr>
        <w:t>Strategic and main bottlenecks along the Danube River</w:t>
      </w:r>
    </w:p>
    <w:p w14:paraId="4AF1FDE7" w14:textId="77777777" w:rsidR="00C66414" w:rsidRPr="00E22138" w:rsidRDefault="00C66414" w:rsidP="005E7340">
      <w:pPr>
        <w:widowControl w:val="0"/>
        <w:autoSpaceDE w:val="0"/>
        <w:autoSpaceDN w:val="0"/>
        <w:adjustRightInd w:val="0"/>
        <w:spacing w:before="0" w:after="0"/>
        <w:ind w:firstLine="708"/>
        <w:rPr>
          <w:rFonts w:asciiTheme="minorHAnsi" w:eastAsiaTheme="minorHAnsi" w:hAnsiTheme="minorHAnsi" w:cstheme="minorHAnsi"/>
          <w:lang w:val="en-GB"/>
        </w:rPr>
      </w:pPr>
      <w:r w:rsidRPr="00E22138">
        <w:rPr>
          <w:rFonts w:asciiTheme="minorHAnsi" w:eastAsiaTheme="minorHAnsi" w:hAnsiTheme="minorHAnsi" w:cstheme="minorHAnsi"/>
          <w:noProof/>
        </w:rPr>
        <w:drawing>
          <wp:inline distT="0" distB="0" distL="0" distR="0" wp14:anchorId="49795705" wp14:editId="4F0C448A">
            <wp:extent cx="5761355" cy="26212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1355" cy="2621280"/>
                    </a:xfrm>
                    <a:prstGeom prst="rect">
                      <a:avLst/>
                    </a:prstGeom>
                    <a:noFill/>
                  </pic:spPr>
                </pic:pic>
              </a:graphicData>
            </a:graphic>
          </wp:inline>
        </w:drawing>
      </w:r>
    </w:p>
    <w:p w14:paraId="40A660E8" w14:textId="77777777" w:rsidR="00B11165" w:rsidRPr="00E22138" w:rsidRDefault="00B11165"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49E083E4" w14:textId="13A27887" w:rsidR="00C66414" w:rsidRPr="00E22138" w:rsidRDefault="00707F35" w:rsidP="005E7340">
      <w:pPr>
        <w:widowControl w:val="0"/>
        <w:autoSpaceDE w:val="0"/>
        <w:autoSpaceDN w:val="0"/>
        <w:adjustRightInd w:val="0"/>
        <w:spacing w:before="0" w:after="0"/>
        <w:ind w:firstLine="708"/>
        <w:rPr>
          <w:rFonts w:asciiTheme="minorHAnsi" w:eastAsiaTheme="minorHAnsi" w:hAnsiTheme="minorHAnsi" w:cstheme="minorHAnsi"/>
          <w:lang w:val="en-GB"/>
        </w:rPr>
      </w:pPr>
      <w:r w:rsidRPr="00E22138">
        <w:rPr>
          <w:rFonts w:asciiTheme="minorHAnsi" w:eastAsiaTheme="minorHAnsi" w:hAnsiTheme="minorHAnsi" w:cstheme="minorHAnsi"/>
          <w:lang w:val="en-GB"/>
        </w:rPr>
        <w:t>Note</w:t>
      </w:r>
      <w:r w:rsidR="00B11165" w:rsidRPr="00E22138">
        <w:rPr>
          <w:rFonts w:asciiTheme="minorHAnsi" w:eastAsiaTheme="minorHAnsi" w:hAnsiTheme="minorHAnsi" w:cstheme="minorHAnsi"/>
          <w:lang w:val="en-GB"/>
        </w:rPr>
        <w:t>:</w:t>
      </w:r>
      <w:r w:rsidR="00172BE0" w:rsidRPr="00E22138">
        <w:rPr>
          <w:rStyle w:val="FootnoteReference"/>
          <w:rFonts w:asciiTheme="minorHAnsi" w:eastAsiaTheme="minorHAnsi" w:hAnsiTheme="minorHAnsi" w:cstheme="minorHAnsi"/>
          <w:lang w:val="en-GB"/>
        </w:rPr>
        <w:footnoteReference w:id="39"/>
      </w:r>
    </w:p>
    <w:p w14:paraId="453092FA" w14:textId="56FB7240" w:rsidR="00C66414" w:rsidRPr="00E22138" w:rsidRDefault="00552CF4" w:rsidP="0026500A">
      <w:pPr>
        <w:spacing w:line="360" w:lineRule="auto"/>
        <w:rPr>
          <w:rFonts w:asciiTheme="minorHAnsi" w:eastAsiaTheme="minorHAnsi" w:hAnsiTheme="minorHAnsi" w:cstheme="minorHAnsi"/>
          <w:highlight w:val="yellow"/>
          <w:lang w:val="en-GB"/>
        </w:rPr>
      </w:pPr>
      <w:r w:rsidRPr="00E22138">
        <w:rPr>
          <w:rFonts w:asciiTheme="minorHAnsi" w:eastAsiaTheme="minorHAnsi" w:hAnsiTheme="minorHAnsi" w:cstheme="minorHAnsi"/>
          <w:lang w:val="en-GB"/>
        </w:rPr>
        <w:t>“</w:t>
      </w:r>
      <w:r w:rsidR="00707F35" w:rsidRPr="00E22138">
        <w:rPr>
          <w:rFonts w:asciiTheme="minorHAnsi" w:eastAsiaTheme="minorHAnsi" w:hAnsiTheme="minorHAnsi" w:cstheme="minorHAnsi"/>
          <w:lang w:val="en-GB"/>
        </w:rPr>
        <w:t>Main</w:t>
      </w:r>
      <w:r w:rsidRPr="00E22138">
        <w:rPr>
          <w:rFonts w:asciiTheme="minorHAnsi" w:eastAsiaTheme="minorHAnsi" w:hAnsiTheme="minorHAnsi" w:cstheme="minorHAnsi"/>
          <w:lang w:val="en-GB"/>
        </w:rPr>
        <w:t xml:space="preserve"> bottlenecks”</w:t>
      </w:r>
      <w:r w:rsidR="00707F35" w:rsidRPr="00E22138">
        <w:rPr>
          <w:rFonts w:asciiTheme="minorHAnsi" w:eastAsiaTheme="minorHAnsi" w:hAnsiTheme="minorHAnsi" w:cstheme="minorHAnsi"/>
          <w:lang w:val="en-GB"/>
        </w:rPr>
        <w:t xml:space="preserve"> are sections of European waterways whose parameters are not in line with the requirements applicable to inland waterways of international importance in line with the new classification of European inland waterways (Class IV)</w:t>
      </w:r>
      <w:r w:rsidR="00C66414" w:rsidRPr="00E22138">
        <w:rPr>
          <w:rFonts w:asciiTheme="minorHAnsi" w:eastAsiaTheme="minorHAnsi" w:hAnsiTheme="minorHAnsi" w:cstheme="minorHAnsi"/>
          <w:lang w:val="en-GB"/>
        </w:rPr>
        <w:t>.</w:t>
      </w:r>
    </w:p>
    <w:p w14:paraId="73834FCB" w14:textId="6C6B8B49" w:rsidR="00C66414" w:rsidRPr="00E22138" w:rsidRDefault="00552CF4"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“Strategic bottlenecks”</w:t>
      </w:r>
      <w:r w:rsidR="00707F35" w:rsidRPr="00E22138">
        <w:rPr>
          <w:rFonts w:asciiTheme="minorHAnsi" w:eastAsiaTheme="minorHAnsi" w:hAnsiTheme="minorHAnsi" w:cstheme="minorHAnsi"/>
          <w:lang w:val="en-GB"/>
        </w:rPr>
        <w:t xml:space="preserve"> are other sections which meet the essential requirements of C</w:t>
      </w:r>
      <w:r w:rsidR="00852AA6" w:rsidRPr="00E22138">
        <w:rPr>
          <w:rFonts w:asciiTheme="minorHAnsi" w:eastAsiaTheme="minorHAnsi" w:hAnsiTheme="minorHAnsi" w:cstheme="minorHAnsi"/>
          <w:lang w:val="en-GB"/>
        </w:rPr>
        <w:t>lass IV, but need to be modernis</w:t>
      </w:r>
      <w:r w:rsidR="00707F35" w:rsidRPr="00E22138">
        <w:rPr>
          <w:rFonts w:asciiTheme="minorHAnsi" w:eastAsiaTheme="minorHAnsi" w:hAnsiTheme="minorHAnsi" w:cstheme="minorHAnsi"/>
          <w:lang w:val="en-GB"/>
        </w:rPr>
        <w:t>ed to improve the structure of the network or to increase the economic capacity of inland waterway traffic</w:t>
      </w:r>
      <w:r w:rsidR="00B11165" w:rsidRPr="00E22138">
        <w:rPr>
          <w:rFonts w:asciiTheme="minorHAnsi" w:eastAsiaTheme="minorHAnsi" w:hAnsiTheme="minorHAnsi" w:cstheme="minorHAnsi"/>
          <w:lang w:val="en-GB"/>
        </w:rPr>
        <w:t>.</w:t>
      </w:r>
    </w:p>
    <w:p w14:paraId="0F9909D2" w14:textId="10FDCF5E" w:rsidR="00C66414" w:rsidRPr="00E22138" w:rsidRDefault="00707F35" w:rsidP="00E821D0">
      <w:pPr>
        <w:widowControl w:val="0"/>
        <w:autoSpaceDE w:val="0"/>
        <w:autoSpaceDN w:val="0"/>
        <w:adjustRightInd w:val="0"/>
        <w:spacing w:before="0" w:after="0"/>
        <w:rPr>
          <w:rFonts w:asciiTheme="minorHAnsi" w:eastAsiaTheme="minorHAnsi" w:hAnsiTheme="minorHAnsi" w:cstheme="minorHAnsi"/>
          <w:lang w:val="en-GB"/>
        </w:rPr>
      </w:pPr>
      <w:r w:rsidRPr="00E22138">
        <w:rPr>
          <w:rFonts w:asciiTheme="minorHAnsi" w:eastAsiaTheme="minorHAnsi" w:hAnsiTheme="minorHAnsi" w:cstheme="minorHAnsi"/>
          <w:lang w:val="en-GB"/>
        </w:rPr>
        <w:t>Source</w:t>
      </w:r>
      <w:r w:rsidR="00C66414" w:rsidRPr="00E22138">
        <w:rPr>
          <w:rFonts w:asciiTheme="minorHAnsi" w:eastAsiaTheme="minorHAnsi" w:hAnsiTheme="minorHAnsi" w:cstheme="minorHAnsi"/>
          <w:lang w:val="en-GB"/>
        </w:rPr>
        <w:t>: via donau.</w:t>
      </w:r>
    </w:p>
    <w:p w14:paraId="7D1A867E" w14:textId="77777777" w:rsidR="00C66414" w:rsidRPr="00E22138" w:rsidRDefault="00C66414" w:rsidP="005E7340">
      <w:pPr>
        <w:widowControl w:val="0"/>
        <w:autoSpaceDE w:val="0"/>
        <w:autoSpaceDN w:val="0"/>
        <w:adjustRightInd w:val="0"/>
        <w:spacing w:before="0" w:after="0"/>
        <w:ind w:firstLine="708"/>
        <w:rPr>
          <w:rFonts w:asciiTheme="minorHAnsi" w:eastAsiaTheme="minorHAnsi" w:hAnsiTheme="minorHAnsi" w:cstheme="minorHAnsi"/>
          <w:highlight w:val="yellow"/>
          <w:lang w:val="en-GB"/>
        </w:rPr>
      </w:pPr>
    </w:p>
    <w:p w14:paraId="7DA67B5E" w14:textId="0BA55BBF" w:rsidR="004E3DEA" w:rsidRPr="00E22138" w:rsidRDefault="00707F35" w:rsidP="00AD4D90">
      <w:pPr>
        <w:pStyle w:val="NormalWeb"/>
        <w:spacing w:line="360" w:lineRule="auto"/>
        <w:rPr>
          <w:rFonts w:asciiTheme="minorHAnsi" w:eastAsiaTheme="minorHAnsi" w:hAnsiTheme="minorHAnsi" w:cstheme="minorHAnsi"/>
          <w:highlight w:val="yellow"/>
          <w:lang w:val="en-GB"/>
        </w:rPr>
      </w:pPr>
      <w:r w:rsidRPr="00E22138">
        <w:rPr>
          <w:rFonts w:asciiTheme="minorHAnsi" w:eastAsiaTheme="minorHAnsi" w:hAnsiTheme="minorHAnsi" w:cstheme="minorHAnsi"/>
          <w:lang w:val="en-GB"/>
        </w:rPr>
        <w:t>According to the report of the UN Economic Commission for the Blue Book, the strategic bottlenecks in the Danube River (E 80) range fro</w:t>
      </w:r>
      <w:r w:rsidR="00852AA6" w:rsidRPr="00E22138">
        <w:rPr>
          <w:rFonts w:asciiTheme="minorHAnsi" w:eastAsiaTheme="minorHAnsi" w:hAnsiTheme="minorHAnsi" w:cstheme="minorHAnsi"/>
          <w:lang w:val="en-GB"/>
        </w:rPr>
        <w:t>m 845.5 to 375.0 km, characteris</w:t>
      </w:r>
      <w:r w:rsidRPr="00E22138">
        <w:rPr>
          <w:rFonts w:asciiTheme="minorHAnsi" w:eastAsiaTheme="minorHAnsi" w:hAnsiTheme="minorHAnsi" w:cstheme="minorHAnsi"/>
          <w:lang w:val="en-GB"/>
        </w:rPr>
        <w:t>ed by a low depth of the fairway during dry seasons (less than 2.50 m - a value recommended by The Danube Commission) of several critical sections, i.e.</w:t>
      </w:r>
      <w:r w:rsidR="004E3DEA" w:rsidRPr="00E22138">
        <w:rPr>
          <w:rFonts w:asciiTheme="minorHAnsi" w:eastAsiaTheme="minorHAnsi" w:hAnsiTheme="minorHAnsi" w:cstheme="minorHAnsi"/>
          <w:lang w:val="en-GB"/>
        </w:rPr>
        <w:t>:</w:t>
      </w:r>
    </w:p>
    <w:p w14:paraId="74EF24B4" w14:textId="77777777" w:rsidR="00707F35" w:rsidRPr="00E22138" w:rsidRDefault="00707F35" w:rsidP="00707F35">
      <w:pPr>
        <w:pStyle w:val="NormalWeb"/>
        <w:numPr>
          <w:ilvl w:val="0"/>
          <w:numId w:val="8"/>
        </w:numPr>
        <w:spacing w:line="360" w:lineRule="auto"/>
        <w:rPr>
          <w:rFonts w:asciiTheme="minorHAnsi" w:eastAsiaTheme="minorHAnsi" w:hAnsiTheme="minorHAnsi" w:cstheme="minorHAnsi"/>
          <w:lang w:val="en-GB"/>
        </w:rPr>
      </w:pPr>
      <w:r w:rsidRPr="00E22138">
        <w:rPr>
          <w:rFonts w:asciiTheme="minorHAnsi" w:hAnsiTheme="minorHAnsi" w:cstheme="minorHAnsi"/>
          <w:lang w:val="en-GB"/>
        </w:rPr>
        <w:t>from 845.5 to 610.0 km, with a fairway depth limited to 2.10-2.20 m 10-15 days a year, and</w:t>
      </w:r>
    </w:p>
    <w:p w14:paraId="4DC96A4E" w14:textId="20D37637" w:rsidR="004E3DEA" w:rsidRPr="00E22138" w:rsidRDefault="00707F35" w:rsidP="00707F35">
      <w:pPr>
        <w:pStyle w:val="NormalWeb"/>
        <w:numPr>
          <w:ilvl w:val="0"/>
          <w:numId w:val="8"/>
        </w:numPr>
        <w:spacing w:line="360" w:lineRule="auto"/>
        <w:rPr>
          <w:rFonts w:asciiTheme="minorHAnsi" w:eastAsiaTheme="minorHAnsi" w:hAnsiTheme="minorHAnsi" w:cstheme="minorHAnsi"/>
          <w:lang w:val="en-GB"/>
        </w:rPr>
      </w:pPr>
      <w:r w:rsidRPr="00E22138">
        <w:rPr>
          <w:rFonts w:asciiTheme="minorHAnsi" w:hAnsiTheme="minorHAnsi" w:cstheme="minorHAnsi"/>
          <w:lang w:val="en-GB"/>
        </w:rPr>
        <w:t>from 610.0 to 375.0 km, with a fairway depth limited to 1.80-2.00 m for 20-40 days a year</w:t>
      </w:r>
      <w:r w:rsidR="004E3DEA" w:rsidRPr="00E22138">
        <w:rPr>
          <w:rFonts w:asciiTheme="minorHAnsi" w:eastAsiaTheme="minorHAnsi" w:hAnsiTheme="minorHAnsi" w:cstheme="minorHAnsi"/>
          <w:lang w:val="en-GB"/>
        </w:rPr>
        <w:t>.</w:t>
      </w:r>
      <w:r w:rsidR="002F5857" w:rsidRPr="00E22138">
        <w:rPr>
          <w:rStyle w:val="FootnoteReference"/>
          <w:rFonts w:asciiTheme="minorHAnsi" w:eastAsiaTheme="minorHAnsi" w:hAnsiTheme="minorHAnsi" w:cstheme="minorHAnsi"/>
          <w:lang w:val="en-GB"/>
        </w:rPr>
        <w:footnoteReference w:id="40"/>
      </w:r>
    </w:p>
    <w:p w14:paraId="430013AB" w14:textId="0B02DBF0" w:rsidR="005E7340" w:rsidRPr="00E22138" w:rsidRDefault="00A05AC3"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lastRenderedPageBreak/>
        <w:t>There are also issues related to erosion of shores and islands and intertwining of certain stretches of the river, which leads to a decrease in depths. The problem of preserving the cleanliness of the Danube River in the Bulgarian area is a matter of utmost importance. Both the water and the bottom are contaminated with sludge and deposits in many places. In the case of small depths of tallweg, especially in periods of low water, conditions are created that can cause ship storms and incidents. This could result in the discharge of waste water an</w:t>
      </w:r>
      <w:r w:rsidR="007C7B7F" w:rsidRPr="00E22138">
        <w:rPr>
          <w:rFonts w:asciiTheme="minorHAnsi" w:eastAsiaTheme="minorHAnsi" w:hAnsiTheme="minorHAnsi" w:cstheme="minorHAnsi"/>
          <w:lang w:val="en-GB"/>
        </w:rPr>
        <w:t>d water contaminated by oil and/</w:t>
      </w:r>
      <w:r w:rsidRPr="00E22138">
        <w:rPr>
          <w:rFonts w:asciiTheme="minorHAnsi" w:eastAsiaTheme="minorHAnsi" w:hAnsiTheme="minorHAnsi" w:cstheme="minorHAnsi"/>
          <w:lang w:val="en-GB"/>
        </w:rPr>
        <w:t>or marine fuel that would cause pollution of the river. Improving the depth in critical sections will reduce the likelihood of incidents of this nature. In these circumstances, it is necessary to take measures to improve the parameters of the shipping route and the coastal and islands accompanying this objective</w:t>
      </w:r>
      <w:r w:rsidR="005E7340" w:rsidRPr="00E22138">
        <w:rPr>
          <w:rFonts w:asciiTheme="minorHAnsi" w:eastAsiaTheme="minorHAnsi" w:hAnsiTheme="minorHAnsi" w:cstheme="minorHAnsi"/>
          <w:lang w:val="en-GB"/>
        </w:rPr>
        <w:t>.</w:t>
      </w:r>
    </w:p>
    <w:p w14:paraId="67196848" w14:textId="24C911C2" w:rsidR="00E72A39" w:rsidRPr="00E22138" w:rsidRDefault="00707F35" w:rsidP="0026500A">
      <w:pPr>
        <w:spacing w:line="360" w:lineRule="auto"/>
        <w:rPr>
          <w:rFonts w:asciiTheme="minorHAnsi" w:eastAsiaTheme="minorHAnsi" w:hAnsiTheme="minorHAnsi" w:cstheme="minorHAnsi"/>
          <w:i/>
          <w:color w:val="FF0000"/>
          <w:lang w:val="en-GB"/>
        </w:rPr>
      </w:pPr>
      <w:r w:rsidRPr="00E22138">
        <w:rPr>
          <w:rFonts w:asciiTheme="minorHAnsi" w:eastAsiaTheme="minorHAnsi" w:hAnsiTheme="minorHAnsi" w:cstheme="minorHAnsi"/>
          <w:lang w:val="en-GB"/>
        </w:rPr>
        <w:t xml:space="preserve">A serious problem is also the state of the existing port infrastructure - morally and physically outdated, use of equipment not in the foreground, etc. (see point </w:t>
      </w:r>
      <w:r w:rsidRPr="00E22138">
        <w:rPr>
          <w:rFonts w:asciiTheme="minorHAnsi" w:eastAsiaTheme="minorHAnsi" w:hAnsiTheme="minorHAnsi" w:cstheme="minorHAnsi"/>
          <w:i/>
          <w:lang w:val="en-GB"/>
        </w:rPr>
        <w:t>1.3 State of the port  infrastructure in the cross-border region</w:t>
      </w:r>
      <w:r w:rsidRPr="00E22138">
        <w:rPr>
          <w:rFonts w:asciiTheme="minorHAnsi" w:eastAsiaTheme="minorHAnsi" w:hAnsiTheme="minorHAnsi" w:cstheme="minorHAnsi"/>
          <w:lang w:val="en-GB"/>
        </w:rPr>
        <w:t>)</w:t>
      </w:r>
      <w:r w:rsidR="00E72A39" w:rsidRPr="00E22138">
        <w:rPr>
          <w:rFonts w:asciiTheme="minorHAnsi" w:hAnsiTheme="minorHAnsi" w:cstheme="minorHAnsi"/>
          <w:lang w:val="en-GB"/>
        </w:rPr>
        <w:t>.</w:t>
      </w:r>
    </w:p>
    <w:p w14:paraId="433B5B35" w14:textId="4A9C9964" w:rsidR="005E7340" w:rsidRPr="00E22138" w:rsidRDefault="00A05AC3" w:rsidP="0026500A">
      <w:pPr>
        <w:spacing w:line="360" w:lineRule="auto"/>
        <w:rPr>
          <w:rFonts w:asciiTheme="minorHAnsi" w:eastAsiaTheme="minorHAnsi" w:hAnsiTheme="minorHAnsi" w:cstheme="minorHAnsi"/>
          <w:lang w:val="en-GB"/>
        </w:rPr>
      </w:pPr>
      <w:r w:rsidRPr="00E22138">
        <w:rPr>
          <w:rFonts w:asciiTheme="minorHAnsi" w:hAnsiTheme="minorHAnsi" w:cstheme="minorHAnsi"/>
          <w:lang w:val="en-GB" w:eastAsia="bg-BG"/>
        </w:rPr>
        <w:t>A serious safety issue is non-compliance with the shipping restrictions imposed due to low water levels or other reasons. A major influence on improving the safety and security of the transport process is the responsibility of each transport infrastructure operator to strictly comply with the requirements of compliance with technical regulations and standards for its use. Negative impact on the safety and security of traffic violates operating rules in accordance with technical standards and standards</w:t>
      </w:r>
      <w:r w:rsidR="00E25DB0" w:rsidRPr="00E22138">
        <w:rPr>
          <w:rFonts w:asciiTheme="minorHAnsi" w:eastAsiaTheme="minorHAnsi" w:hAnsiTheme="minorHAnsi" w:cstheme="minorHAnsi"/>
          <w:lang w:val="en-GB"/>
        </w:rPr>
        <w:t>.</w:t>
      </w:r>
    </w:p>
    <w:p w14:paraId="5726D333" w14:textId="1786A178" w:rsidR="00E25DB0" w:rsidRPr="00E22138" w:rsidRDefault="00707F35"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After the brief summary of the risk factors, a systematisation of the extracted elements of the navigation is made. At the same time, the main problems and manifestations of these elements, understood as risk factors, are presented</w:t>
      </w:r>
      <w:r w:rsidR="00624D81" w:rsidRPr="00E22138">
        <w:rPr>
          <w:rFonts w:asciiTheme="minorHAnsi" w:eastAsiaTheme="minorHAnsi" w:hAnsiTheme="minorHAnsi" w:cstheme="minorHAnsi"/>
          <w:lang w:val="en-GB"/>
        </w:rPr>
        <w:t>.</w:t>
      </w:r>
    </w:p>
    <w:p w14:paraId="64118011" w14:textId="77777777" w:rsidR="008F2189" w:rsidRPr="00E22138" w:rsidRDefault="008F2189" w:rsidP="0026500A">
      <w:pPr>
        <w:spacing w:line="360" w:lineRule="auto"/>
        <w:rPr>
          <w:rFonts w:asciiTheme="minorHAnsi" w:eastAsiaTheme="minorHAnsi" w:hAnsiTheme="minorHAnsi" w:cstheme="minorHAnsi"/>
          <w:lang w:val="en-GB"/>
        </w:rPr>
      </w:pPr>
    </w:p>
    <w:p w14:paraId="50BB181E" w14:textId="77777777" w:rsidR="00707F35" w:rsidRPr="00E22138" w:rsidRDefault="00707F35" w:rsidP="0026500A">
      <w:pPr>
        <w:spacing w:line="360" w:lineRule="auto"/>
        <w:rPr>
          <w:rFonts w:asciiTheme="minorHAnsi" w:eastAsiaTheme="minorHAnsi" w:hAnsiTheme="minorHAnsi" w:cstheme="minorHAnsi"/>
          <w:lang w:val="en-GB"/>
        </w:rPr>
      </w:pPr>
    </w:p>
    <w:p w14:paraId="34990C2B" w14:textId="77777777" w:rsidR="00707F35" w:rsidRPr="00E22138" w:rsidRDefault="00707F35" w:rsidP="0026500A">
      <w:pPr>
        <w:spacing w:line="360" w:lineRule="auto"/>
        <w:rPr>
          <w:rFonts w:asciiTheme="minorHAnsi" w:eastAsiaTheme="minorHAnsi" w:hAnsiTheme="minorHAnsi" w:cstheme="minorHAnsi"/>
          <w:lang w:val="en-GB"/>
        </w:rPr>
      </w:pPr>
    </w:p>
    <w:p w14:paraId="22ED31FE" w14:textId="77777777" w:rsidR="00707F35" w:rsidRPr="00E22138" w:rsidRDefault="00707F35" w:rsidP="0026500A">
      <w:pPr>
        <w:spacing w:line="360" w:lineRule="auto"/>
        <w:rPr>
          <w:rFonts w:asciiTheme="minorHAnsi" w:eastAsiaTheme="minorHAnsi" w:hAnsiTheme="minorHAnsi" w:cstheme="minorHAnsi"/>
          <w:lang w:val="en-GB"/>
        </w:rPr>
      </w:pPr>
    </w:p>
    <w:p w14:paraId="0E6AE86A" w14:textId="77777777" w:rsidR="008F2189" w:rsidRPr="00E22138" w:rsidRDefault="008F2189" w:rsidP="0026500A">
      <w:pPr>
        <w:spacing w:line="360" w:lineRule="auto"/>
        <w:rPr>
          <w:rFonts w:asciiTheme="minorHAnsi" w:eastAsiaTheme="minorHAnsi" w:hAnsiTheme="minorHAnsi" w:cstheme="minorHAnsi"/>
          <w:lang w:val="en-GB"/>
        </w:rPr>
      </w:pPr>
    </w:p>
    <w:p w14:paraId="081A02C9" w14:textId="77777777" w:rsidR="000B7531" w:rsidRDefault="000B7531" w:rsidP="00624D81">
      <w:pPr>
        <w:pStyle w:val="Caption"/>
        <w:jc w:val="center"/>
        <w:rPr>
          <w:rFonts w:asciiTheme="minorHAnsi" w:hAnsiTheme="minorHAnsi" w:cstheme="minorHAnsi"/>
          <w:sz w:val="22"/>
          <w:lang w:val="en-GB"/>
        </w:rPr>
      </w:pPr>
      <w:bookmarkStart w:id="137" w:name="_Toc517354626"/>
    </w:p>
    <w:p w14:paraId="68E99B1B" w14:textId="77777777" w:rsidR="000B7531" w:rsidRDefault="000B7531" w:rsidP="00624D81">
      <w:pPr>
        <w:pStyle w:val="Caption"/>
        <w:jc w:val="center"/>
        <w:rPr>
          <w:rFonts w:asciiTheme="minorHAnsi" w:hAnsiTheme="minorHAnsi" w:cstheme="minorHAnsi"/>
          <w:sz w:val="22"/>
          <w:lang w:val="en-GB"/>
        </w:rPr>
      </w:pPr>
    </w:p>
    <w:p w14:paraId="00F373C8" w14:textId="5A2B23B8" w:rsidR="00624D81" w:rsidRPr="00E22138" w:rsidRDefault="00707F35" w:rsidP="00624D81">
      <w:pPr>
        <w:pStyle w:val="Caption"/>
        <w:jc w:val="center"/>
        <w:rPr>
          <w:rFonts w:asciiTheme="minorHAnsi" w:eastAsiaTheme="minorHAnsi" w:hAnsiTheme="minorHAnsi" w:cstheme="minorHAnsi"/>
          <w:sz w:val="22"/>
          <w:lang w:val="en-GB"/>
        </w:rPr>
      </w:pPr>
      <w:r w:rsidRPr="00E22138">
        <w:rPr>
          <w:rFonts w:asciiTheme="minorHAnsi" w:hAnsiTheme="minorHAnsi" w:cstheme="minorHAnsi"/>
          <w:sz w:val="22"/>
          <w:lang w:val="en-GB"/>
        </w:rPr>
        <w:t>Table</w:t>
      </w:r>
      <w:r w:rsidR="00624D81" w:rsidRPr="00E22138">
        <w:rPr>
          <w:rFonts w:asciiTheme="minorHAnsi" w:hAnsiTheme="minorHAnsi" w:cstheme="minorHAnsi"/>
          <w:sz w:val="22"/>
          <w:lang w:val="en-GB"/>
        </w:rPr>
        <w:t xml:space="preserve"> </w:t>
      </w:r>
      <w:r w:rsidR="00624D81" w:rsidRPr="00E22138">
        <w:rPr>
          <w:rFonts w:asciiTheme="minorHAnsi" w:hAnsiTheme="minorHAnsi" w:cstheme="minorHAnsi"/>
          <w:sz w:val="22"/>
          <w:lang w:val="en-GB"/>
        </w:rPr>
        <w:fldChar w:fldCharType="begin"/>
      </w:r>
      <w:r w:rsidR="00624D81" w:rsidRPr="00E22138">
        <w:rPr>
          <w:rFonts w:asciiTheme="minorHAnsi" w:hAnsiTheme="minorHAnsi" w:cstheme="minorHAnsi"/>
          <w:sz w:val="22"/>
          <w:lang w:val="en-GB"/>
        </w:rPr>
        <w:instrText xml:space="preserve"> SEQ Таблица \* ARABIC </w:instrText>
      </w:r>
      <w:r w:rsidR="00624D81"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10</w:t>
      </w:r>
      <w:r w:rsidR="00624D81" w:rsidRPr="00E22138">
        <w:rPr>
          <w:rFonts w:asciiTheme="minorHAnsi" w:hAnsiTheme="minorHAnsi" w:cstheme="minorHAnsi"/>
          <w:sz w:val="22"/>
          <w:lang w:val="en-GB"/>
        </w:rPr>
        <w:fldChar w:fldCharType="end"/>
      </w:r>
      <w:r w:rsidR="00624D81" w:rsidRPr="00E22138">
        <w:rPr>
          <w:rFonts w:asciiTheme="minorHAnsi" w:hAnsiTheme="minorHAnsi" w:cstheme="minorHAnsi"/>
          <w:sz w:val="22"/>
          <w:lang w:val="en-GB"/>
        </w:rPr>
        <w:t xml:space="preserve">. </w:t>
      </w:r>
      <w:bookmarkEnd w:id="137"/>
      <w:r w:rsidRPr="00E22138">
        <w:rPr>
          <w:rFonts w:asciiTheme="minorHAnsi" w:hAnsiTheme="minorHAnsi" w:cstheme="minorHAnsi"/>
          <w:sz w:val="22"/>
          <w:lang w:val="en-GB"/>
        </w:rPr>
        <w:t>Risk factors of navigation in the cross-border region</w:t>
      </w:r>
    </w:p>
    <w:tbl>
      <w:tblPr>
        <w:tblStyle w:val="TableGrid"/>
        <w:tblW w:w="0" w:type="auto"/>
        <w:tblLook w:val="04A0" w:firstRow="1" w:lastRow="0" w:firstColumn="1" w:lastColumn="0" w:noHBand="0" w:noVBand="1"/>
      </w:tblPr>
      <w:tblGrid>
        <w:gridCol w:w="4580"/>
        <w:gridCol w:w="4580"/>
      </w:tblGrid>
      <w:tr w:rsidR="00624D81" w:rsidRPr="00E22138" w14:paraId="640D7D55" w14:textId="77777777" w:rsidTr="00624D81">
        <w:tc>
          <w:tcPr>
            <w:tcW w:w="4580" w:type="dxa"/>
          </w:tcPr>
          <w:p w14:paraId="16AD6B6B" w14:textId="069385C1" w:rsidR="00624D81" w:rsidRPr="00E22138" w:rsidRDefault="00707F35" w:rsidP="00624D81">
            <w:pPr>
              <w:widowControl w:val="0"/>
              <w:autoSpaceDE w:val="0"/>
              <w:autoSpaceDN w:val="0"/>
              <w:adjustRightInd w:val="0"/>
              <w:spacing w:before="0" w:after="0"/>
              <w:jc w:val="center"/>
              <w:rPr>
                <w:rFonts w:asciiTheme="minorHAnsi" w:eastAsiaTheme="minorHAnsi" w:hAnsiTheme="minorHAnsi" w:cstheme="minorHAnsi"/>
                <w:b/>
                <w:sz w:val="22"/>
                <w:lang w:val="en-GB"/>
              </w:rPr>
            </w:pPr>
            <w:r w:rsidRPr="00E22138">
              <w:rPr>
                <w:rFonts w:asciiTheme="minorHAnsi" w:eastAsiaTheme="minorHAnsi" w:hAnsiTheme="minorHAnsi" w:cstheme="minorHAnsi"/>
                <w:b/>
                <w:sz w:val="22"/>
                <w:lang w:val="en-GB"/>
              </w:rPr>
              <w:t>Risk factors</w:t>
            </w:r>
          </w:p>
        </w:tc>
        <w:tc>
          <w:tcPr>
            <w:tcW w:w="4580" w:type="dxa"/>
          </w:tcPr>
          <w:p w14:paraId="15FE9E59" w14:textId="7C2C9EF2" w:rsidR="00624D81" w:rsidRPr="00E22138" w:rsidRDefault="00707F35" w:rsidP="00624D81">
            <w:pPr>
              <w:widowControl w:val="0"/>
              <w:autoSpaceDE w:val="0"/>
              <w:autoSpaceDN w:val="0"/>
              <w:adjustRightInd w:val="0"/>
              <w:spacing w:before="0" w:after="0"/>
              <w:jc w:val="center"/>
              <w:rPr>
                <w:rFonts w:asciiTheme="minorHAnsi" w:eastAsiaTheme="minorHAnsi" w:hAnsiTheme="minorHAnsi" w:cstheme="minorHAnsi"/>
                <w:b/>
                <w:sz w:val="22"/>
                <w:lang w:val="en-GB"/>
              </w:rPr>
            </w:pPr>
            <w:r w:rsidRPr="00E22138">
              <w:rPr>
                <w:rFonts w:asciiTheme="minorHAnsi" w:eastAsiaTheme="minorHAnsi" w:hAnsiTheme="minorHAnsi" w:cstheme="minorHAnsi"/>
                <w:b/>
                <w:sz w:val="22"/>
                <w:lang w:val="en-GB"/>
              </w:rPr>
              <w:t>Problems and manifestations</w:t>
            </w:r>
          </w:p>
        </w:tc>
      </w:tr>
      <w:tr w:rsidR="00624D81" w:rsidRPr="00E22138" w14:paraId="1CA2AA02" w14:textId="77777777" w:rsidTr="00624D81">
        <w:tc>
          <w:tcPr>
            <w:tcW w:w="4580" w:type="dxa"/>
          </w:tcPr>
          <w:p w14:paraId="748E0286" w14:textId="7D2207F5" w:rsidR="00624D81" w:rsidRPr="00E22138" w:rsidRDefault="00707F35" w:rsidP="005E7340">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Ensuring a safe waterway</w:t>
            </w:r>
          </w:p>
        </w:tc>
        <w:tc>
          <w:tcPr>
            <w:tcW w:w="4580" w:type="dxa"/>
          </w:tcPr>
          <w:p w14:paraId="11A635B1" w14:textId="77777777" w:rsidR="00707F35" w:rsidRPr="00E22138" w:rsidRDefault="00707F35"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Seasonal fluctuations at the level of the waterway</w:t>
            </w:r>
          </w:p>
          <w:p w14:paraId="306678FB" w14:textId="77777777" w:rsidR="00707F35" w:rsidRPr="00E22138" w:rsidRDefault="00707F35"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Ice formation</w:t>
            </w:r>
          </w:p>
          <w:p w14:paraId="663BF911" w14:textId="77777777" w:rsidR="00707F35" w:rsidRPr="00E22138" w:rsidRDefault="00707F35"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Obsolete and inefficient drainage equipment</w:t>
            </w:r>
          </w:p>
          <w:p w14:paraId="25CEF0BF" w14:textId="77777777" w:rsidR="00707F35" w:rsidRPr="00E22138" w:rsidRDefault="00707F35"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Insufficient financing of maintenance activities</w:t>
            </w:r>
          </w:p>
          <w:p w14:paraId="0EF694A0" w14:textId="77777777" w:rsidR="00707F35" w:rsidRPr="00E22138" w:rsidRDefault="00707F35"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Coastal erosion and islands and entanglement</w:t>
            </w:r>
          </w:p>
          <w:p w14:paraId="210D7733" w14:textId="5E187D1C" w:rsidR="009C3A78" w:rsidRPr="00E22138" w:rsidRDefault="00707F35"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Availability of bottlenecks</w:t>
            </w:r>
          </w:p>
        </w:tc>
      </w:tr>
      <w:tr w:rsidR="00624D81" w:rsidRPr="00E22138" w14:paraId="55B5FFCB" w14:textId="77777777" w:rsidTr="00624D81">
        <w:tc>
          <w:tcPr>
            <w:tcW w:w="4580" w:type="dxa"/>
          </w:tcPr>
          <w:p w14:paraId="2760D755" w14:textId="70856DB8" w:rsidR="00624D81" w:rsidRPr="00E22138" w:rsidRDefault="00707F35" w:rsidP="005E7340">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Vessels and cargoes</w:t>
            </w:r>
          </w:p>
        </w:tc>
        <w:tc>
          <w:tcPr>
            <w:tcW w:w="4580" w:type="dxa"/>
          </w:tcPr>
          <w:p w14:paraId="7AB2E123" w14:textId="77777777" w:rsidR="00F871C3" w:rsidRPr="00E22138" w:rsidRDefault="00F871C3"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Compliance with shipping restrictions and operating rules</w:t>
            </w:r>
          </w:p>
          <w:p w14:paraId="128A10DF" w14:textId="3B73E3DE" w:rsidR="009C3A78" w:rsidRPr="00E22138" w:rsidRDefault="00F871C3"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Management of loading and unloading activities</w:t>
            </w:r>
          </w:p>
        </w:tc>
      </w:tr>
      <w:tr w:rsidR="00624D81" w:rsidRPr="00E22138" w14:paraId="0E12A3FD" w14:textId="77777777" w:rsidTr="00624D81">
        <w:tc>
          <w:tcPr>
            <w:tcW w:w="4580" w:type="dxa"/>
          </w:tcPr>
          <w:p w14:paraId="42230535" w14:textId="39E35112" w:rsidR="00624D81" w:rsidRPr="00E22138" w:rsidRDefault="00707F35" w:rsidP="00427155">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Port infrastructure</w:t>
            </w:r>
          </w:p>
        </w:tc>
        <w:tc>
          <w:tcPr>
            <w:tcW w:w="4580" w:type="dxa"/>
          </w:tcPr>
          <w:p w14:paraId="345BA9BE" w14:textId="067AE4D4" w:rsidR="00F871C3" w:rsidRPr="00E22138" w:rsidRDefault="00F871C3"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xml:space="preserve">• Old quay mechanisation  </w:t>
            </w:r>
          </w:p>
          <w:p w14:paraId="0BEFEAE2" w14:textId="0F0942AB" w:rsidR="005D77EC" w:rsidRPr="00E22138" w:rsidRDefault="00F871C3"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xml:space="preserve"> • Lack of intermodal connectivity</w:t>
            </w:r>
          </w:p>
        </w:tc>
      </w:tr>
      <w:tr w:rsidR="00624D81" w:rsidRPr="00E22138" w14:paraId="5EF79469" w14:textId="77777777" w:rsidTr="00624D81">
        <w:tc>
          <w:tcPr>
            <w:tcW w:w="4580" w:type="dxa"/>
          </w:tcPr>
          <w:p w14:paraId="7C29EA1D" w14:textId="68B7F84C" w:rsidR="00624D81" w:rsidRPr="00E22138" w:rsidRDefault="00707F35" w:rsidP="005E7340">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RIS</w:t>
            </w:r>
          </w:p>
        </w:tc>
        <w:tc>
          <w:tcPr>
            <w:tcW w:w="4580" w:type="dxa"/>
          </w:tcPr>
          <w:p w14:paraId="7A5DB07F" w14:textId="77777777" w:rsidR="00F871C3" w:rsidRPr="00E22138" w:rsidRDefault="00F871C3"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Need to complete the system</w:t>
            </w:r>
          </w:p>
          <w:p w14:paraId="051A59E7" w14:textId="7748F15E" w:rsidR="00624D81" w:rsidRPr="00E22138" w:rsidRDefault="00F871C3" w:rsidP="00F871C3">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 Traffic monitoring and management</w:t>
            </w:r>
          </w:p>
        </w:tc>
      </w:tr>
    </w:tbl>
    <w:p w14:paraId="5B056166" w14:textId="242BA815" w:rsidR="00E25DB0" w:rsidRPr="00E22138" w:rsidRDefault="00707F35" w:rsidP="005E7340">
      <w:pPr>
        <w:widowControl w:val="0"/>
        <w:autoSpaceDE w:val="0"/>
        <w:autoSpaceDN w:val="0"/>
        <w:adjustRightInd w:val="0"/>
        <w:spacing w:before="0" w:after="0"/>
        <w:ind w:firstLine="708"/>
        <w:rPr>
          <w:rFonts w:asciiTheme="minorHAnsi" w:eastAsiaTheme="minorHAnsi" w:hAnsiTheme="minorHAnsi" w:cstheme="minorHAnsi"/>
          <w:lang w:val="en-GB"/>
        </w:rPr>
      </w:pPr>
      <w:r w:rsidRPr="00E22138">
        <w:rPr>
          <w:rFonts w:asciiTheme="minorHAnsi" w:eastAsiaTheme="minorHAnsi" w:hAnsiTheme="minorHAnsi" w:cstheme="minorHAnsi"/>
          <w:lang w:val="en-GB"/>
        </w:rPr>
        <w:t>Source</w:t>
      </w:r>
      <w:r w:rsidR="00624D81" w:rsidRPr="00E22138">
        <w:rPr>
          <w:rFonts w:asciiTheme="minorHAnsi" w:eastAsiaTheme="minorHAnsi" w:hAnsiTheme="minorHAnsi" w:cstheme="minorHAnsi"/>
          <w:lang w:val="en-GB"/>
        </w:rPr>
        <w:t xml:space="preserve">: </w:t>
      </w:r>
      <w:r w:rsidRPr="00E22138">
        <w:rPr>
          <w:rFonts w:asciiTheme="minorHAnsi" w:eastAsiaTheme="minorHAnsi" w:hAnsiTheme="minorHAnsi" w:cstheme="minorHAnsi"/>
          <w:lang w:val="en-GB"/>
        </w:rPr>
        <w:t>made by the authors</w:t>
      </w:r>
      <w:r w:rsidR="00624D81" w:rsidRPr="00E22138">
        <w:rPr>
          <w:rFonts w:asciiTheme="minorHAnsi" w:eastAsiaTheme="minorHAnsi" w:hAnsiTheme="minorHAnsi" w:cstheme="minorHAnsi"/>
          <w:lang w:val="en-GB"/>
        </w:rPr>
        <w:t>.</w:t>
      </w:r>
    </w:p>
    <w:p w14:paraId="78767D6A" w14:textId="77777777" w:rsidR="00E25DB0" w:rsidRPr="00E22138" w:rsidRDefault="00E25DB0"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74B632E8" w14:textId="0A088D8D" w:rsidR="00E25DB0" w:rsidRPr="00E22138" w:rsidRDefault="00A05AC3"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Most problems exist in maintaining the waterway. There is a need to concentrate efforts on planning measures to increase navigational safety. In most cases, the problems are related to investments, and only in compliance with the restrictio</w:t>
      </w:r>
      <w:r w:rsidR="00552CF4" w:rsidRPr="00E22138">
        <w:rPr>
          <w:rFonts w:asciiTheme="minorHAnsi" w:eastAsiaTheme="minorHAnsi" w:hAnsiTheme="minorHAnsi" w:cstheme="minorHAnsi"/>
          <w:lang w:val="en-GB"/>
        </w:rPr>
        <w:t>ns and the RIS should be taken “soft”</w:t>
      </w:r>
      <w:r w:rsidRPr="00E22138">
        <w:rPr>
          <w:rFonts w:asciiTheme="minorHAnsi" w:eastAsiaTheme="minorHAnsi" w:hAnsiTheme="minorHAnsi" w:cstheme="minorHAnsi"/>
          <w:lang w:val="en-GB"/>
        </w:rPr>
        <w:t xml:space="preserve"> measures that address the subjective factor</w:t>
      </w:r>
      <w:r w:rsidR="000A7EA7" w:rsidRPr="00E22138">
        <w:rPr>
          <w:rFonts w:asciiTheme="minorHAnsi" w:eastAsiaTheme="minorHAnsi" w:hAnsiTheme="minorHAnsi" w:cstheme="minorHAnsi"/>
          <w:lang w:val="en-GB"/>
        </w:rPr>
        <w:t>.</w:t>
      </w:r>
    </w:p>
    <w:p w14:paraId="0CCBE199" w14:textId="6DC1DFFC" w:rsidR="00866FF8" w:rsidRPr="00E22138" w:rsidRDefault="00A05AC3"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next step in the risk analysis has been to assess the likelihood and impact of individual groups of risk for navigation. This methodology has been applied to the methodology proposed in the technical proposal. Three-tier scale is used to assess probability and impact. The highest value of 3 pts is placed with the highest probability and impact. Conversely, 1 point is placed on factors with the lowest probability and degree of impact</w:t>
      </w:r>
      <w:r w:rsidR="000914CB" w:rsidRPr="00E22138">
        <w:rPr>
          <w:rFonts w:asciiTheme="minorHAnsi" w:eastAsiaTheme="minorHAnsi" w:hAnsiTheme="minorHAnsi" w:cstheme="minorHAnsi"/>
          <w:lang w:val="en-GB"/>
        </w:rPr>
        <w:t>.</w:t>
      </w:r>
    </w:p>
    <w:p w14:paraId="3662F4FD" w14:textId="77777777" w:rsidR="008F2189" w:rsidRPr="00E22138" w:rsidRDefault="008F2189" w:rsidP="0026500A">
      <w:pPr>
        <w:spacing w:line="360" w:lineRule="auto"/>
        <w:rPr>
          <w:rFonts w:asciiTheme="minorHAnsi" w:eastAsiaTheme="minorHAnsi" w:hAnsiTheme="minorHAnsi" w:cstheme="minorHAnsi"/>
          <w:lang w:val="en-GB"/>
        </w:rPr>
      </w:pPr>
    </w:p>
    <w:p w14:paraId="0D5D5685" w14:textId="77777777" w:rsidR="008F2189" w:rsidRPr="00E22138" w:rsidRDefault="008F2189" w:rsidP="0026500A">
      <w:pPr>
        <w:spacing w:line="360" w:lineRule="auto"/>
        <w:rPr>
          <w:rFonts w:asciiTheme="minorHAnsi" w:eastAsiaTheme="minorHAnsi" w:hAnsiTheme="minorHAnsi" w:cstheme="minorHAnsi"/>
          <w:lang w:val="en-GB"/>
        </w:rPr>
      </w:pPr>
    </w:p>
    <w:p w14:paraId="5C6C9643" w14:textId="77777777" w:rsidR="00F871C3" w:rsidRPr="00E22138" w:rsidRDefault="00F871C3" w:rsidP="0026500A">
      <w:pPr>
        <w:spacing w:line="360" w:lineRule="auto"/>
        <w:rPr>
          <w:rFonts w:asciiTheme="minorHAnsi" w:eastAsiaTheme="minorHAnsi" w:hAnsiTheme="minorHAnsi" w:cstheme="minorHAnsi"/>
          <w:lang w:val="en-GB"/>
        </w:rPr>
      </w:pPr>
    </w:p>
    <w:p w14:paraId="4CCD7223" w14:textId="77777777" w:rsidR="00F871C3" w:rsidRPr="00E22138" w:rsidRDefault="00F871C3" w:rsidP="0026500A">
      <w:pPr>
        <w:spacing w:line="360" w:lineRule="auto"/>
        <w:rPr>
          <w:rFonts w:asciiTheme="minorHAnsi" w:eastAsiaTheme="minorHAnsi" w:hAnsiTheme="minorHAnsi" w:cstheme="minorHAnsi"/>
          <w:lang w:val="en-GB"/>
        </w:rPr>
      </w:pPr>
    </w:p>
    <w:p w14:paraId="50CCE02B" w14:textId="77777777" w:rsidR="008F2189" w:rsidRPr="00E22138" w:rsidRDefault="008F2189" w:rsidP="0026500A">
      <w:pPr>
        <w:spacing w:line="360" w:lineRule="auto"/>
        <w:rPr>
          <w:rFonts w:asciiTheme="minorHAnsi" w:eastAsiaTheme="minorHAnsi" w:hAnsiTheme="minorHAnsi" w:cstheme="minorHAnsi"/>
          <w:lang w:val="en-GB"/>
        </w:rPr>
      </w:pPr>
    </w:p>
    <w:p w14:paraId="5EC09FC5" w14:textId="77777777" w:rsidR="008F2189" w:rsidRPr="00E22138" w:rsidRDefault="008F2189" w:rsidP="0026500A">
      <w:pPr>
        <w:spacing w:line="360" w:lineRule="auto"/>
        <w:rPr>
          <w:rFonts w:asciiTheme="minorHAnsi" w:eastAsiaTheme="minorHAnsi" w:hAnsiTheme="minorHAnsi" w:cstheme="minorHAnsi"/>
          <w:lang w:val="en-GB"/>
        </w:rPr>
      </w:pPr>
    </w:p>
    <w:p w14:paraId="00A094D7" w14:textId="77777777" w:rsidR="00F871C3" w:rsidRPr="00E22138" w:rsidRDefault="00F871C3" w:rsidP="0026500A">
      <w:pPr>
        <w:spacing w:line="360" w:lineRule="auto"/>
        <w:rPr>
          <w:rFonts w:asciiTheme="minorHAnsi" w:eastAsiaTheme="minorHAnsi" w:hAnsiTheme="minorHAnsi" w:cstheme="minorHAnsi"/>
          <w:lang w:val="en-GB"/>
        </w:rPr>
      </w:pPr>
    </w:p>
    <w:p w14:paraId="1EBE33B7" w14:textId="77777777" w:rsidR="008F2189" w:rsidRPr="00E22138" w:rsidRDefault="008F2189" w:rsidP="0026500A">
      <w:pPr>
        <w:spacing w:line="360" w:lineRule="auto"/>
        <w:rPr>
          <w:rFonts w:asciiTheme="minorHAnsi" w:eastAsiaTheme="minorHAnsi" w:hAnsiTheme="minorHAnsi" w:cstheme="minorHAnsi"/>
          <w:lang w:val="en-GB"/>
        </w:rPr>
      </w:pPr>
    </w:p>
    <w:p w14:paraId="1A8F576F" w14:textId="77777777" w:rsidR="000B7531" w:rsidRDefault="000B7531" w:rsidP="00556E64">
      <w:pPr>
        <w:pStyle w:val="Caption"/>
        <w:jc w:val="center"/>
        <w:rPr>
          <w:rFonts w:asciiTheme="minorHAnsi" w:hAnsiTheme="minorHAnsi" w:cstheme="minorHAnsi"/>
          <w:sz w:val="22"/>
          <w:lang w:val="en-GB"/>
        </w:rPr>
      </w:pPr>
      <w:bookmarkStart w:id="138" w:name="_Toc517354685"/>
    </w:p>
    <w:p w14:paraId="7FAE4B09" w14:textId="70C297F9" w:rsidR="00556E64" w:rsidRPr="00E22138" w:rsidRDefault="001068CF" w:rsidP="00556E64">
      <w:pPr>
        <w:pStyle w:val="Caption"/>
        <w:jc w:val="center"/>
        <w:rPr>
          <w:rFonts w:asciiTheme="minorHAnsi" w:eastAsiaTheme="minorHAnsi" w:hAnsiTheme="minorHAnsi" w:cstheme="minorHAnsi"/>
          <w:sz w:val="22"/>
          <w:lang w:val="en-GB"/>
        </w:rPr>
      </w:pPr>
      <w:r w:rsidRPr="00E22138">
        <w:rPr>
          <w:rFonts w:asciiTheme="minorHAnsi" w:hAnsiTheme="minorHAnsi" w:cstheme="minorHAnsi"/>
          <w:sz w:val="22"/>
          <w:lang w:val="en-GB"/>
        </w:rPr>
        <w:t>Diagram</w:t>
      </w:r>
      <w:r w:rsidR="00556E64" w:rsidRPr="00E22138">
        <w:rPr>
          <w:rFonts w:asciiTheme="minorHAnsi" w:hAnsiTheme="minorHAnsi" w:cstheme="minorHAnsi"/>
          <w:sz w:val="22"/>
          <w:lang w:val="en-GB"/>
        </w:rPr>
        <w:t xml:space="preserve"> </w:t>
      </w:r>
      <w:r w:rsidR="00556E64" w:rsidRPr="00E22138">
        <w:rPr>
          <w:rFonts w:asciiTheme="minorHAnsi" w:hAnsiTheme="minorHAnsi" w:cstheme="minorHAnsi"/>
          <w:sz w:val="22"/>
          <w:lang w:val="en-GB"/>
        </w:rPr>
        <w:fldChar w:fldCharType="begin"/>
      </w:r>
      <w:r w:rsidR="00556E64" w:rsidRPr="00E22138">
        <w:rPr>
          <w:rFonts w:asciiTheme="minorHAnsi" w:hAnsiTheme="minorHAnsi" w:cstheme="minorHAnsi"/>
          <w:sz w:val="22"/>
          <w:lang w:val="en-GB"/>
        </w:rPr>
        <w:instrText xml:space="preserve"> SEQ Схема \* ARABIC </w:instrText>
      </w:r>
      <w:r w:rsidR="00556E64"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10</w:t>
      </w:r>
      <w:r w:rsidR="00556E64" w:rsidRPr="00E22138">
        <w:rPr>
          <w:rFonts w:asciiTheme="minorHAnsi" w:hAnsiTheme="minorHAnsi" w:cstheme="minorHAnsi"/>
          <w:sz w:val="22"/>
          <w:lang w:val="en-GB"/>
        </w:rPr>
        <w:fldChar w:fldCharType="end"/>
      </w:r>
      <w:r w:rsidR="00556E64" w:rsidRPr="00E22138">
        <w:rPr>
          <w:rFonts w:asciiTheme="minorHAnsi" w:hAnsiTheme="minorHAnsi" w:cstheme="minorHAnsi"/>
          <w:sz w:val="22"/>
          <w:lang w:val="en-GB"/>
        </w:rPr>
        <w:t xml:space="preserve">. </w:t>
      </w:r>
      <w:bookmarkEnd w:id="138"/>
      <w:r w:rsidRPr="00E22138">
        <w:rPr>
          <w:rFonts w:asciiTheme="minorHAnsi" w:hAnsiTheme="minorHAnsi" w:cstheme="minorHAnsi"/>
          <w:sz w:val="22"/>
          <w:lang w:val="en-GB"/>
        </w:rPr>
        <w:t>Risk assessment matrix</w:t>
      </w:r>
    </w:p>
    <w:p w14:paraId="5C8182AB" w14:textId="0247959F" w:rsidR="00121A96" w:rsidRPr="00E22138" w:rsidRDefault="001F4D80" w:rsidP="00AD4D90">
      <w:pPr>
        <w:pStyle w:val="NormalWeb"/>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noProof/>
        </w:rPr>
        <w:drawing>
          <wp:inline distT="0" distB="0" distL="0" distR="0" wp14:anchorId="0F43955C" wp14:editId="6E5B8852">
            <wp:extent cx="4571429" cy="3428572"/>
            <wp:effectExtent l="0" t="0" r="635"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 106.png"/>
                    <pic:cNvPicPr/>
                  </pic:nvPicPr>
                  <pic:blipFill>
                    <a:blip r:embed="rId35">
                      <a:extLst>
                        <a:ext uri="{28A0092B-C50C-407E-A947-70E740481C1C}">
                          <a14:useLocalDpi xmlns:a14="http://schemas.microsoft.com/office/drawing/2010/main" val="0"/>
                        </a:ext>
                      </a:extLst>
                    </a:blip>
                    <a:stretch>
                      <a:fillRect/>
                    </a:stretch>
                  </pic:blipFill>
                  <pic:spPr>
                    <a:xfrm>
                      <a:off x="0" y="0"/>
                      <a:ext cx="4571429" cy="3428572"/>
                    </a:xfrm>
                    <a:prstGeom prst="rect">
                      <a:avLst/>
                    </a:prstGeom>
                  </pic:spPr>
                </pic:pic>
              </a:graphicData>
            </a:graphic>
          </wp:inline>
        </w:drawing>
      </w:r>
    </w:p>
    <w:p w14:paraId="6F7EB143" w14:textId="1B1F8569" w:rsidR="000A7EA7" w:rsidRPr="00E22138" w:rsidRDefault="0012734F" w:rsidP="00AD4D90">
      <w:pPr>
        <w:pStyle w:val="NormalWeb"/>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The results of this assessment are presented in the following table. The highest risk exists in providing the waterway and port infrastructure. Priority should be given to efforts to improve navigation on the Danube River</w:t>
      </w:r>
      <w:r w:rsidR="006A7DCB" w:rsidRPr="00E22138">
        <w:rPr>
          <w:rFonts w:asciiTheme="minorHAnsi" w:eastAsiaTheme="minorHAnsi" w:hAnsiTheme="minorHAnsi" w:cstheme="minorHAnsi"/>
          <w:lang w:val="en-GB"/>
        </w:rPr>
        <w:t>.</w:t>
      </w:r>
    </w:p>
    <w:p w14:paraId="6A633AB1" w14:textId="183DBEFC" w:rsidR="00E92E5D" w:rsidRPr="00E22138" w:rsidRDefault="0012734F" w:rsidP="0026500A">
      <w:pPr>
        <w:spacing w:line="360" w:lineRule="auto"/>
        <w:rPr>
          <w:rFonts w:asciiTheme="minorHAnsi" w:eastAsiaTheme="minorHAnsi" w:hAnsiTheme="minorHAnsi" w:cstheme="minorHAnsi"/>
          <w:lang w:val="en-GB"/>
        </w:rPr>
      </w:pPr>
      <w:r w:rsidRPr="00E22138">
        <w:rPr>
          <w:rFonts w:asciiTheme="minorHAnsi" w:eastAsiaTheme="minorHAnsi" w:hAnsiTheme="minorHAnsi" w:cstheme="minorHAnsi"/>
          <w:lang w:val="en-GB"/>
        </w:rPr>
        <w:t>With lower priority are the factors related to vessels and RIS. Measures should focus on reducing the impact of risk factors while preserving the low probability of occurrence of the event</w:t>
      </w:r>
      <w:r w:rsidR="006A7DCB" w:rsidRPr="00E22138">
        <w:rPr>
          <w:rFonts w:asciiTheme="minorHAnsi" w:eastAsiaTheme="minorHAnsi" w:hAnsiTheme="minorHAnsi" w:cstheme="minorHAnsi"/>
          <w:lang w:val="en-GB"/>
        </w:rPr>
        <w:t>.</w:t>
      </w:r>
    </w:p>
    <w:p w14:paraId="7BCF931B" w14:textId="77777777" w:rsidR="006A7DCB" w:rsidRPr="00E22138" w:rsidRDefault="006A7DCB"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654B67D8" w14:textId="2A8C4DD6" w:rsidR="00866FF8" w:rsidRPr="00E22138" w:rsidRDefault="001068CF" w:rsidP="006A7DCB">
      <w:pPr>
        <w:pStyle w:val="Caption"/>
        <w:jc w:val="center"/>
        <w:rPr>
          <w:rFonts w:asciiTheme="minorHAnsi" w:eastAsiaTheme="minorHAnsi" w:hAnsiTheme="minorHAnsi" w:cstheme="minorHAnsi"/>
          <w:sz w:val="22"/>
          <w:lang w:val="en-GB"/>
        </w:rPr>
      </w:pPr>
      <w:bookmarkStart w:id="139" w:name="_Toc517354627"/>
      <w:r w:rsidRPr="00E22138">
        <w:rPr>
          <w:rFonts w:asciiTheme="minorHAnsi" w:hAnsiTheme="minorHAnsi" w:cstheme="minorHAnsi"/>
          <w:sz w:val="22"/>
          <w:lang w:val="en-GB"/>
        </w:rPr>
        <w:t>Table</w:t>
      </w:r>
      <w:r w:rsidR="00866FF8" w:rsidRPr="00E22138">
        <w:rPr>
          <w:rFonts w:asciiTheme="minorHAnsi" w:hAnsiTheme="minorHAnsi" w:cstheme="minorHAnsi"/>
          <w:sz w:val="22"/>
          <w:lang w:val="en-GB"/>
        </w:rPr>
        <w:t xml:space="preserve"> </w:t>
      </w:r>
      <w:r w:rsidR="00866FF8" w:rsidRPr="00E22138">
        <w:rPr>
          <w:rFonts w:asciiTheme="minorHAnsi" w:hAnsiTheme="minorHAnsi" w:cstheme="minorHAnsi"/>
          <w:sz w:val="22"/>
          <w:lang w:val="en-GB"/>
        </w:rPr>
        <w:fldChar w:fldCharType="begin"/>
      </w:r>
      <w:r w:rsidR="00866FF8" w:rsidRPr="00E22138">
        <w:rPr>
          <w:rFonts w:asciiTheme="minorHAnsi" w:hAnsiTheme="minorHAnsi" w:cstheme="minorHAnsi"/>
          <w:sz w:val="22"/>
          <w:lang w:val="en-GB"/>
        </w:rPr>
        <w:instrText xml:space="preserve"> SEQ Таблица \* ARABIC </w:instrText>
      </w:r>
      <w:r w:rsidR="00866FF8"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11</w:t>
      </w:r>
      <w:r w:rsidR="00866FF8" w:rsidRPr="00E22138">
        <w:rPr>
          <w:rFonts w:asciiTheme="minorHAnsi" w:hAnsiTheme="minorHAnsi" w:cstheme="minorHAnsi"/>
          <w:sz w:val="22"/>
          <w:lang w:val="en-GB"/>
        </w:rPr>
        <w:fldChar w:fldCharType="end"/>
      </w:r>
      <w:r w:rsidR="00866FF8" w:rsidRPr="00E22138">
        <w:rPr>
          <w:rFonts w:asciiTheme="minorHAnsi" w:hAnsiTheme="minorHAnsi" w:cstheme="minorHAnsi"/>
          <w:sz w:val="22"/>
          <w:lang w:val="en-GB"/>
        </w:rPr>
        <w:t xml:space="preserve">. </w:t>
      </w:r>
      <w:bookmarkEnd w:id="139"/>
      <w:r w:rsidRPr="00E22138">
        <w:rPr>
          <w:rFonts w:asciiTheme="minorHAnsi" w:hAnsiTheme="minorHAnsi" w:cstheme="minorHAnsi"/>
          <w:sz w:val="22"/>
          <w:lang w:val="en-GB"/>
        </w:rPr>
        <w:t>Results of navigation risk assessment</w:t>
      </w:r>
    </w:p>
    <w:tbl>
      <w:tblPr>
        <w:tblStyle w:val="TableGrid"/>
        <w:tblW w:w="5000" w:type="pct"/>
        <w:tblLook w:val="04A0" w:firstRow="1" w:lastRow="0" w:firstColumn="1" w:lastColumn="0" w:noHBand="0" w:noVBand="1"/>
      </w:tblPr>
      <w:tblGrid>
        <w:gridCol w:w="5016"/>
        <w:gridCol w:w="1397"/>
        <w:gridCol w:w="1552"/>
        <w:gridCol w:w="1271"/>
      </w:tblGrid>
      <w:tr w:rsidR="00E92E5D" w:rsidRPr="00E22138" w14:paraId="65726075" w14:textId="77777777" w:rsidTr="00E92E5D">
        <w:tc>
          <w:tcPr>
            <w:tcW w:w="2735" w:type="pct"/>
          </w:tcPr>
          <w:p w14:paraId="18DBBF2F" w14:textId="5C0135E9" w:rsidR="00E92E5D" w:rsidRPr="00E22138" w:rsidRDefault="001068CF" w:rsidP="008857BF">
            <w:pPr>
              <w:widowControl w:val="0"/>
              <w:autoSpaceDE w:val="0"/>
              <w:autoSpaceDN w:val="0"/>
              <w:adjustRightInd w:val="0"/>
              <w:spacing w:before="0" w:after="0"/>
              <w:jc w:val="center"/>
              <w:rPr>
                <w:rFonts w:asciiTheme="minorHAnsi" w:eastAsiaTheme="minorHAnsi" w:hAnsiTheme="minorHAnsi" w:cstheme="minorHAnsi"/>
                <w:b/>
                <w:sz w:val="22"/>
                <w:lang w:val="en-GB"/>
              </w:rPr>
            </w:pPr>
            <w:r w:rsidRPr="00E22138">
              <w:rPr>
                <w:rFonts w:asciiTheme="minorHAnsi" w:eastAsiaTheme="minorHAnsi" w:hAnsiTheme="minorHAnsi" w:cstheme="minorHAnsi"/>
                <w:b/>
                <w:sz w:val="22"/>
                <w:lang w:val="en-GB"/>
              </w:rPr>
              <w:t>Risk factors</w:t>
            </w:r>
          </w:p>
        </w:tc>
        <w:tc>
          <w:tcPr>
            <w:tcW w:w="775" w:type="pct"/>
          </w:tcPr>
          <w:p w14:paraId="41422F43" w14:textId="38AB60B7" w:rsidR="00E92E5D" w:rsidRPr="00E22138" w:rsidRDefault="001068CF" w:rsidP="008857BF">
            <w:pPr>
              <w:widowControl w:val="0"/>
              <w:autoSpaceDE w:val="0"/>
              <w:autoSpaceDN w:val="0"/>
              <w:adjustRightInd w:val="0"/>
              <w:spacing w:before="0" w:after="0"/>
              <w:jc w:val="center"/>
              <w:rPr>
                <w:rFonts w:asciiTheme="minorHAnsi" w:eastAsiaTheme="minorHAnsi" w:hAnsiTheme="minorHAnsi" w:cstheme="minorHAnsi"/>
                <w:b/>
                <w:sz w:val="22"/>
                <w:lang w:val="en-GB"/>
              </w:rPr>
            </w:pPr>
            <w:r w:rsidRPr="00E22138">
              <w:rPr>
                <w:rFonts w:asciiTheme="minorHAnsi" w:eastAsiaTheme="minorHAnsi" w:hAnsiTheme="minorHAnsi" w:cstheme="minorHAnsi"/>
                <w:b/>
                <w:sz w:val="22"/>
                <w:lang w:val="en-GB"/>
              </w:rPr>
              <w:t>Probability</w:t>
            </w:r>
          </w:p>
        </w:tc>
        <w:tc>
          <w:tcPr>
            <w:tcW w:w="859" w:type="pct"/>
          </w:tcPr>
          <w:p w14:paraId="231BF83B" w14:textId="3469AA19" w:rsidR="00E92E5D" w:rsidRPr="00E22138" w:rsidRDefault="001068CF" w:rsidP="008857BF">
            <w:pPr>
              <w:widowControl w:val="0"/>
              <w:autoSpaceDE w:val="0"/>
              <w:autoSpaceDN w:val="0"/>
              <w:adjustRightInd w:val="0"/>
              <w:spacing w:before="0" w:after="0"/>
              <w:jc w:val="center"/>
              <w:rPr>
                <w:rFonts w:asciiTheme="minorHAnsi" w:eastAsiaTheme="minorHAnsi" w:hAnsiTheme="minorHAnsi" w:cstheme="minorHAnsi"/>
                <w:b/>
                <w:sz w:val="22"/>
                <w:lang w:val="en-GB"/>
              </w:rPr>
            </w:pPr>
            <w:r w:rsidRPr="00E22138">
              <w:rPr>
                <w:rFonts w:asciiTheme="minorHAnsi" w:eastAsiaTheme="minorHAnsi" w:hAnsiTheme="minorHAnsi" w:cstheme="minorHAnsi"/>
                <w:b/>
                <w:sz w:val="22"/>
                <w:lang w:val="en-GB"/>
              </w:rPr>
              <w:t>Impact</w:t>
            </w:r>
          </w:p>
        </w:tc>
        <w:tc>
          <w:tcPr>
            <w:tcW w:w="631" w:type="pct"/>
          </w:tcPr>
          <w:p w14:paraId="030EAF94" w14:textId="062A2BA0" w:rsidR="00E92E5D" w:rsidRPr="00E22138" w:rsidRDefault="001068CF" w:rsidP="008857BF">
            <w:pPr>
              <w:widowControl w:val="0"/>
              <w:autoSpaceDE w:val="0"/>
              <w:autoSpaceDN w:val="0"/>
              <w:adjustRightInd w:val="0"/>
              <w:spacing w:before="0" w:after="0"/>
              <w:jc w:val="center"/>
              <w:rPr>
                <w:rFonts w:asciiTheme="minorHAnsi" w:eastAsiaTheme="minorHAnsi" w:hAnsiTheme="minorHAnsi" w:cstheme="minorHAnsi"/>
                <w:b/>
                <w:sz w:val="22"/>
                <w:lang w:val="en-GB"/>
              </w:rPr>
            </w:pPr>
            <w:r w:rsidRPr="00E22138">
              <w:rPr>
                <w:rFonts w:asciiTheme="minorHAnsi" w:eastAsiaTheme="minorHAnsi" w:hAnsiTheme="minorHAnsi" w:cstheme="minorHAnsi"/>
                <w:b/>
                <w:sz w:val="22"/>
                <w:lang w:val="en-GB"/>
              </w:rPr>
              <w:t>Overall assessment</w:t>
            </w:r>
          </w:p>
        </w:tc>
      </w:tr>
      <w:tr w:rsidR="00E92E5D" w:rsidRPr="00E22138" w14:paraId="60E2495A" w14:textId="77777777" w:rsidTr="00866FF8">
        <w:tc>
          <w:tcPr>
            <w:tcW w:w="2735" w:type="pct"/>
          </w:tcPr>
          <w:p w14:paraId="6FEB6256" w14:textId="50E08971" w:rsidR="00E92E5D" w:rsidRPr="00E22138" w:rsidRDefault="001068CF" w:rsidP="008857BF">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Ensuring a safe waterway</w:t>
            </w:r>
          </w:p>
        </w:tc>
        <w:tc>
          <w:tcPr>
            <w:tcW w:w="775" w:type="pct"/>
            <w:shd w:val="clear" w:color="auto" w:fill="FFFF00"/>
          </w:tcPr>
          <w:p w14:paraId="34287B6C"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c>
          <w:tcPr>
            <w:tcW w:w="859" w:type="pct"/>
            <w:shd w:val="clear" w:color="auto" w:fill="FFFF00"/>
          </w:tcPr>
          <w:p w14:paraId="1013B395"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c>
          <w:tcPr>
            <w:tcW w:w="631" w:type="pct"/>
            <w:shd w:val="clear" w:color="auto" w:fill="FFC000"/>
          </w:tcPr>
          <w:p w14:paraId="5EDD0A55"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4</w:t>
            </w:r>
          </w:p>
        </w:tc>
      </w:tr>
      <w:tr w:rsidR="00E92E5D" w:rsidRPr="00E22138" w14:paraId="3E355C52" w14:textId="77777777" w:rsidTr="00866FF8">
        <w:tc>
          <w:tcPr>
            <w:tcW w:w="2735" w:type="pct"/>
          </w:tcPr>
          <w:p w14:paraId="6424DFCE" w14:textId="56C34348" w:rsidR="00E92E5D" w:rsidRPr="00E22138" w:rsidRDefault="001068CF" w:rsidP="008857BF">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Vessels and cargoes</w:t>
            </w:r>
          </w:p>
        </w:tc>
        <w:tc>
          <w:tcPr>
            <w:tcW w:w="775" w:type="pct"/>
            <w:shd w:val="clear" w:color="auto" w:fill="92D050"/>
          </w:tcPr>
          <w:p w14:paraId="75AAC111"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1</w:t>
            </w:r>
          </w:p>
        </w:tc>
        <w:tc>
          <w:tcPr>
            <w:tcW w:w="859" w:type="pct"/>
            <w:shd w:val="clear" w:color="auto" w:fill="FFFF00"/>
          </w:tcPr>
          <w:p w14:paraId="32BDA436"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c>
          <w:tcPr>
            <w:tcW w:w="631" w:type="pct"/>
            <w:shd w:val="clear" w:color="auto" w:fill="FFFF00"/>
          </w:tcPr>
          <w:p w14:paraId="305168FC" w14:textId="77777777" w:rsidR="00E92E5D" w:rsidRPr="00E22138" w:rsidRDefault="0044750E"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r>
      <w:tr w:rsidR="00E92E5D" w:rsidRPr="00E22138" w14:paraId="7F33E5F9" w14:textId="77777777" w:rsidTr="00866FF8">
        <w:tc>
          <w:tcPr>
            <w:tcW w:w="2735" w:type="pct"/>
          </w:tcPr>
          <w:p w14:paraId="2023884A" w14:textId="36B1B9EF" w:rsidR="00E92E5D" w:rsidRPr="00E22138" w:rsidRDefault="001068CF" w:rsidP="008857BF">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Port infrastructure</w:t>
            </w:r>
          </w:p>
        </w:tc>
        <w:tc>
          <w:tcPr>
            <w:tcW w:w="775" w:type="pct"/>
            <w:shd w:val="clear" w:color="auto" w:fill="FFFF00"/>
          </w:tcPr>
          <w:p w14:paraId="0E3031D6"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c>
          <w:tcPr>
            <w:tcW w:w="859" w:type="pct"/>
            <w:shd w:val="clear" w:color="auto" w:fill="FFFF00"/>
          </w:tcPr>
          <w:p w14:paraId="69F4A5FF"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c>
          <w:tcPr>
            <w:tcW w:w="631" w:type="pct"/>
            <w:shd w:val="clear" w:color="auto" w:fill="FFC000"/>
          </w:tcPr>
          <w:p w14:paraId="69911DDF"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4</w:t>
            </w:r>
          </w:p>
        </w:tc>
      </w:tr>
      <w:tr w:rsidR="00E92E5D" w:rsidRPr="00E22138" w14:paraId="0049D32B" w14:textId="77777777" w:rsidTr="00866FF8">
        <w:tc>
          <w:tcPr>
            <w:tcW w:w="2735" w:type="pct"/>
          </w:tcPr>
          <w:p w14:paraId="050A8C3A" w14:textId="73D66153" w:rsidR="00E92E5D" w:rsidRPr="00E22138" w:rsidRDefault="001068CF" w:rsidP="008857BF">
            <w:pPr>
              <w:widowControl w:val="0"/>
              <w:autoSpaceDE w:val="0"/>
              <w:autoSpaceDN w:val="0"/>
              <w:adjustRightInd w:val="0"/>
              <w:spacing w:before="0" w:after="0"/>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RIS</w:t>
            </w:r>
          </w:p>
        </w:tc>
        <w:tc>
          <w:tcPr>
            <w:tcW w:w="775" w:type="pct"/>
            <w:shd w:val="clear" w:color="auto" w:fill="92D050"/>
          </w:tcPr>
          <w:p w14:paraId="00B24FD6"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1</w:t>
            </w:r>
          </w:p>
        </w:tc>
        <w:tc>
          <w:tcPr>
            <w:tcW w:w="859" w:type="pct"/>
            <w:shd w:val="clear" w:color="auto" w:fill="FFFF00"/>
          </w:tcPr>
          <w:p w14:paraId="53AD7226"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c>
          <w:tcPr>
            <w:tcW w:w="631" w:type="pct"/>
            <w:shd w:val="clear" w:color="auto" w:fill="FFFF00"/>
          </w:tcPr>
          <w:p w14:paraId="4000F87E" w14:textId="77777777" w:rsidR="00E92E5D" w:rsidRPr="00E22138" w:rsidRDefault="00257CC0" w:rsidP="006A7DCB">
            <w:pPr>
              <w:pStyle w:val="ListParagraph"/>
              <w:widowControl w:val="0"/>
              <w:autoSpaceDE w:val="0"/>
              <w:autoSpaceDN w:val="0"/>
              <w:adjustRightInd w:val="0"/>
              <w:spacing w:before="0" w:after="0"/>
              <w:ind w:left="382"/>
              <w:jc w:val="center"/>
              <w:rPr>
                <w:rFonts w:asciiTheme="minorHAnsi" w:eastAsiaTheme="minorHAnsi" w:hAnsiTheme="minorHAnsi" w:cstheme="minorHAnsi"/>
                <w:sz w:val="22"/>
                <w:lang w:val="en-GB"/>
              </w:rPr>
            </w:pPr>
            <w:r w:rsidRPr="00E22138">
              <w:rPr>
                <w:rFonts w:asciiTheme="minorHAnsi" w:eastAsiaTheme="minorHAnsi" w:hAnsiTheme="minorHAnsi" w:cstheme="minorHAnsi"/>
                <w:sz w:val="22"/>
                <w:lang w:val="en-GB"/>
              </w:rPr>
              <w:t>2</w:t>
            </w:r>
          </w:p>
        </w:tc>
      </w:tr>
    </w:tbl>
    <w:p w14:paraId="2B36C07C" w14:textId="77777777" w:rsidR="00E25DB0" w:rsidRPr="00E22138" w:rsidRDefault="00E25DB0" w:rsidP="005E7340">
      <w:pPr>
        <w:widowControl w:val="0"/>
        <w:autoSpaceDE w:val="0"/>
        <w:autoSpaceDN w:val="0"/>
        <w:adjustRightInd w:val="0"/>
        <w:spacing w:before="0" w:after="0"/>
        <w:ind w:firstLine="708"/>
        <w:rPr>
          <w:rFonts w:asciiTheme="minorHAnsi" w:eastAsiaTheme="minorHAnsi" w:hAnsiTheme="minorHAnsi" w:cstheme="minorHAnsi"/>
          <w:lang w:val="en-GB"/>
        </w:rPr>
      </w:pPr>
    </w:p>
    <w:p w14:paraId="6E8320CC" w14:textId="07BC2A9C" w:rsidR="003614CA" w:rsidRPr="00E22138" w:rsidRDefault="0012734F" w:rsidP="0026500A">
      <w:pPr>
        <w:spacing w:line="360" w:lineRule="auto"/>
        <w:rPr>
          <w:rFonts w:asciiTheme="minorHAnsi" w:eastAsia="Calibri" w:hAnsiTheme="minorHAnsi" w:cstheme="minorHAnsi"/>
          <w:lang w:val="en-GB"/>
        </w:rPr>
      </w:pPr>
      <w:r w:rsidRPr="00E22138">
        <w:rPr>
          <w:rFonts w:asciiTheme="minorHAnsi" w:eastAsiaTheme="minorHAnsi" w:hAnsiTheme="minorHAnsi" w:cstheme="minorHAnsi"/>
          <w:lang w:val="en-GB"/>
        </w:rPr>
        <w:lastRenderedPageBreak/>
        <w:t xml:space="preserve">The number of accidents occurring in freight and passenger transport </w:t>
      </w:r>
      <w:r w:rsidR="00852AA6" w:rsidRPr="00E22138">
        <w:rPr>
          <w:rFonts w:asciiTheme="minorHAnsi" w:eastAsiaTheme="minorHAnsi" w:hAnsiTheme="minorHAnsi" w:cstheme="minorHAnsi"/>
          <w:lang w:val="en-GB"/>
        </w:rPr>
        <w:t>is an indicator that characteris</w:t>
      </w:r>
      <w:r w:rsidRPr="00E22138">
        <w:rPr>
          <w:rFonts w:asciiTheme="minorHAnsi" w:eastAsiaTheme="minorHAnsi" w:hAnsiTheme="minorHAnsi" w:cstheme="minorHAnsi"/>
          <w:lang w:val="en-GB"/>
        </w:rPr>
        <w:t>es navigation safety. In the analysis of the accidents in the last years in the cross-border region, it was found that while in Bulgaria they are very rare, in the neighbo</w:t>
      </w:r>
      <w:r w:rsidR="007C7B7F" w:rsidRPr="00E22138">
        <w:rPr>
          <w:rFonts w:asciiTheme="minorHAnsi" w:eastAsiaTheme="minorHAnsi" w:hAnsiTheme="minorHAnsi" w:cstheme="minorHAnsi"/>
          <w:lang w:val="en-GB"/>
        </w:rPr>
        <w:t>u</w:t>
      </w:r>
      <w:r w:rsidRPr="00E22138">
        <w:rPr>
          <w:rFonts w:asciiTheme="minorHAnsi" w:eastAsiaTheme="minorHAnsi" w:hAnsiTheme="minorHAnsi" w:cstheme="minorHAnsi"/>
          <w:lang w:val="en-GB"/>
        </w:rPr>
        <w:t>ring Romania such incidents occur very often. Therefore, there is a need to seriously analyse the causes of these accidents and to identify measures to reduce the risk of accidents</w:t>
      </w:r>
      <w:r w:rsidR="003614CA" w:rsidRPr="00E22138">
        <w:rPr>
          <w:rFonts w:asciiTheme="minorHAnsi" w:eastAsia="Calibri" w:hAnsiTheme="minorHAnsi" w:cstheme="minorHAnsi"/>
          <w:lang w:val="en-GB"/>
        </w:rPr>
        <w:t>.</w:t>
      </w:r>
    </w:p>
    <w:p w14:paraId="378E32D6" w14:textId="58BB516B" w:rsidR="003614CA" w:rsidRPr="00E22138" w:rsidRDefault="0012734F" w:rsidP="0026500A">
      <w:pPr>
        <w:spacing w:line="360" w:lineRule="auto"/>
        <w:rPr>
          <w:rFonts w:asciiTheme="minorHAnsi" w:eastAsia="Calibri" w:hAnsiTheme="minorHAnsi" w:cstheme="minorHAnsi"/>
          <w:lang w:val="en-GB"/>
        </w:rPr>
      </w:pPr>
      <w:r w:rsidRPr="00E22138">
        <w:rPr>
          <w:rFonts w:asciiTheme="minorHAnsi" w:eastAsia="Calibri" w:hAnsiTheme="minorHAnsi" w:cstheme="minorHAnsi"/>
          <w:lang w:val="en-GB"/>
        </w:rPr>
        <w:t>As a systemic weakness, it can be noted that no systematic risk analysis is performed and</w:t>
      </w:r>
      <w:r w:rsidR="007C7B7F" w:rsidRPr="00E22138">
        <w:rPr>
          <w:rFonts w:asciiTheme="minorHAnsi" w:eastAsia="Calibri" w:hAnsiTheme="minorHAnsi" w:cstheme="minorHAnsi"/>
          <w:lang w:val="en-GB"/>
        </w:rPr>
        <w:t xml:space="preserve"> there are no observed</w:t>
      </w:r>
      <w:r w:rsidRPr="00E22138">
        <w:rPr>
          <w:rFonts w:asciiTheme="minorHAnsi" w:eastAsia="Calibri" w:hAnsiTheme="minorHAnsi" w:cstheme="minorHAnsi"/>
          <w:lang w:val="en-GB"/>
        </w:rPr>
        <w:t xml:space="preserve"> no measures to overcome or mitigate the risk factors</w:t>
      </w:r>
      <w:r w:rsidR="003614CA" w:rsidRPr="00E22138">
        <w:rPr>
          <w:rFonts w:asciiTheme="minorHAnsi" w:eastAsia="Calibri" w:hAnsiTheme="minorHAnsi" w:cstheme="minorHAnsi"/>
          <w:lang w:val="en-GB"/>
        </w:rPr>
        <w:t>.</w:t>
      </w:r>
    </w:p>
    <w:p w14:paraId="654117FA" w14:textId="77777777" w:rsidR="00121A96" w:rsidRPr="00E22138" w:rsidRDefault="00121A96" w:rsidP="0026500A">
      <w:pPr>
        <w:spacing w:line="360" w:lineRule="auto"/>
        <w:rPr>
          <w:rFonts w:asciiTheme="minorHAnsi" w:eastAsia="Calibri" w:hAnsiTheme="minorHAnsi" w:cstheme="minorHAnsi"/>
          <w:lang w:val="en-GB"/>
        </w:rPr>
      </w:pPr>
    </w:p>
    <w:p w14:paraId="0D41C2AA" w14:textId="1DB22C16" w:rsidR="00923198" w:rsidRPr="00E22138" w:rsidRDefault="00923198" w:rsidP="00E86791">
      <w:pPr>
        <w:pStyle w:val="Heading1"/>
        <w:rPr>
          <w:rFonts w:cstheme="minorHAnsi"/>
          <w:lang w:val="en-GB" w:bidi="bg-BG"/>
        </w:rPr>
      </w:pPr>
      <w:bookmarkStart w:id="140" w:name="_Toc1567075"/>
      <w:bookmarkStart w:id="141" w:name="_Toc517354578"/>
      <w:r w:rsidRPr="00E22138">
        <w:rPr>
          <w:rFonts w:cstheme="minorHAnsi"/>
          <w:lang w:val="en-GB" w:bidi="bg-BG"/>
        </w:rPr>
        <w:t xml:space="preserve">SWOT </w:t>
      </w:r>
      <w:r w:rsidR="001068CF" w:rsidRPr="00E22138">
        <w:rPr>
          <w:rFonts w:cstheme="minorHAnsi"/>
          <w:lang w:val="en-GB" w:bidi="bg-BG"/>
        </w:rPr>
        <w:t>analysis of waterway transport infrastructure in the cross-border region</w:t>
      </w:r>
      <w:bookmarkEnd w:id="140"/>
      <w:r w:rsidR="00C55C35" w:rsidRPr="00E22138">
        <w:rPr>
          <w:rFonts w:cstheme="minorHAnsi"/>
          <w:lang w:val="en-GB" w:bidi="bg-BG"/>
        </w:rPr>
        <w:t xml:space="preserve"> </w:t>
      </w:r>
      <w:bookmarkEnd w:id="141"/>
    </w:p>
    <w:p w14:paraId="2ED5BC5D" w14:textId="77777777" w:rsidR="008434CF" w:rsidRPr="00E22138" w:rsidRDefault="008434CF" w:rsidP="002F14DF">
      <w:pPr>
        <w:ind w:firstLine="360"/>
        <w:rPr>
          <w:rFonts w:asciiTheme="minorHAnsi" w:hAnsiTheme="minorHAnsi" w:cstheme="minorHAnsi"/>
          <w:lang w:val="en-GB" w:bidi="bg-BG"/>
        </w:rPr>
      </w:pPr>
    </w:p>
    <w:p w14:paraId="58A815FF" w14:textId="40B82BA6" w:rsidR="00EC7138" w:rsidRPr="00E22138" w:rsidRDefault="00326BB9"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analysis of strengths and weaknesses, opportunities and threats (SWOT analysis) summa</w:t>
      </w:r>
      <w:r w:rsidR="00852AA6" w:rsidRPr="00E22138">
        <w:rPr>
          <w:rFonts w:asciiTheme="minorHAnsi" w:hAnsiTheme="minorHAnsi" w:cstheme="minorHAnsi"/>
          <w:lang w:val="en-GB" w:bidi="bg-BG"/>
        </w:rPr>
        <w:t>ris</w:t>
      </w:r>
      <w:r w:rsidRPr="00E22138">
        <w:rPr>
          <w:rFonts w:asciiTheme="minorHAnsi" w:hAnsiTheme="minorHAnsi" w:cstheme="minorHAnsi"/>
          <w:lang w:val="en-GB" w:bidi="bg-BG"/>
        </w:rPr>
        <w:t>es the analysis. It includes the most important features of river transport infrastructure in the cross-border region as well as the peculiarities of the external environment that are expressed as opportunities and threats</w:t>
      </w:r>
      <w:r w:rsidR="00B13DE0" w:rsidRPr="00E22138">
        <w:rPr>
          <w:rFonts w:asciiTheme="minorHAnsi" w:hAnsiTheme="minorHAnsi" w:cstheme="minorHAnsi"/>
          <w:lang w:val="en-GB" w:bidi="bg-BG"/>
        </w:rPr>
        <w:t>.</w:t>
      </w:r>
    </w:p>
    <w:p w14:paraId="4360CC26" w14:textId="7DC5FB52" w:rsidR="00B13DE0" w:rsidRPr="00E22138" w:rsidRDefault="00326BB9"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strengths of the site analysed relate to the benefits of inland waterway transport and navigation to other modes of transport in terms of economy, environment and transport, the functioning information system and institutions, and the safety of river transport</w:t>
      </w:r>
      <w:r w:rsidR="0003440E" w:rsidRPr="00E22138">
        <w:rPr>
          <w:rFonts w:asciiTheme="minorHAnsi" w:hAnsiTheme="minorHAnsi" w:cstheme="minorHAnsi"/>
          <w:lang w:val="en-GB" w:bidi="bg-BG"/>
        </w:rPr>
        <w:t>.</w:t>
      </w:r>
    </w:p>
    <w:p w14:paraId="7384B8F3" w14:textId="5F32A1D9" w:rsidR="0003440E" w:rsidRPr="00E22138" w:rsidRDefault="00326BB9"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t>Weaknesses stem from the worn out water transport infrastructure, the problems that come from maintaining waterway parameters and low connectivity with other transport networks</w:t>
      </w:r>
      <w:r w:rsidR="0003440E" w:rsidRPr="00E22138">
        <w:rPr>
          <w:rFonts w:asciiTheme="minorHAnsi" w:hAnsiTheme="minorHAnsi" w:cstheme="minorHAnsi"/>
          <w:lang w:val="en-GB" w:bidi="bg-BG"/>
        </w:rPr>
        <w:t>.</w:t>
      </w:r>
    </w:p>
    <w:p w14:paraId="45B838BD" w14:textId="0177339F" w:rsidR="00E821D0" w:rsidRPr="00E22138" w:rsidRDefault="00326BB9" w:rsidP="00E821D0">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options presented refer to the unused capacity of port handling facilities, the construction of intermodal terminals and the availability of programs and tools to finance the mode</w:t>
      </w:r>
      <w:r w:rsidR="001068CF" w:rsidRPr="00E22138">
        <w:rPr>
          <w:rFonts w:asciiTheme="minorHAnsi" w:hAnsiTheme="minorHAnsi" w:cstheme="minorHAnsi"/>
          <w:lang w:val="en-GB" w:bidi="bg-BG"/>
        </w:rPr>
        <w:t>rnis</w:t>
      </w:r>
      <w:r w:rsidRPr="00E22138">
        <w:rPr>
          <w:rFonts w:asciiTheme="minorHAnsi" w:hAnsiTheme="minorHAnsi" w:cstheme="minorHAnsi"/>
          <w:lang w:val="en-GB" w:bidi="bg-BG"/>
        </w:rPr>
        <w:t>ation and construction of new infrastructure and the improvement of its management</w:t>
      </w:r>
      <w:r w:rsidR="00E821D0" w:rsidRPr="00E22138">
        <w:rPr>
          <w:rFonts w:asciiTheme="minorHAnsi" w:hAnsiTheme="minorHAnsi" w:cstheme="minorHAnsi"/>
          <w:lang w:val="en-GB" w:bidi="bg-BG"/>
        </w:rPr>
        <w:t>.</w:t>
      </w:r>
    </w:p>
    <w:p w14:paraId="1E18F673" w14:textId="3851934E" w:rsidR="002D21D5" w:rsidRPr="00E22138" w:rsidRDefault="00326BB9" w:rsidP="002D21D5">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threats to the development of river transport infrastructure come from disregarding the development of this mode of transport in relation to other modes of transport and, above all, the road, resulting in low public investment, connectivity and maintenance of existing infrastructure</w:t>
      </w:r>
      <w:r w:rsidR="002D21D5" w:rsidRPr="00E22138">
        <w:rPr>
          <w:rFonts w:asciiTheme="minorHAnsi" w:hAnsiTheme="minorHAnsi" w:cstheme="minorHAnsi"/>
          <w:lang w:val="en-GB" w:bidi="bg-BG"/>
        </w:rPr>
        <w:t>.</w:t>
      </w:r>
    </w:p>
    <w:p w14:paraId="5B36CBF5" w14:textId="77777777" w:rsidR="001068CF" w:rsidRPr="00E22138" w:rsidRDefault="001068CF" w:rsidP="002D21D5">
      <w:pPr>
        <w:spacing w:line="360" w:lineRule="auto"/>
        <w:rPr>
          <w:rFonts w:asciiTheme="minorHAnsi" w:hAnsiTheme="minorHAnsi" w:cstheme="minorHAnsi"/>
          <w:lang w:val="en-GB" w:bidi="bg-BG"/>
        </w:rPr>
      </w:pPr>
    </w:p>
    <w:p w14:paraId="603B5071" w14:textId="77777777" w:rsidR="001068CF" w:rsidRPr="00E22138" w:rsidRDefault="001068CF" w:rsidP="002D21D5">
      <w:pPr>
        <w:spacing w:line="360" w:lineRule="auto"/>
        <w:rPr>
          <w:rFonts w:asciiTheme="minorHAnsi" w:hAnsiTheme="minorHAnsi" w:cstheme="minorHAnsi"/>
          <w:lang w:val="en-GB" w:bidi="bg-BG"/>
        </w:rPr>
      </w:pPr>
    </w:p>
    <w:p w14:paraId="5E89E21B" w14:textId="77777777" w:rsidR="001068CF" w:rsidRDefault="001068CF" w:rsidP="002D21D5">
      <w:pPr>
        <w:spacing w:line="360" w:lineRule="auto"/>
        <w:rPr>
          <w:rFonts w:asciiTheme="minorHAnsi" w:hAnsiTheme="minorHAnsi" w:cstheme="minorHAnsi"/>
          <w:lang w:val="en-GB" w:bidi="bg-BG"/>
        </w:rPr>
      </w:pPr>
    </w:p>
    <w:p w14:paraId="67CAC083" w14:textId="77777777" w:rsidR="005A6D3E" w:rsidRDefault="005A6D3E" w:rsidP="002D21D5">
      <w:pPr>
        <w:spacing w:line="360" w:lineRule="auto"/>
        <w:rPr>
          <w:rFonts w:asciiTheme="minorHAnsi" w:hAnsiTheme="minorHAnsi" w:cstheme="minorHAnsi"/>
          <w:lang w:val="en-GB" w:bidi="bg-BG"/>
        </w:rPr>
      </w:pPr>
    </w:p>
    <w:p w14:paraId="68484D8F" w14:textId="77777777" w:rsidR="005A6D3E" w:rsidRPr="00E22138" w:rsidRDefault="005A6D3E" w:rsidP="002D21D5">
      <w:pPr>
        <w:spacing w:line="360" w:lineRule="auto"/>
        <w:rPr>
          <w:rFonts w:asciiTheme="minorHAnsi" w:hAnsiTheme="minorHAnsi" w:cstheme="minorHAnsi"/>
          <w:lang w:val="en-GB" w:bidi="bg-BG"/>
        </w:rPr>
      </w:pPr>
    </w:p>
    <w:p w14:paraId="69010459" w14:textId="5B276EFA" w:rsidR="006947D2" w:rsidRPr="00E22138" w:rsidRDefault="001068CF" w:rsidP="0003440E">
      <w:pPr>
        <w:pStyle w:val="Caption"/>
        <w:jc w:val="center"/>
        <w:rPr>
          <w:rFonts w:asciiTheme="minorHAnsi" w:hAnsiTheme="minorHAnsi" w:cstheme="minorHAnsi"/>
          <w:sz w:val="22"/>
          <w:lang w:val="en-GB" w:bidi="bg-BG"/>
        </w:rPr>
      </w:pPr>
      <w:bookmarkStart w:id="142" w:name="_Toc517354628"/>
      <w:r w:rsidRPr="00E22138">
        <w:rPr>
          <w:rFonts w:asciiTheme="minorHAnsi" w:hAnsiTheme="minorHAnsi" w:cstheme="minorHAnsi"/>
          <w:sz w:val="22"/>
          <w:lang w:val="en-GB"/>
        </w:rPr>
        <w:t>Table</w:t>
      </w:r>
      <w:r w:rsidR="0003440E" w:rsidRPr="00E22138">
        <w:rPr>
          <w:rFonts w:asciiTheme="minorHAnsi" w:hAnsiTheme="minorHAnsi" w:cstheme="minorHAnsi"/>
          <w:sz w:val="22"/>
          <w:lang w:val="en-GB"/>
        </w:rPr>
        <w:t xml:space="preserve"> </w:t>
      </w:r>
      <w:r w:rsidR="0003440E" w:rsidRPr="00E22138">
        <w:rPr>
          <w:rFonts w:asciiTheme="minorHAnsi" w:hAnsiTheme="minorHAnsi" w:cstheme="minorHAnsi"/>
          <w:sz w:val="22"/>
          <w:lang w:val="en-GB"/>
        </w:rPr>
        <w:fldChar w:fldCharType="begin"/>
      </w:r>
      <w:r w:rsidR="0003440E" w:rsidRPr="00E22138">
        <w:rPr>
          <w:rFonts w:asciiTheme="minorHAnsi" w:hAnsiTheme="minorHAnsi" w:cstheme="minorHAnsi"/>
          <w:sz w:val="22"/>
          <w:lang w:val="en-GB"/>
        </w:rPr>
        <w:instrText xml:space="preserve"> SEQ Таблица \* ARABIC </w:instrText>
      </w:r>
      <w:r w:rsidR="0003440E"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12</w:t>
      </w:r>
      <w:r w:rsidR="0003440E" w:rsidRPr="00E22138">
        <w:rPr>
          <w:rFonts w:asciiTheme="minorHAnsi" w:hAnsiTheme="minorHAnsi" w:cstheme="minorHAnsi"/>
          <w:sz w:val="22"/>
          <w:lang w:val="en-GB"/>
        </w:rPr>
        <w:fldChar w:fldCharType="end"/>
      </w:r>
      <w:r w:rsidR="0003440E" w:rsidRPr="00E22138">
        <w:rPr>
          <w:rFonts w:asciiTheme="minorHAnsi" w:hAnsiTheme="minorHAnsi" w:cstheme="minorHAnsi"/>
          <w:sz w:val="22"/>
          <w:lang w:val="en-GB"/>
        </w:rPr>
        <w:t xml:space="preserve">. </w:t>
      </w:r>
      <w:bookmarkEnd w:id="142"/>
      <w:r w:rsidR="007A00A0" w:rsidRPr="00E22138">
        <w:rPr>
          <w:rFonts w:asciiTheme="minorHAnsi" w:hAnsiTheme="minorHAnsi" w:cstheme="minorHAnsi"/>
          <w:sz w:val="22"/>
          <w:lang w:val="en-GB" w:bidi="bg-BG"/>
        </w:rPr>
        <w:t>Strengths, weaknesses, opportunities and threats analysis</w:t>
      </w:r>
    </w:p>
    <w:tbl>
      <w:tblPr>
        <w:tblStyle w:val="TableGrid"/>
        <w:tblW w:w="0" w:type="auto"/>
        <w:tblLook w:val="04A0" w:firstRow="1" w:lastRow="0" w:firstColumn="1" w:lastColumn="0" w:noHBand="0" w:noVBand="1"/>
      </w:tblPr>
      <w:tblGrid>
        <w:gridCol w:w="4580"/>
        <w:gridCol w:w="4580"/>
      </w:tblGrid>
      <w:tr w:rsidR="006947D2" w:rsidRPr="00E22138" w14:paraId="18BD5A6E" w14:textId="77777777" w:rsidTr="006947D2">
        <w:tc>
          <w:tcPr>
            <w:tcW w:w="4580" w:type="dxa"/>
          </w:tcPr>
          <w:p w14:paraId="6710B28E" w14:textId="198D9646" w:rsidR="006947D2" w:rsidRPr="00E22138" w:rsidRDefault="005A6D3E" w:rsidP="006947D2">
            <w:pPr>
              <w:jc w:val="center"/>
              <w:rPr>
                <w:rFonts w:asciiTheme="minorHAnsi" w:hAnsiTheme="minorHAnsi" w:cstheme="minorHAnsi"/>
                <w:b/>
                <w:lang w:val="en-GB" w:bidi="bg-BG"/>
              </w:rPr>
            </w:pPr>
            <w:r>
              <w:rPr>
                <w:rFonts w:asciiTheme="minorHAnsi" w:hAnsiTheme="minorHAnsi" w:cstheme="minorHAnsi"/>
                <w:b/>
                <w:lang w:val="en-GB" w:bidi="bg-BG"/>
              </w:rPr>
              <w:t>Streng</w:t>
            </w:r>
            <w:r w:rsidR="007A00A0" w:rsidRPr="00E22138">
              <w:rPr>
                <w:rFonts w:asciiTheme="minorHAnsi" w:hAnsiTheme="minorHAnsi" w:cstheme="minorHAnsi"/>
                <w:b/>
                <w:lang w:val="en-GB" w:bidi="bg-BG"/>
              </w:rPr>
              <w:t>t</w:t>
            </w:r>
            <w:r>
              <w:rPr>
                <w:rFonts w:asciiTheme="minorHAnsi" w:hAnsiTheme="minorHAnsi" w:cstheme="minorHAnsi"/>
                <w:b/>
                <w:lang w:val="en-GB" w:bidi="bg-BG"/>
              </w:rPr>
              <w:t>h</w:t>
            </w:r>
            <w:r w:rsidR="007A00A0" w:rsidRPr="00E22138">
              <w:rPr>
                <w:rFonts w:asciiTheme="minorHAnsi" w:hAnsiTheme="minorHAnsi" w:cstheme="minorHAnsi"/>
                <w:b/>
                <w:lang w:val="en-GB" w:bidi="bg-BG"/>
              </w:rPr>
              <w:t>s</w:t>
            </w:r>
          </w:p>
        </w:tc>
        <w:tc>
          <w:tcPr>
            <w:tcW w:w="4580" w:type="dxa"/>
          </w:tcPr>
          <w:p w14:paraId="069EE4D4" w14:textId="520B9B81" w:rsidR="006947D2" w:rsidRPr="00E22138" w:rsidRDefault="007A00A0" w:rsidP="006947D2">
            <w:pPr>
              <w:jc w:val="center"/>
              <w:rPr>
                <w:rFonts w:asciiTheme="minorHAnsi" w:hAnsiTheme="minorHAnsi" w:cstheme="minorHAnsi"/>
                <w:b/>
                <w:lang w:val="en-GB" w:bidi="bg-BG"/>
              </w:rPr>
            </w:pPr>
            <w:r w:rsidRPr="00E22138">
              <w:rPr>
                <w:rFonts w:asciiTheme="minorHAnsi" w:hAnsiTheme="minorHAnsi" w:cstheme="minorHAnsi"/>
                <w:b/>
                <w:lang w:val="en-GB" w:bidi="bg-BG"/>
              </w:rPr>
              <w:t>Weaknesses</w:t>
            </w:r>
          </w:p>
        </w:tc>
      </w:tr>
      <w:tr w:rsidR="006947D2" w:rsidRPr="00E22138" w14:paraId="00F100C8" w14:textId="77777777" w:rsidTr="006947D2">
        <w:tc>
          <w:tcPr>
            <w:tcW w:w="4580" w:type="dxa"/>
          </w:tcPr>
          <w:p w14:paraId="738A0025" w14:textId="7DBCF0C2"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•low direct and external costs</w:t>
            </w:r>
          </w:p>
          <w:p w14:paraId="103483EE"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ability to transfer large amounts of cargo once</w:t>
            </w:r>
          </w:p>
          <w:p w14:paraId="49B5F7EF"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the lowest degree of environmental pollution</w:t>
            </w:r>
          </w:p>
          <w:p w14:paraId="64F567AF" w14:textId="654C756A" w:rsidR="007A00A0" w:rsidRPr="00E22138" w:rsidRDefault="00552CF4"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h</w:t>
            </w:r>
            <w:r w:rsidR="007A00A0" w:rsidRPr="00E22138">
              <w:rPr>
                <w:rFonts w:asciiTheme="minorHAnsi" w:hAnsiTheme="minorHAnsi" w:cstheme="minorHAnsi"/>
                <w:sz w:val="22"/>
                <w:lang w:val="en-GB" w:bidi="bg-BG"/>
              </w:rPr>
              <w:t>igh degree of safety of river transport</w:t>
            </w:r>
          </w:p>
          <w:p w14:paraId="359798F0"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24-hour freight and passenger transport</w:t>
            </w:r>
          </w:p>
          <w:p w14:paraId="13D30C67"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low costs for building and maintaining the main and the accompanying infrastructure</w:t>
            </w:r>
          </w:p>
          <w:p w14:paraId="228F7D66"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an information system for shipping traffic management</w:t>
            </w:r>
          </w:p>
          <w:p w14:paraId="42EF2636" w14:textId="75CA6B72" w:rsidR="006B0C73"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functioning institutions responsible for navigating and maintaining the waterway</w:t>
            </w:r>
          </w:p>
        </w:tc>
        <w:tc>
          <w:tcPr>
            <w:tcW w:w="4580" w:type="dxa"/>
          </w:tcPr>
          <w:p w14:paraId="1A4E128E" w14:textId="6887B6B0"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•high dependence on the changing weather conditions of the fairway, blocking of transport activity and uncertainty over delivery times</w:t>
            </w:r>
          </w:p>
          <w:p w14:paraId="402A9C4A" w14:textId="06F117B9" w:rsidR="007A00A0" w:rsidRPr="00E22138" w:rsidRDefault="00552CF4"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l</w:t>
            </w:r>
            <w:r w:rsidR="007A00A0" w:rsidRPr="00E22138">
              <w:rPr>
                <w:rFonts w:asciiTheme="minorHAnsi" w:hAnsiTheme="minorHAnsi" w:cstheme="minorHAnsi"/>
                <w:sz w:val="22"/>
                <w:lang w:val="en-GB" w:bidi="bg-BG"/>
              </w:rPr>
              <w:t>ow operating speed</w:t>
            </w:r>
          </w:p>
          <w:p w14:paraId="3DBAA065" w14:textId="755A8648" w:rsidR="007A00A0" w:rsidRPr="00E22138" w:rsidRDefault="00552CF4"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l</w:t>
            </w:r>
            <w:r w:rsidR="007A00A0" w:rsidRPr="00E22138">
              <w:rPr>
                <w:rFonts w:asciiTheme="minorHAnsi" w:hAnsiTheme="minorHAnsi" w:cstheme="minorHAnsi"/>
                <w:sz w:val="22"/>
                <w:lang w:val="en-GB" w:bidi="bg-BG"/>
              </w:rPr>
              <w:t>ow network connectivity with other transport networks</w:t>
            </w:r>
          </w:p>
          <w:p w14:paraId="3BA8108B" w14:textId="39275461" w:rsidR="007A00A0" w:rsidRPr="00E22138" w:rsidRDefault="00552CF4"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h</w:t>
            </w:r>
            <w:r w:rsidR="007A00A0" w:rsidRPr="00E22138">
              <w:rPr>
                <w:rFonts w:asciiTheme="minorHAnsi" w:hAnsiTheme="minorHAnsi" w:cstheme="minorHAnsi"/>
                <w:sz w:val="22"/>
                <w:lang w:val="en-GB" w:bidi="bg-BG"/>
              </w:rPr>
              <w:t>igh degree of physical and moral degradation of river transport infrastructure</w:t>
            </w:r>
          </w:p>
          <w:p w14:paraId="398F73C5" w14:textId="7361DB90" w:rsidR="007A00A0" w:rsidRPr="00E22138" w:rsidRDefault="00552CF4"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o</w:t>
            </w:r>
            <w:r w:rsidR="007A00A0" w:rsidRPr="00E22138">
              <w:rPr>
                <w:rFonts w:asciiTheme="minorHAnsi" w:hAnsiTheme="minorHAnsi" w:cstheme="minorHAnsi"/>
                <w:sz w:val="22"/>
                <w:lang w:val="en-GB" w:bidi="bg-BG"/>
              </w:rPr>
              <w:t>ld and low-productive facilities to maintain the fairway</w:t>
            </w:r>
          </w:p>
          <w:p w14:paraId="049C72E9" w14:textId="4F592D26" w:rsidR="006947D2"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lack of a network of intermodal terminals in the cross-border region</w:t>
            </w:r>
          </w:p>
        </w:tc>
      </w:tr>
      <w:tr w:rsidR="006947D2" w:rsidRPr="00E22138" w14:paraId="0B90F3CD" w14:textId="77777777" w:rsidTr="006947D2">
        <w:tc>
          <w:tcPr>
            <w:tcW w:w="4580" w:type="dxa"/>
          </w:tcPr>
          <w:p w14:paraId="38B7AB9C" w14:textId="2E174F2C" w:rsidR="006947D2" w:rsidRPr="00E22138" w:rsidRDefault="007A00A0" w:rsidP="006947D2">
            <w:pPr>
              <w:jc w:val="center"/>
              <w:rPr>
                <w:rFonts w:asciiTheme="minorHAnsi" w:hAnsiTheme="minorHAnsi" w:cstheme="minorHAnsi"/>
                <w:b/>
                <w:lang w:val="en-GB" w:bidi="bg-BG"/>
              </w:rPr>
            </w:pPr>
            <w:r w:rsidRPr="00E22138">
              <w:rPr>
                <w:rFonts w:asciiTheme="minorHAnsi" w:hAnsiTheme="minorHAnsi" w:cstheme="minorHAnsi"/>
                <w:b/>
                <w:lang w:val="en-GB" w:bidi="bg-BG"/>
              </w:rPr>
              <w:t>Opportunities</w:t>
            </w:r>
          </w:p>
        </w:tc>
        <w:tc>
          <w:tcPr>
            <w:tcW w:w="4580" w:type="dxa"/>
          </w:tcPr>
          <w:p w14:paraId="793F46ED" w14:textId="6BEBBD3E" w:rsidR="006947D2" w:rsidRPr="00E22138" w:rsidRDefault="007A00A0" w:rsidP="006947D2">
            <w:pPr>
              <w:jc w:val="center"/>
              <w:rPr>
                <w:rFonts w:asciiTheme="minorHAnsi" w:hAnsiTheme="minorHAnsi" w:cstheme="minorHAnsi"/>
                <w:b/>
                <w:lang w:val="en-GB" w:bidi="bg-BG"/>
              </w:rPr>
            </w:pPr>
            <w:r w:rsidRPr="00E22138">
              <w:rPr>
                <w:rFonts w:asciiTheme="minorHAnsi" w:hAnsiTheme="minorHAnsi" w:cstheme="minorHAnsi"/>
                <w:b/>
                <w:lang w:val="en-GB" w:bidi="bg-BG"/>
              </w:rPr>
              <w:t>Threats</w:t>
            </w:r>
          </w:p>
        </w:tc>
      </w:tr>
      <w:tr w:rsidR="006947D2" w:rsidRPr="00E22138" w14:paraId="617B3961" w14:textId="77777777" w:rsidTr="006947D2">
        <w:tc>
          <w:tcPr>
            <w:tcW w:w="4580" w:type="dxa"/>
          </w:tcPr>
          <w:p w14:paraId="0BA8F49D" w14:textId="2F3CBC6A"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xml:space="preserve">• unused capacity of the waterway and </w:t>
            </w:r>
            <w:r w:rsidR="003977C4" w:rsidRPr="00E22138">
              <w:rPr>
                <w:rFonts w:asciiTheme="minorHAnsi" w:hAnsiTheme="minorHAnsi" w:cstheme="minorHAnsi"/>
                <w:sz w:val="22"/>
                <w:lang w:val="en-GB" w:bidi="bg-BG"/>
              </w:rPr>
              <w:t xml:space="preserve">the </w:t>
            </w:r>
            <w:r w:rsidRPr="00E22138">
              <w:rPr>
                <w:rFonts w:asciiTheme="minorHAnsi" w:hAnsiTheme="minorHAnsi" w:cstheme="minorHAnsi"/>
                <w:sz w:val="22"/>
                <w:lang w:val="en-GB" w:bidi="bg-BG"/>
              </w:rPr>
              <w:t>built port infrastructure</w:t>
            </w:r>
          </w:p>
          <w:p w14:paraId="6BBCDD89"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increasing public awareness of the use of environmentally friendly transport</w:t>
            </w:r>
          </w:p>
          <w:p w14:paraId="478BBAF1"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improving cooperation for the development of intermodal supplies</w:t>
            </w:r>
          </w:p>
          <w:p w14:paraId="568F9839" w14:textId="58D868A6"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a favo</w:t>
            </w:r>
            <w:r w:rsidR="008652E8" w:rsidRPr="00E22138">
              <w:rPr>
                <w:rFonts w:asciiTheme="minorHAnsi" w:hAnsiTheme="minorHAnsi" w:cstheme="minorHAnsi"/>
                <w:sz w:val="22"/>
                <w:lang w:val="en-GB" w:bidi="bg-BG"/>
              </w:rPr>
              <w:t>u</w:t>
            </w:r>
            <w:r w:rsidRPr="00E22138">
              <w:rPr>
                <w:rFonts w:asciiTheme="minorHAnsi" w:hAnsiTheme="minorHAnsi" w:cstheme="minorHAnsi"/>
                <w:sz w:val="22"/>
                <w:lang w:val="en-GB" w:bidi="bg-BG"/>
              </w:rPr>
              <w:t>rable policy framework</w:t>
            </w:r>
          </w:p>
          <w:p w14:paraId="5DCFB964" w14:textId="6B77E1DB"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international program</w:t>
            </w:r>
            <w:r w:rsidR="003977C4" w:rsidRPr="00E22138">
              <w:rPr>
                <w:rFonts w:asciiTheme="minorHAnsi" w:hAnsiTheme="minorHAnsi" w:cstheme="minorHAnsi"/>
                <w:sz w:val="22"/>
                <w:lang w:val="en-GB" w:bidi="bg-BG"/>
              </w:rPr>
              <w:t>me</w:t>
            </w:r>
            <w:r w:rsidRPr="00E22138">
              <w:rPr>
                <w:rFonts w:asciiTheme="minorHAnsi" w:hAnsiTheme="minorHAnsi" w:cstheme="minorHAnsi"/>
                <w:sz w:val="22"/>
                <w:lang w:val="en-GB" w:bidi="bg-BG"/>
              </w:rPr>
              <w:t xml:space="preserve">s and funding for the development of river transport and </w:t>
            </w:r>
            <w:r w:rsidR="003977C4" w:rsidRPr="00E22138">
              <w:rPr>
                <w:rFonts w:asciiTheme="minorHAnsi" w:hAnsiTheme="minorHAnsi" w:cstheme="minorHAnsi"/>
                <w:sz w:val="22"/>
                <w:lang w:val="en-GB" w:bidi="bg-BG"/>
              </w:rPr>
              <w:t>relevant</w:t>
            </w:r>
            <w:r w:rsidRPr="00E22138">
              <w:rPr>
                <w:rFonts w:asciiTheme="minorHAnsi" w:hAnsiTheme="minorHAnsi" w:cstheme="minorHAnsi"/>
                <w:sz w:val="22"/>
                <w:lang w:val="en-GB" w:bidi="bg-BG"/>
              </w:rPr>
              <w:t xml:space="preserve"> infrastructure</w:t>
            </w:r>
          </w:p>
          <w:p w14:paraId="050826BF"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construction of intermodal terminals</w:t>
            </w:r>
          </w:p>
          <w:p w14:paraId="24C312B4" w14:textId="7E47E08D"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use of public-private part</w:t>
            </w:r>
            <w:r w:rsidR="00852AA6" w:rsidRPr="00E22138">
              <w:rPr>
                <w:rFonts w:asciiTheme="minorHAnsi" w:hAnsiTheme="minorHAnsi" w:cstheme="minorHAnsi"/>
                <w:sz w:val="22"/>
                <w:lang w:val="en-GB" w:bidi="bg-BG"/>
              </w:rPr>
              <w:t>nerships to develop and modernis</w:t>
            </w:r>
            <w:r w:rsidRPr="00E22138">
              <w:rPr>
                <w:rFonts w:asciiTheme="minorHAnsi" w:hAnsiTheme="minorHAnsi" w:cstheme="minorHAnsi"/>
                <w:sz w:val="22"/>
                <w:lang w:val="en-GB" w:bidi="bg-BG"/>
              </w:rPr>
              <w:t>e river transport infrastructure</w:t>
            </w:r>
          </w:p>
          <w:p w14:paraId="42C07F79" w14:textId="376B3C32" w:rsidR="00167428" w:rsidRPr="00E22138" w:rsidRDefault="003977C4"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the establishment of</w:t>
            </w:r>
            <w:r w:rsidR="00852AA6" w:rsidRPr="00E22138">
              <w:rPr>
                <w:rFonts w:asciiTheme="minorHAnsi" w:hAnsiTheme="minorHAnsi" w:cstheme="minorHAnsi"/>
                <w:sz w:val="22"/>
                <w:lang w:val="en-GB" w:bidi="bg-BG"/>
              </w:rPr>
              <w:t xml:space="preserve"> the “silk road”</w:t>
            </w:r>
          </w:p>
        </w:tc>
        <w:tc>
          <w:tcPr>
            <w:tcW w:w="4580" w:type="dxa"/>
          </w:tcPr>
          <w:p w14:paraId="630329CF"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low priority for river transport development in national strategy papers</w:t>
            </w:r>
          </w:p>
          <w:p w14:paraId="0B67DC2B" w14:textId="0F97C1DA" w:rsidR="007A00A0" w:rsidRPr="00E22138" w:rsidRDefault="003977C4"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insufficient costs of modernis</w:t>
            </w:r>
            <w:r w:rsidR="007A00A0" w:rsidRPr="00E22138">
              <w:rPr>
                <w:rFonts w:asciiTheme="minorHAnsi" w:hAnsiTheme="minorHAnsi" w:cstheme="minorHAnsi"/>
                <w:sz w:val="22"/>
                <w:lang w:val="en-GB" w:bidi="bg-BG"/>
              </w:rPr>
              <w:t>ing river transport infrastructure</w:t>
            </w:r>
          </w:p>
          <w:p w14:paraId="2A761BAA" w14:textId="77777777" w:rsidR="007A00A0"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insufficient costs of maintaining the waterway</w:t>
            </w:r>
          </w:p>
          <w:p w14:paraId="567BABD0" w14:textId="10100B86" w:rsidR="00FA0F22" w:rsidRPr="00E22138" w:rsidRDefault="007A00A0" w:rsidP="007A00A0">
            <w:pPr>
              <w:rPr>
                <w:rFonts w:asciiTheme="minorHAnsi" w:hAnsiTheme="minorHAnsi" w:cstheme="minorHAnsi"/>
                <w:sz w:val="22"/>
                <w:lang w:val="en-GB" w:bidi="bg-BG"/>
              </w:rPr>
            </w:pPr>
            <w:r w:rsidRPr="00E22138">
              <w:rPr>
                <w:rFonts w:asciiTheme="minorHAnsi" w:hAnsiTheme="minorHAnsi" w:cstheme="minorHAnsi"/>
                <w:sz w:val="22"/>
                <w:lang w:val="en-GB" w:bidi="bg-BG"/>
              </w:rPr>
              <w:t>• the construction of new bridges in the cross-border region</w:t>
            </w:r>
          </w:p>
        </w:tc>
      </w:tr>
    </w:tbl>
    <w:p w14:paraId="4F5530E1" w14:textId="77777777" w:rsidR="006947D2" w:rsidRPr="00E22138" w:rsidRDefault="006947D2" w:rsidP="00DD0B6B">
      <w:pPr>
        <w:rPr>
          <w:rFonts w:asciiTheme="minorHAnsi" w:hAnsiTheme="minorHAnsi" w:cstheme="minorHAnsi"/>
          <w:lang w:val="en-GB" w:bidi="bg-BG"/>
        </w:rPr>
      </w:pPr>
    </w:p>
    <w:p w14:paraId="62622262" w14:textId="39DA33E6" w:rsidR="00C55C35" w:rsidRPr="00E22138" w:rsidRDefault="00326BB9" w:rsidP="0026500A">
      <w:p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The main conclusion of the analysis is that with the help of well-balanced public and private investments and projects in the infrastructure and the connectivity of river transport with road and railways. the network can achieve significant economic results with positive social and environmental dimensions</w:t>
      </w:r>
      <w:r w:rsidR="00B7645A" w:rsidRPr="00E22138">
        <w:rPr>
          <w:rFonts w:asciiTheme="minorHAnsi" w:hAnsiTheme="minorHAnsi" w:cstheme="minorHAnsi"/>
          <w:lang w:val="en-GB" w:bidi="bg-BG"/>
        </w:rPr>
        <w:t>.</w:t>
      </w:r>
    </w:p>
    <w:p w14:paraId="60A7E85B" w14:textId="77777777" w:rsidR="001B23FA" w:rsidRPr="00E22138" w:rsidRDefault="001B23FA" w:rsidP="0026500A">
      <w:pPr>
        <w:spacing w:line="360" w:lineRule="auto"/>
        <w:rPr>
          <w:rFonts w:asciiTheme="minorHAnsi" w:hAnsiTheme="minorHAnsi" w:cstheme="minorHAnsi"/>
          <w:lang w:val="en-GB" w:bidi="bg-BG"/>
        </w:rPr>
      </w:pPr>
    </w:p>
    <w:p w14:paraId="64AD16A9" w14:textId="54812155" w:rsidR="0094246B" w:rsidRPr="00E22138" w:rsidRDefault="00F11DB3" w:rsidP="0094246B">
      <w:pPr>
        <w:pStyle w:val="Heading1"/>
        <w:rPr>
          <w:rFonts w:cstheme="minorHAnsi"/>
          <w:lang w:val="en-GB" w:bidi="bg-BG"/>
        </w:rPr>
      </w:pPr>
      <w:bookmarkStart w:id="143" w:name="_Toc517354579"/>
      <w:bookmarkStart w:id="144" w:name="_Toc1567076"/>
      <w:r w:rsidRPr="00E22138">
        <w:rPr>
          <w:rFonts w:cstheme="minorHAnsi"/>
          <w:lang w:val="en-GB" w:bidi="bg-BG"/>
        </w:rPr>
        <w:t>Vision, missions and strategic goals</w:t>
      </w:r>
      <w:r w:rsidR="0094246B" w:rsidRPr="00E22138">
        <w:rPr>
          <w:rFonts w:cstheme="minorHAnsi"/>
          <w:lang w:val="en-GB" w:bidi="bg-BG"/>
        </w:rPr>
        <w:t xml:space="preserve">, </w:t>
      </w:r>
      <w:bookmarkEnd w:id="143"/>
      <w:r w:rsidRPr="00E22138">
        <w:rPr>
          <w:rFonts w:cstheme="minorHAnsi"/>
          <w:lang w:val="en-GB" w:bidi="bg-BG"/>
        </w:rPr>
        <w:t>investment priorities and operational objectives</w:t>
      </w:r>
      <w:bookmarkEnd w:id="144"/>
    </w:p>
    <w:p w14:paraId="35BA47B3" w14:textId="73166E53" w:rsidR="0094246B" w:rsidRPr="00E22138" w:rsidRDefault="00326BB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system of a strategic framework consists of vision, mission, investment priorities and operational objectives. It was developed taking into account the results of the analysis and the SWOT analysis. The strategic framework is aimed at strengthening strengths, reducing weaknesses and exploiting opportunities for development, taking into account the resulting threats</w:t>
      </w:r>
      <w:r w:rsidR="0037442E" w:rsidRPr="00E22138">
        <w:rPr>
          <w:rFonts w:asciiTheme="minorHAnsi" w:hAnsiTheme="minorHAnsi" w:cstheme="minorHAnsi"/>
          <w:lang w:val="en-GB" w:bidi="bg-BG"/>
        </w:rPr>
        <w:t>.</w:t>
      </w:r>
    </w:p>
    <w:p w14:paraId="2E8B6EC8" w14:textId="7336197B" w:rsidR="000B11A7" w:rsidRPr="00E22138" w:rsidRDefault="00326BB9" w:rsidP="000B11A7">
      <w:pPr>
        <w:spacing w:line="360" w:lineRule="auto"/>
        <w:rPr>
          <w:rFonts w:asciiTheme="minorHAnsi" w:hAnsiTheme="minorHAnsi" w:cstheme="minorHAnsi"/>
          <w:lang w:val="en-GB" w:bidi="bg-BG"/>
        </w:rPr>
      </w:pPr>
      <w:r w:rsidRPr="00E22138">
        <w:rPr>
          <w:rFonts w:asciiTheme="minorHAnsi" w:hAnsiTheme="minorHAnsi" w:cstheme="minorHAnsi"/>
          <w:lang w:val="en-GB" w:bidi="bg-BG"/>
        </w:rPr>
        <w:t>Apart from the results of the analytical part, the development of the strategic framework is in line with the targeting hierarchy and the logic of intervention. Other strategic documents that were created in other similar projects or were the result of arrangements reached at partner meetings between the responsible authorities were also considered. Thus, continuity and consistency between the individual planning documents was created</w:t>
      </w:r>
      <w:r w:rsidR="00513DE3" w:rsidRPr="00E22138">
        <w:rPr>
          <w:rFonts w:asciiTheme="minorHAnsi" w:hAnsiTheme="minorHAnsi" w:cstheme="minorHAnsi"/>
          <w:lang w:val="en-GB" w:bidi="bg-BG"/>
        </w:rPr>
        <w:t>.</w:t>
      </w:r>
    </w:p>
    <w:p w14:paraId="5BDB3852" w14:textId="31000F26" w:rsidR="00E30448" w:rsidRPr="00E22138" w:rsidRDefault="00326BB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accordance with the order's order, two variants of the vision are presented, one of which should be chosen by the Contracting Authority. Both are compatible with the proposed target framework so that no change is required for one or other vision choices</w:t>
      </w:r>
      <w:r w:rsidR="008841FE" w:rsidRPr="00E22138">
        <w:rPr>
          <w:rFonts w:asciiTheme="minorHAnsi" w:hAnsiTheme="minorHAnsi" w:cstheme="minorHAnsi"/>
          <w:lang w:val="en-GB" w:bidi="bg-BG"/>
        </w:rPr>
        <w:t>.</w:t>
      </w:r>
    </w:p>
    <w:p w14:paraId="040C8227" w14:textId="4FD11CD3" w:rsidR="00E30448" w:rsidRPr="00E22138" w:rsidRDefault="00252D23"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Two strategic </w:t>
      </w:r>
      <w:r w:rsidR="00F11DB3" w:rsidRPr="00E22138">
        <w:rPr>
          <w:rFonts w:asciiTheme="minorHAnsi" w:hAnsiTheme="minorHAnsi" w:cstheme="minorHAnsi"/>
          <w:lang w:val="en-GB" w:bidi="bg-BG"/>
        </w:rPr>
        <w:t>goals</w:t>
      </w:r>
      <w:r w:rsidRPr="00E22138">
        <w:rPr>
          <w:rFonts w:asciiTheme="minorHAnsi" w:hAnsiTheme="minorHAnsi" w:cstheme="minorHAnsi"/>
          <w:lang w:val="en-GB" w:bidi="bg-BG"/>
        </w:rPr>
        <w:t xml:space="preserve"> have been drawn up</w:t>
      </w:r>
      <w:r w:rsidR="0080159E" w:rsidRPr="00E22138">
        <w:rPr>
          <w:rFonts w:asciiTheme="minorHAnsi" w:hAnsiTheme="minorHAnsi" w:cstheme="minorHAnsi"/>
          <w:lang w:val="en-GB" w:bidi="bg-BG"/>
        </w:rPr>
        <w:t xml:space="preserve">. </w:t>
      </w:r>
      <w:r w:rsidR="00326BB9" w:rsidRPr="00E22138">
        <w:rPr>
          <w:rFonts w:asciiTheme="minorHAnsi" w:hAnsiTheme="minorHAnsi" w:cstheme="minorHAnsi"/>
          <w:lang w:val="en-GB" w:bidi="bg-BG"/>
        </w:rPr>
        <w:t>The first one focuses on the navigation safety infrastructure and the second on the institutions responsible for Lower Danube navigation</w:t>
      </w:r>
      <w:r w:rsidR="0092117E" w:rsidRPr="00E22138">
        <w:rPr>
          <w:rFonts w:asciiTheme="minorHAnsi" w:hAnsiTheme="minorHAnsi" w:cstheme="minorHAnsi"/>
          <w:lang w:val="en-GB" w:bidi="bg-BG"/>
        </w:rPr>
        <w:t>.</w:t>
      </w:r>
    </w:p>
    <w:p w14:paraId="15E65302" w14:textId="0D6F0B7F" w:rsidR="0092117E" w:rsidRPr="00E22138" w:rsidRDefault="00326BB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Accordingly, two strategic priorities are identified for achieving each strategic </w:t>
      </w:r>
      <w:r w:rsidR="00F11DB3" w:rsidRPr="00E22138">
        <w:rPr>
          <w:rFonts w:asciiTheme="minorHAnsi" w:hAnsiTheme="minorHAnsi" w:cstheme="minorHAnsi"/>
          <w:lang w:val="en-GB" w:bidi="bg-BG"/>
        </w:rPr>
        <w:t>goal</w:t>
      </w:r>
      <w:r w:rsidRPr="00E22138">
        <w:rPr>
          <w:rFonts w:asciiTheme="minorHAnsi" w:hAnsiTheme="minorHAnsi" w:cstheme="minorHAnsi"/>
          <w:lang w:val="en-GB" w:bidi="bg-BG"/>
        </w:rPr>
        <w:t>. Each of these priorities is specified for operational purposes</w:t>
      </w:r>
      <w:r w:rsidR="0092117E" w:rsidRPr="00E22138">
        <w:rPr>
          <w:rFonts w:asciiTheme="minorHAnsi" w:hAnsiTheme="minorHAnsi" w:cstheme="minorHAnsi"/>
          <w:lang w:val="en-GB" w:bidi="bg-BG"/>
        </w:rPr>
        <w:t>.</w:t>
      </w:r>
    </w:p>
    <w:p w14:paraId="4CA332F2" w14:textId="77777777" w:rsidR="002F406C" w:rsidRPr="00E22138" w:rsidRDefault="002F406C" w:rsidP="003907C9">
      <w:pPr>
        <w:spacing w:line="360" w:lineRule="auto"/>
        <w:rPr>
          <w:rFonts w:asciiTheme="minorHAnsi" w:hAnsiTheme="minorHAnsi" w:cstheme="minorHAnsi"/>
          <w:lang w:val="en-GB" w:bidi="bg-BG"/>
        </w:rPr>
      </w:pPr>
    </w:p>
    <w:p w14:paraId="2BE63E3D" w14:textId="77777777" w:rsidR="002F406C" w:rsidRPr="00E22138" w:rsidRDefault="002F406C" w:rsidP="003907C9">
      <w:pPr>
        <w:spacing w:line="360" w:lineRule="auto"/>
        <w:rPr>
          <w:rFonts w:asciiTheme="minorHAnsi" w:hAnsiTheme="minorHAnsi" w:cstheme="minorHAnsi"/>
          <w:lang w:val="en-GB" w:bidi="bg-BG"/>
        </w:rPr>
      </w:pPr>
    </w:p>
    <w:p w14:paraId="3AEE7936" w14:textId="77777777" w:rsidR="002F406C" w:rsidRPr="00E22138" w:rsidRDefault="002F406C" w:rsidP="003907C9">
      <w:pPr>
        <w:spacing w:line="360" w:lineRule="auto"/>
        <w:rPr>
          <w:rFonts w:asciiTheme="minorHAnsi" w:hAnsiTheme="minorHAnsi" w:cstheme="minorHAnsi"/>
          <w:lang w:val="en-GB" w:bidi="bg-BG"/>
        </w:rPr>
      </w:pPr>
    </w:p>
    <w:p w14:paraId="68A10C5D" w14:textId="77777777" w:rsidR="008965DC" w:rsidRPr="00E22138" w:rsidRDefault="008965DC" w:rsidP="003907C9">
      <w:pPr>
        <w:spacing w:line="360" w:lineRule="auto"/>
        <w:rPr>
          <w:rFonts w:asciiTheme="minorHAnsi" w:hAnsiTheme="minorHAnsi" w:cstheme="minorHAnsi"/>
          <w:lang w:val="en-GB" w:bidi="bg-BG"/>
        </w:rPr>
      </w:pPr>
    </w:p>
    <w:p w14:paraId="3EB35DAA" w14:textId="77777777" w:rsidR="002D21D5" w:rsidRPr="00E22138" w:rsidRDefault="002D21D5" w:rsidP="003907C9">
      <w:pPr>
        <w:spacing w:line="360" w:lineRule="auto"/>
        <w:rPr>
          <w:rFonts w:asciiTheme="minorHAnsi" w:hAnsiTheme="minorHAnsi" w:cstheme="minorHAnsi"/>
          <w:lang w:val="en-GB" w:bidi="bg-BG"/>
        </w:rPr>
      </w:pPr>
    </w:p>
    <w:p w14:paraId="2EE42247" w14:textId="77777777" w:rsidR="002D21D5" w:rsidRPr="00E22138" w:rsidRDefault="002D21D5" w:rsidP="003907C9">
      <w:pPr>
        <w:spacing w:line="360" w:lineRule="auto"/>
        <w:rPr>
          <w:rFonts w:asciiTheme="minorHAnsi" w:hAnsiTheme="minorHAnsi" w:cstheme="minorHAnsi"/>
          <w:lang w:val="en-GB" w:bidi="bg-BG"/>
        </w:rPr>
      </w:pPr>
    </w:p>
    <w:p w14:paraId="0103DC95" w14:textId="77777777" w:rsidR="002D21D5" w:rsidRPr="00E22138" w:rsidRDefault="002D21D5" w:rsidP="003907C9">
      <w:pPr>
        <w:spacing w:line="360" w:lineRule="auto"/>
        <w:rPr>
          <w:rFonts w:asciiTheme="minorHAnsi" w:hAnsiTheme="minorHAnsi" w:cstheme="minorHAnsi"/>
          <w:lang w:val="en-GB" w:bidi="bg-BG"/>
        </w:rPr>
      </w:pPr>
    </w:p>
    <w:p w14:paraId="01D2C395" w14:textId="77777777" w:rsidR="008F2189" w:rsidRPr="00E22138" w:rsidRDefault="008F2189" w:rsidP="003907C9">
      <w:pPr>
        <w:spacing w:line="360" w:lineRule="auto"/>
        <w:rPr>
          <w:rFonts w:asciiTheme="minorHAnsi" w:hAnsiTheme="minorHAnsi" w:cstheme="minorHAnsi"/>
          <w:lang w:val="en-GB" w:bidi="bg-BG"/>
        </w:rPr>
      </w:pPr>
    </w:p>
    <w:p w14:paraId="0DA5E547" w14:textId="77777777" w:rsidR="008F2189" w:rsidRPr="00E22138" w:rsidRDefault="008F2189" w:rsidP="003907C9">
      <w:pPr>
        <w:spacing w:line="360" w:lineRule="auto"/>
        <w:rPr>
          <w:rFonts w:asciiTheme="minorHAnsi" w:hAnsiTheme="minorHAnsi" w:cstheme="minorHAnsi"/>
          <w:lang w:val="en-GB" w:bidi="bg-BG"/>
        </w:rPr>
      </w:pPr>
    </w:p>
    <w:p w14:paraId="79B0ED8F" w14:textId="0C4B06D9" w:rsidR="002F406C" w:rsidRPr="00E22138" w:rsidRDefault="00F11DB3" w:rsidP="001A7C40">
      <w:pPr>
        <w:pStyle w:val="Caption"/>
        <w:rPr>
          <w:rFonts w:asciiTheme="minorHAnsi" w:hAnsiTheme="minorHAnsi" w:cstheme="minorHAnsi"/>
          <w:lang w:val="en-GB" w:bidi="bg-BG"/>
        </w:rPr>
      </w:pPr>
      <w:bookmarkStart w:id="145" w:name="_Toc517354686"/>
      <w:r w:rsidRPr="00E22138">
        <w:rPr>
          <w:rFonts w:asciiTheme="minorHAnsi" w:hAnsiTheme="minorHAnsi" w:cstheme="minorHAnsi"/>
          <w:lang w:val="en-GB"/>
        </w:rPr>
        <w:t>Diagram</w:t>
      </w:r>
      <w:r w:rsidR="001A7C40" w:rsidRPr="00E22138">
        <w:rPr>
          <w:rFonts w:asciiTheme="minorHAnsi" w:hAnsiTheme="minorHAnsi" w:cstheme="minorHAnsi"/>
          <w:lang w:val="en-GB"/>
        </w:rPr>
        <w:t xml:space="preserve"> </w:t>
      </w:r>
      <w:r w:rsidR="001A7C40" w:rsidRPr="00E22138">
        <w:rPr>
          <w:rFonts w:asciiTheme="minorHAnsi" w:hAnsiTheme="minorHAnsi" w:cstheme="minorHAnsi"/>
          <w:lang w:val="en-GB"/>
        </w:rPr>
        <w:fldChar w:fldCharType="begin"/>
      </w:r>
      <w:r w:rsidR="001A7C40" w:rsidRPr="00E22138">
        <w:rPr>
          <w:rFonts w:asciiTheme="minorHAnsi" w:hAnsiTheme="minorHAnsi" w:cstheme="minorHAnsi"/>
          <w:lang w:val="en-GB"/>
        </w:rPr>
        <w:instrText xml:space="preserve"> SEQ Схема \* ARABIC </w:instrText>
      </w:r>
      <w:r w:rsidR="001A7C40" w:rsidRPr="00E22138">
        <w:rPr>
          <w:rFonts w:asciiTheme="minorHAnsi" w:hAnsiTheme="minorHAnsi" w:cstheme="minorHAnsi"/>
          <w:lang w:val="en-GB"/>
        </w:rPr>
        <w:fldChar w:fldCharType="separate"/>
      </w:r>
      <w:r w:rsidR="00B27FD8">
        <w:rPr>
          <w:rFonts w:asciiTheme="minorHAnsi" w:hAnsiTheme="minorHAnsi" w:cstheme="minorHAnsi"/>
          <w:noProof/>
          <w:lang w:val="en-GB"/>
        </w:rPr>
        <w:t>11</w:t>
      </w:r>
      <w:r w:rsidR="001A7C40" w:rsidRPr="00E22138">
        <w:rPr>
          <w:rFonts w:asciiTheme="minorHAnsi" w:hAnsiTheme="minorHAnsi" w:cstheme="minorHAnsi"/>
          <w:lang w:val="en-GB"/>
        </w:rPr>
        <w:fldChar w:fldCharType="end"/>
      </w:r>
      <w:r w:rsidR="001A7C40" w:rsidRPr="00E22138">
        <w:rPr>
          <w:rFonts w:asciiTheme="minorHAnsi" w:hAnsiTheme="minorHAnsi" w:cstheme="minorHAnsi"/>
          <w:lang w:val="en-GB"/>
        </w:rPr>
        <w:t xml:space="preserve">. </w:t>
      </w:r>
      <w:bookmarkEnd w:id="145"/>
      <w:r w:rsidRPr="00E22138">
        <w:rPr>
          <w:rFonts w:asciiTheme="minorHAnsi" w:hAnsiTheme="minorHAnsi" w:cstheme="minorHAnsi"/>
          <w:lang w:val="en-GB"/>
        </w:rPr>
        <w:t>Strategic framework</w:t>
      </w:r>
    </w:p>
    <w:p w14:paraId="2564B586" w14:textId="1DE57681" w:rsidR="002F406C" w:rsidRPr="00E22138" w:rsidRDefault="00830FD7" w:rsidP="003907C9">
      <w:pPr>
        <w:spacing w:line="360" w:lineRule="auto"/>
        <w:rPr>
          <w:rFonts w:asciiTheme="minorHAnsi" w:hAnsiTheme="minorHAnsi" w:cstheme="minorHAnsi"/>
          <w:lang w:val="en-GB" w:bidi="bg-BG"/>
        </w:rPr>
      </w:pPr>
      <w:r w:rsidRPr="00E22138">
        <w:rPr>
          <w:rFonts w:asciiTheme="minorHAnsi" w:hAnsiTheme="minorHAnsi" w:cstheme="minorHAnsi"/>
          <w:noProof/>
        </w:rPr>
        <w:drawing>
          <wp:inline distT="0" distB="0" distL="0" distR="0" wp14:anchorId="06FFF45B" wp14:editId="3B944938">
            <wp:extent cx="5727700" cy="4474210"/>
            <wp:effectExtent l="0" t="0" r="635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 110.png"/>
                    <pic:cNvPicPr/>
                  </pic:nvPicPr>
                  <pic:blipFill>
                    <a:blip r:embed="rId36">
                      <a:extLst>
                        <a:ext uri="{28A0092B-C50C-407E-A947-70E740481C1C}">
                          <a14:useLocalDpi xmlns:a14="http://schemas.microsoft.com/office/drawing/2010/main" val="0"/>
                        </a:ext>
                      </a:extLst>
                    </a:blip>
                    <a:stretch>
                      <a:fillRect/>
                    </a:stretch>
                  </pic:blipFill>
                  <pic:spPr>
                    <a:xfrm>
                      <a:off x="0" y="0"/>
                      <a:ext cx="5727700" cy="4474210"/>
                    </a:xfrm>
                    <a:prstGeom prst="rect">
                      <a:avLst/>
                    </a:prstGeom>
                  </pic:spPr>
                </pic:pic>
              </a:graphicData>
            </a:graphic>
          </wp:inline>
        </w:drawing>
      </w:r>
    </w:p>
    <w:p w14:paraId="16F477C6" w14:textId="726C4552" w:rsidR="00E30448" w:rsidRPr="00E22138" w:rsidRDefault="00326BB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addition to the strategic formulations, a mission has been developed, which is presented in the bottom box</w:t>
      </w:r>
      <w:r w:rsidR="002F406C" w:rsidRPr="00E22138">
        <w:rPr>
          <w:rFonts w:asciiTheme="minorHAnsi" w:hAnsiTheme="minorHAnsi" w:cstheme="minorHAnsi"/>
          <w:lang w:val="en-GB" w:bidi="bg-BG"/>
        </w:rPr>
        <w:t>.</w:t>
      </w:r>
    </w:p>
    <w:tbl>
      <w:tblPr>
        <w:tblW w:w="5000" w:type="pct"/>
        <w:tblCellMar>
          <w:left w:w="70" w:type="dxa"/>
          <w:right w:w="70" w:type="dxa"/>
        </w:tblCellMar>
        <w:tblLook w:val="04A0" w:firstRow="1" w:lastRow="0" w:firstColumn="1" w:lastColumn="0" w:noHBand="0" w:noVBand="1"/>
      </w:tblPr>
      <w:tblGrid>
        <w:gridCol w:w="9160"/>
      </w:tblGrid>
      <w:tr w:rsidR="002F406C" w:rsidRPr="00E22138" w14:paraId="3BF489A4" w14:textId="77777777" w:rsidTr="002F406C">
        <w:trPr>
          <w:trHeight w:val="2289"/>
        </w:trPr>
        <w:tc>
          <w:tcPr>
            <w:tcW w:w="5000" w:type="pct"/>
            <w:tcBorders>
              <w:top w:val="single" w:sz="4" w:space="0" w:color="auto"/>
              <w:left w:val="single" w:sz="4" w:space="0" w:color="auto"/>
              <w:bottom w:val="single" w:sz="4" w:space="0" w:color="auto"/>
              <w:right w:val="single" w:sz="4" w:space="0" w:color="000000"/>
            </w:tcBorders>
            <w:shd w:val="clear" w:color="auto" w:fill="auto"/>
            <w:vAlign w:val="center"/>
            <w:hideMark/>
          </w:tcPr>
          <w:p w14:paraId="2EB62BF3" w14:textId="28C97A4F" w:rsidR="002F406C" w:rsidRPr="00E22138" w:rsidRDefault="00326BB9" w:rsidP="002F406C">
            <w:pPr>
              <w:spacing w:before="0" w:after="0"/>
              <w:jc w:val="center"/>
              <w:rPr>
                <w:rFonts w:asciiTheme="minorHAnsi" w:hAnsiTheme="minorHAnsi" w:cstheme="minorHAnsi"/>
                <w:color w:val="000000"/>
                <w:szCs w:val="22"/>
                <w:lang w:val="en-GB" w:eastAsia="bg-BG"/>
              </w:rPr>
            </w:pPr>
            <w:r w:rsidRPr="00E22138">
              <w:rPr>
                <w:rFonts w:asciiTheme="minorHAnsi" w:hAnsiTheme="minorHAnsi" w:cstheme="minorHAnsi"/>
                <w:b/>
                <w:bCs/>
                <w:color w:val="000000"/>
                <w:lang w:val="en-GB" w:eastAsia="bg-BG"/>
              </w:rPr>
              <w:t>Mission</w:t>
            </w:r>
          </w:p>
          <w:p w14:paraId="24FA9360" w14:textId="593CF48C" w:rsidR="002F406C" w:rsidRPr="00E22138" w:rsidRDefault="00326BB9" w:rsidP="002F406C">
            <w:pPr>
              <w:spacing w:before="0" w:after="0"/>
              <w:jc w:val="center"/>
              <w:rPr>
                <w:rFonts w:asciiTheme="minorHAnsi" w:hAnsiTheme="minorHAnsi" w:cstheme="minorHAnsi"/>
                <w:color w:val="000000"/>
                <w:szCs w:val="22"/>
                <w:lang w:val="en-GB" w:eastAsia="bg-BG"/>
              </w:rPr>
            </w:pPr>
            <w:r w:rsidRPr="00E22138">
              <w:rPr>
                <w:rFonts w:asciiTheme="minorHAnsi" w:hAnsiTheme="minorHAnsi" w:cstheme="minorHAnsi"/>
                <w:color w:val="000000"/>
                <w:szCs w:val="22"/>
                <w:lang w:val="en-GB" w:eastAsia="bg-BG"/>
              </w:rPr>
              <w:t>The responsible navigational safety authorities in the Romania-Bulgaria cross-border region jointly plan, implement, observe, exchange information and provide conditions for safe navigation in the Lower Danube under agreed international agreements using state-of-the-art equipment and apply appropriate technologies to provide the necessary for safe navigation parameters of the waterway, have highly qualified staff and sufficient financial resources to implement the strategic and operational their plans and their participation in international networks allows the continuous development of their capacity, the exchange of useful information and the application of frontier experience and practices</w:t>
            </w:r>
            <w:r w:rsidR="002F406C" w:rsidRPr="00E22138">
              <w:rPr>
                <w:rFonts w:asciiTheme="minorHAnsi" w:hAnsiTheme="minorHAnsi" w:cstheme="minorHAnsi"/>
                <w:color w:val="000000"/>
                <w:szCs w:val="22"/>
                <w:lang w:val="en-GB" w:eastAsia="bg-BG"/>
              </w:rPr>
              <w:t>.</w:t>
            </w:r>
          </w:p>
        </w:tc>
      </w:tr>
    </w:tbl>
    <w:p w14:paraId="4F52D4B4" w14:textId="77777777" w:rsidR="003907C9" w:rsidRPr="00E22138" w:rsidRDefault="003907C9" w:rsidP="003907C9">
      <w:pPr>
        <w:spacing w:line="360" w:lineRule="auto"/>
        <w:rPr>
          <w:rFonts w:asciiTheme="minorHAnsi" w:hAnsiTheme="minorHAnsi" w:cstheme="minorHAnsi"/>
          <w:lang w:val="en-GB" w:bidi="bg-BG"/>
        </w:rPr>
      </w:pPr>
    </w:p>
    <w:p w14:paraId="5F4B3ABE" w14:textId="58DEBA6F" w:rsidR="0094246B" w:rsidRPr="00E22138" w:rsidRDefault="00F948B7" w:rsidP="0094246B">
      <w:pPr>
        <w:pStyle w:val="Heading1"/>
        <w:rPr>
          <w:rFonts w:cstheme="minorHAnsi"/>
          <w:lang w:val="en-GB" w:bidi="bg-BG"/>
        </w:rPr>
      </w:pPr>
      <w:bookmarkStart w:id="146" w:name="_Toc1567077"/>
      <w:r w:rsidRPr="00E22138">
        <w:rPr>
          <w:rFonts w:cstheme="minorHAnsi"/>
          <w:lang w:val="en-GB" w:bidi="bg-BG"/>
        </w:rPr>
        <w:t>Action Plan</w:t>
      </w:r>
      <w:bookmarkEnd w:id="146"/>
    </w:p>
    <w:p w14:paraId="3F786A5A" w14:textId="57825716" w:rsidR="0094246B" w:rsidRPr="00E22138" w:rsidRDefault="00F948B7" w:rsidP="0094246B">
      <w:pPr>
        <w:pStyle w:val="Heading2"/>
        <w:rPr>
          <w:rFonts w:asciiTheme="minorHAnsi" w:hAnsiTheme="minorHAnsi" w:cstheme="minorHAnsi"/>
          <w:lang w:val="en-GB"/>
        </w:rPr>
      </w:pPr>
      <w:bookmarkStart w:id="147" w:name="_Toc1567078"/>
      <w:r w:rsidRPr="00E22138">
        <w:rPr>
          <w:rFonts w:asciiTheme="minorHAnsi" w:hAnsiTheme="minorHAnsi" w:cstheme="minorHAnsi"/>
          <w:lang w:val="en-GB"/>
        </w:rPr>
        <w:t>Activities and expected results</w:t>
      </w:r>
      <w:bookmarkEnd w:id="147"/>
    </w:p>
    <w:p w14:paraId="0F867914" w14:textId="4BCD66C0" w:rsidR="003907C9" w:rsidRPr="00E22138" w:rsidRDefault="00C2345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For implementation of the strategic framework, an action plan has been developed, which consists of selected activities to achieve the objectives, responsible institutions, deadlines, financial resources for each activity. In addition, the expected results and performance indicators, outcomes and impacts are added to the action plan summary table (see Annex 1). The Action Plan was developed in a time horizon of 2019-2025 including</w:t>
      </w:r>
      <w:r w:rsidR="0043029B" w:rsidRPr="00E22138">
        <w:rPr>
          <w:rFonts w:asciiTheme="minorHAnsi" w:hAnsiTheme="minorHAnsi" w:cstheme="minorHAnsi"/>
          <w:lang w:val="en-GB" w:bidi="bg-BG"/>
        </w:rPr>
        <w:t>.</w:t>
      </w:r>
    </w:p>
    <w:p w14:paraId="71BC33F5" w14:textId="5F1F1A40" w:rsidR="006B591A" w:rsidRPr="00E22138" w:rsidRDefault="00C2345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Activities can essentially </w:t>
      </w:r>
      <w:r w:rsidR="003977C4" w:rsidRPr="00E22138">
        <w:rPr>
          <w:rFonts w:asciiTheme="minorHAnsi" w:hAnsiTheme="minorHAnsi" w:cstheme="minorHAnsi"/>
          <w:lang w:val="en-GB" w:bidi="bg-BG"/>
        </w:rPr>
        <w:t>be divided into investment and “soft”</w:t>
      </w:r>
      <w:r w:rsidRPr="00E22138">
        <w:rPr>
          <w:rFonts w:asciiTheme="minorHAnsi" w:hAnsiTheme="minorHAnsi" w:cstheme="minorHAnsi"/>
          <w:lang w:val="en-GB" w:bidi="bg-BG"/>
        </w:rPr>
        <w:t>, with investment being geared towards improving the navigation infrastructure and the institutions responsible for it,</w:t>
      </w:r>
      <w:r w:rsidR="003977C4" w:rsidRPr="00E22138">
        <w:rPr>
          <w:rFonts w:asciiTheme="minorHAnsi" w:hAnsiTheme="minorHAnsi" w:cstheme="minorHAnsi"/>
          <w:lang w:val="en-GB" w:bidi="bg-BG"/>
        </w:rPr>
        <w:t xml:space="preserve"> while “soft”</w:t>
      </w:r>
      <w:r w:rsidRPr="00E22138">
        <w:rPr>
          <w:rFonts w:asciiTheme="minorHAnsi" w:hAnsiTheme="minorHAnsi" w:cstheme="minorHAnsi"/>
          <w:lang w:val="en-GB" w:bidi="bg-BG"/>
        </w:rPr>
        <w:t xml:space="preserve"> measures are related to the development of human capital using this material base. Some activities envisage combining these two types of activities with a view to achieving a complex impact of the intervention measure</w:t>
      </w:r>
      <w:r w:rsidR="009F26CA" w:rsidRPr="00E22138">
        <w:rPr>
          <w:rFonts w:asciiTheme="minorHAnsi" w:hAnsiTheme="minorHAnsi" w:cstheme="minorHAnsi"/>
          <w:lang w:val="en-GB" w:bidi="bg-BG"/>
        </w:rPr>
        <w:t>.</w:t>
      </w:r>
    </w:p>
    <w:p w14:paraId="5943B781" w14:textId="43EEBAF6" w:rsidR="006B591A" w:rsidRPr="00E22138" w:rsidRDefault="00C2345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Activities are presented in a </w:t>
      </w:r>
      <w:r w:rsidR="003977C4" w:rsidRPr="00E22138">
        <w:rPr>
          <w:rFonts w:asciiTheme="minorHAnsi" w:hAnsiTheme="minorHAnsi" w:cstheme="minorHAnsi"/>
          <w:lang w:val="en-GB" w:bidi="bg-BG"/>
        </w:rPr>
        <w:t>summarised</w:t>
      </w:r>
      <w:r w:rsidRPr="00E22138">
        <w:rPr>
          <w:rFonts w:asciiTheme="minorHAnsi" w:hAnsiTheme="minorHAnsi" w:cstheme="minorHAnsi"/>
          <w:lang w:val="en-GB" w:bidi="bg-BG"/>
        </w:rPr>
        <w:t xml:space="preserve"> manne</w:t>
      </w:r>
      <w:r w:rsidR="003977C4" w:rsidRPr="00E22138">
        <w:rPr>
          <w:rFonts w:asciiTheme="minorHAnsi" w:hAnsiTheme="minorHAnsi" w:cstheme="minorHAnsi"/>
          <w:lang w:val="en-GB" w:bidi="bg-BG"/>
        </w:rPr>
        <w:t xml:space="preserve">r so that they can be specified </w:t>
      </w:r>
      <w:r w:rsidRPr="00E22138">
        <w:rPr>
          <w:rFonts w:asciiTheme="minorHAnsi" w:hAnsiTheme="minorHAnsi" w:cstheme="minorHAnsi"/>
          <w:lang w:val="en-GB" w:bidi="bg-BG"/>
        </w:rPr>
        <w:t>when awarding contracts for their implementation. In this way,</w:t>
      </w:r>
      <w:r w:rsidR="003977C4" w:rsidRPr="00E22138">
        <w:rPr>
          <w:rFonts w:asciiTheme="minorHAnsi" w:hAnsiTheme="minorHAnsi" w:cstheme="minorHAnsi"/>
          <w:lang w:val="en-GB" w:bidi="bg-BG"/>
        </w:rPr>
        <w:t xml:space="preserve"> those who implement the Action Plan</w:t>
      </w:r>
      <w:r w:rsidRPr="00E22138">
        <w:rPr>
          <w:rFonts w:asciiTheme="minorHAnsi" w:hAnsiTheme="minorHAnsi" w:cstheme="minorHAnsi"/>
          <w:lang w:val="en-GB" w:bidi="bg-BG"/>
        </w:rPr>
        <w:t xml:space="preserve"> can have flexibility and take into account the current market situation</w:t>
      </w:r>
      <w:r w:rsidR="009F26CA" w:rsidRPr="00E22138">
        <w:rPr>
          <w:rFonts w:asciiTheme="minorHAnsi" w:hAnsiTheme="minorHAnsi" w:cstheme="minorHAnsi"/>
          <w:lang w:val="en-GB" w:bidi="bg-BG"/>
        </w:rPr>
        <w:t>.</w:t>
      </w:r>
    </w:p>
    <w:p w14:paraId="60926826" w14:textId="79D10FD0" w:rsidR="009F26CA" w:rsidRPr="00E22138" w:rsidRDefault="00C2345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Another feature of the activities is that they have been developed for joint implementation between the Bulgarian and the Romanian side. In preparing their implementation between the two countries, it is necessary to discuss and define the concrete content of the measures to be implemented by each country</w:t>
      </w:r>
      <w:r w:rsidR="00107C03" w:rsidRPr="00E22138">
        <w:rPr>
          <w:rFonts w:asciiTheme="minorHAnsi" w:hAnsiTheme="minorHAnsi" w:cstheme="minorHAnsi"/>
          <w:lang w:val="en-GB" w:bidi="bg-BG"/>
        </w:rPr>
        <w:t>.</w:t>
      </w:r>
    </w:p>
    <w:p w14:paraId="3359874D" w14:textId="03D91215" w:rsidR="00104EE7" w:rsidRPr="00E22138" w:rsidRDefault="00C23459" w:rsidP="00104EE7">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The expected results are related to the activities envisaged for implementation. These activities receive a material </w:t>
      </w:r>
      <w:r w:rsidR="008652E8" w:rsidRPr="00E22138">
        <w:rPr>
          <w:rFonts w:asciiTheme="minorHAnsi" w:hAnsiTheme="minorHAnsi" w:cstheme="minorHAnsi"/>
          <w:lang w:val="en-GB" w:bidi="bg-BG"/>
        </w:rPr>
        <w:t>dimension</w:t>
      </w:r>
      <w:r w:rsidR="00C90ECD" w:rsidRPr="00E22138">
        <w:rPr>
          <w:rFonts w:asciiTheme="minorHAnsi" w:hAnsiTheme="minorHAnsi" w:cstheme="minorHAnsi"/>
          <w:lang w:val="en-GB" w:bidi="bg-BG"/>
        </w:rPr>
        <w:t>.</w:t>
      </w:r>
    </w:p>
    <w:p w14:paraId="30ED8C3E" w14:textId="195B68AC" w:rsidR="006B591A" w:rsidRPr="00E22138" w:rsidRDefault="00C23459"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activities foreseen in the plan, arranged according to the strategic framework, together with the institutions responsible for implementing them and the deadlines for implementation, as well as the expected results are presented in the following table</w:t>
      </w:r>
      <w:r w:rsidR="00104EE7" w:rsidRPr="00E22138">
        <w:rPr>
          <w:rFonts w:asciiTheme="minorHAnsi" w:hAnsiTheme="minorHAnsi" w:cstheme="minorHAnsi"/>
          <w:lang w:val="en-GB" w:bidi="bg-BG"/>
        </w:rPr>
        <w:t>.</w:t>
      </w:r>
    </w:p>
    <w:p w14:paraId="6802F2F6" w14:textId="77777777" w:rsidR="00104EE7" w:rsidRPr="00E22138" w:rsidRDefault="00104EE7" w:rsidP="006B591A">
      <w:pPr>
        <w:pStyle w:val="Caption"/>
        <w:rPr>
          <w:rFonts w:asciiTheme="minorHAnsi" w:hAnsiTheme="minorHAnsi" w:cstheme="minorHAnsi"/>
          <w:lang w:val="en-GB"/>
        </w:rPr>
      </w:pPr>
    </w:p>
    <w:p w14:paraId="542FB73C" w14:textId="77777777" w:rsidR="00104EE7" w:rsidRPr="00E22138" w:rsidRDefault="00104EE7" w:rsidP="006B591A">
      <w:pPr>
        <w:pStyle w:val="Caption"/>
        <w:rPr>
          <w:rFonts w:asciiTheme="minorHAnsi" w:hAnsiTheme="minorHAnsi" w:cstheme="minorHAnsi"/>
          <w:lang w:val="en-GB"/>
        </w:rPr>
      </w:pPr>
    </w:p>
    <w:p w14:paraId="62CB463B" w14:textId="77777777" w:rsidR="00C23459" w:rsidRPr="00E22138" w:rsidRDefault="00C23459" w:rsidP="00C23459">
      <w:pPr>
        <w:rPr>
          <w:lang w:val="en-GB"/>
        </w:rPr>
      </w:pPr>
    </w:p>
    <w:p w14:paraId="2B5224AB" w14:textId="77777777" w:rsidR="00C23459" w:rsidRPr="00E22138" w:rsidRDefault="00C23459" w:rsidP="00C23459">
      <w:pPr>
        <w:rPr>
          <w:lang w:val="en-GB"/>
        </w:rPr>
      </w:pPr>
    </w:p>
    <w:p w14:paraId="095588CB" w14:textId="77777777" w:rsidR="00C23459" w:rsidRPr="00E22138" w:rsidRDefault="00C23459" w:rsidP="00C23459">
      <w:pPr>
        <w:rPr>
          <w:lang w:val="en-GB"/>
        </w:rPr>
      </w:pPr>
    </w:p>
    <w:p w14:paraId="316D90F7" w14:textId="77777777" w:rsidR="00C23459" w:rsidRPr="00E22138" w:rsidRDefault="00C23459" w:rsidP="00C23459">
      <w:pPr>
        <w:rPr>
          <w:lang w:val="en-GB"/>
        </w:rPr>
      </w:pPr>
    </w:p>
    <w:p w14:paraId="18C2B986" w14:textId="488BDE16" w:rsidR="006B591A" w:rsidRPr="00E22138" w:rsidRDefault="009D59A1" w:rsidP="006B591A">
      <w:pPr>
        <w:pStyle w:val="Caption"/>
        <w:rPr>
          <w:rFonts w:asciiTheme="minorHAnsi" w:hAnsiTheme="minorHAnsi" w:cstheme="minorHAnsi"/>
          <w:sz w:val="22"/>
          <w:lang w:val="en-GB" w:bidi="bg-BG"/>
        </w:rPr>
      </w:pPr>
      <w:bookmarkStart w:id="148" w:name="_Toc517354629"/>
      <w:r w:rsidRPr="00E22138">
        <w:rPr>
          <w:rFonts w:asciiTheme="minorHAnsi" w:hAnsiTheme="minorHAnsi" w:cstheme="minorHAnsi"/>
          <w:sz w:val="22"/>
          <w:lang w:val="en-GB"/>
        </w:rPr>
        <w:t>Table</w:t>
      </w:r>
      <w:r w:rsidR="006B591A" w:rsidRPr="00E22138">
        <w:rPr>
          <w:rFonts w:asciiTheme="minorHAnsi" w:hAnsiTheme="minorHAnsi" w:cstheme="minorHAnsi"/>
          <w:sz w:val="22"/>
          <w:lang w:val="en-GB"/>
        </w:rPr>
        <w:t xml:space="preserve"> </w:t>
      </w:r>
      <w:r w:rsidR="006B591A" w:rsidRPr="00E22138">
        <w:rPr>
          <w:rFonts w:asciiTheme="minorHAnsi" w:hAnsiTheme="minorHAnsi" w:cstheme="minorHAnsi"/>
          <w:sz w:val="22"/>
          <w:lang w:val="en-GB"/>
        </w:rPr>
        <w:fldChar w:fldCharType="begin"/>
      </w:r>
      <w:r w:rsidR="006B591A" w:rsidRPr="00E22138">
        <w:rPr>
          <w:rFonts w:asciiTheme="minorHAnsi" w:hAnsiTheme="minorHAnsi" w:cstheme="minorHAnsi"/>
          <w:sz w:val="22"/>
          <w:lang w:val="en-GB"/>
        </w:rPr>
        <w:instrText xml:space="preserve"> SEQ Таблица \* ARABIC </w:instrText>
      </w:r>
      <w:r w:rsidR="006B591A"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13</w:t>
      </w:r>
      <w:r w:rsidR="006B591A" w:rsidRPr="00E22138">
        <w:rPr>
          <w:rFonts w:asciiTheme="minorHAnsi" w:hAnsiTheme="minorHAnsi" w:cstheme="minorHAnsi"/>
          <w:sz w:val="22"/>
          <w:lang w:val="en-GB"/>
        </w:rPr>
        <w:fldChar w:fldCharType="end"/>
      </w:r>
      <w:r w:rsidR="006B591A" w:rsidRPr="00E22138">
        <w:rPr>
          <w:rFonts w:asciiTheme="minorHAnsi" w:hAnsiTheme="minorHAnsi" w:cstheme="minorHAnsi"/>
          <w:sz w:val="22"/>
          <w:lang w:val="en-GB"/>
        </w:rPr>
        <w:t xml:space="preserve">. </w:t>
      </w:r>
      <w:bookmarkEnd w:id="148"/>
      <w:r w:rsidRPr="00E22138">
        <w:rPr>
          <w:rFonts w:asciiTheme="minorHAnsi" w:hAnsiTheme="minorHAnsi" w:cstheme="minorHAnsi"/>
          <w:sz w:val="22"/>
          <w:lang w:val="en-GB"/>
        </w:rPr>
        <w:t>Activities and expected results of the Action Plan</w:t>
      </w:r>
    </w:p>
    <w:p w14:paraId="04D59E15" w14:textId="421BD49F" w:rsidR="006B591A" w:rsidRPr="00E22138" w:rsidRDefault="006B591A" w:rsidP="006010DE">
      <w:pPr>
        <w:spacing w:line="360" w:lineRule="auto"/>
        <w:jc w:val="center"/>
        <w:rPr>
          <w:rFonts w:asciiTheme="minorHAnsi" w:hAnsiTheme="minorHAnsi" w:cstheme="minorHAnsi"/>
          <w:lang w:val="en-GB" w:bidi="bg-BG"/>
        </w:rPr>
      </w:pPr>
      <w:r w:rsidRPr="00E22138">
        <w:rPr>
          <w:rFonts w:asciiTheme="minorHAnsi" w:hAnsiTheme="minorHAnsi" w:cstheme="minorHAnsi"/>
          <w:noProof/>
        </w:rPr>
        <w:lastRenderedPageBreak/>
        <w:drawing>
          <wp:inline distT="0" distB="0" distL="0" distR="0" wp14:anchorId="0B09D674" wp14:editId="163F60E6">
            <wp:extent cx="4237200" cy="8228527"/>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4237200" cy="8228527"/>
                    </a:xfrm>
                    <a:prstGeom prst="rect">
                      <a:avLst/>
                    </a:prstGeom>
                    <a:noFill/>
                    <a:ln>
                      <a:noFill/>
                    </a:ln>
                  </pic:spPr>
                </pic:pic>
              </a:graphicData>
            </a:graphic>
          </wp:inline>
        </w:drawing>
      </w:r>
    </w:p>
    <w:p w14:paraId="0994CDC0" w14:textId="39717E11" w:rsidR="0094246B" w:rsidRPr="00E22138" w:rsidRDefault="00F948B7" w:rsidP="0094246B">
      <w:pPr>
        <w:pStyle w:val="Heading2"/>
        <w:rPr>
          <w:rFonts w:asciiTheme="minorHAnsi" w:hAnsiTheme="minorHAnsi" w:cstheme="minorHAnsi"/>
          <w:lang w:val="en-GB"/>
        </w:rPr>
      </w:pPr>
      <w:bookmarkStart w:id="149" w:name="_Toc1567079"/>
      <w:r w:rsidRPr="00E22138">
        <w:rPr>
          <w:rFonts w:asciiTheme="minorHAnsi" w:hAnsiTheme="minorHAnsi" w:cstheme="minorHAnsi"/>
          <w:lang w:val="en-GB"/>
        </w:rPr>
        <w:lastRenderedPageBreak/>
        <w:t>Indicative financial framework</w:t>
      </w:r>
      <w:bookmarkEnd w:id="149"/>
    </w:p>
    <w:p w14:paraId="2161A65F" w14:textId="70935AD2" w:rsidR="0094246B" w:rsidRPr="00E22138" w:rsidRDefault="00BB2DFC"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financial resources needed to implem</w:t>
      </w:r>
      <w:r w:rsidR="007830FF" w:rsidRPr="00E22138">
        <w:rPr>
          <w:rFonts w:asciiTheme="minorHAnsi" w:hAnsiTheme="minorHAnsi" w:cstheme="minorHAnsi"/>
          <w:lang w:val="en-GB" w:bidi="bg-BG"/>
        </w:rPr>
        <w:t>ent the action plan are summaris</w:t>
      </w:r>
      <w:r w:rsidRPr="00E22138">
        <w:rPr>
          <w:rFonts w:asciiTheme="minorHAnsi" w:hAnsiTheme="minorHAnsi" w:cstheme="minorHAnsi"/>
          <w:lang w:val="en-GB" w:bidi="bg-BG"/>
        </w:rPr>
        <w:t>ed by activity. This is done with the idea of greater flexibility in the allocation of funds by individual items and projects of the output activities. Moreover, when budgeting the performance of each activity can be taken into account the current prices and according to the technical specifications and requirements for the supplies and services to draw a specific estimate for each order</w:t>
      </w:r>
      <w:r w:rsidR="00DD5198" w:rsidRPr="00E22138">
        <w:rPr>
          <w:rFonts w:asciiTheme="minorHAnsi" w:hAnsiTheme="minorHAnsi" w:cstheme="minorHAnsi"/>
          <w:lang w:val="en-GB" w:bidi="bg-BG"/>
        </w:rPr>
        <w:t>.</w:t>
      </w:r>
    </w:p>
    <w:p w14:paraId="6C4B819E" w14:textId="46149F6E" w:rsidR="00DD5198" w:rsidRPr="00E22138" w:rsidRDefault="00BB2DFC" w:rsidP="00D37348">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pledged amounts are in line with the scale of the funds provided in other similar documents such as</w:t>
      </w:r>
      <w:r w:rsidR="00DD5198" w:rsidRPr="00E22138">
        <w:rPr>
          <w:rFonts w:asciiTheme="minorHAnsi" w:hAnsiTheme="minorHAnsi" w:cstheme="minorHAnsi"/>
          <w:lang w:val="en-GB" w:bidi="bg-BG"/>
        </w:rPr>
        <w:t xml:space="preserve"> </w:t>
      </w:r>
      <w:r w:rsidR="00D37348" w:rsidRPr="00E22138">
        <w:rPr>
          <w:rFonts w:asciiTheme="minorHAnsi" w:hAnsiTheme="minorHAnsi" w:cstheme="minorHAnsi"/>
          <w:lang w:val="en-GB" w:bidi="bg-BG"/>
        </w:rPr>
        <w:t xml:space="preserve">Fairway Rehabilitation and Maintenance Master Plan for the Danube and its </w:t>
      </w:r>
      <w:r w:rsidR="00DA0D21" w:rsidRPr="00E22138">
        <w:rPr>
          <w:rFonts w:asciiTheme="minorHAnsi" w:hAnsiTheme="minorHAnsi" w:cstheme="minorHAnsi"/>
          <w:lang w:val="en-GB" w:bidi="bg-BG"/>
        </w:rPr>
        <w:t>Navigable Tributaries</w:t>
      </w:r>
      <w:r w:rsidR="00D37348" w:rsidRPr="00E22138">
        <w:rPr>
          <w:rFonts w:asciiTheme="minorHAnsi" w:hAnsiTheme="minorHAnsi" w:cstheme="minorHAnsi"/>
          <w:lang w:val="en-GB" w:bidi="bg-BG"/>
        </w:rPr>
        <w:t>: National Action Plans. Update October 2017</w:t>
      </w:r>
      <w:r w:rsidR="005D4AAF" w:rsidRPr="00E22138">
        <w:rPr>
          <w:rFonts w:asciiTheme="minorHAnsi" w:hAnsiTheme="minorHAnsi" w:cstheme="minorHAnsi"/>
          <w:lang w:val="en-GB" w:bidi="bg-BG"/>
        </w:rPr>
        <w:t>.</w:t>
      </w:r>
    </w:p>
    <w:p w14:paraId="5927BEBA" w14:textId="57598EB4" w:rsidR="00DA0D21" w:rsidRPr="00E22138" w:rsidRDefault="00BB2DFC" w:rsidP="00D37348">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total indicative value for the implementation of the activities in the Bulgarian and Romanian parts is EUR 40.95 million. Most resources are earmarked for operational purposes 1.1.1</w:t>
      </w:r>
      <w:r w:rsidR="00DA0D21" w:rsidRPr="00E22138">
        <w:rPr>
          <w:rFonts w:asciiTheme="minorHAnsi" w:hAnsiTheme="minorHAnsi" w:cstheme="minorHAnsi"/>
          <w:lang w:val="en-GB" w:bidi="bg-BG"/>
        </w:rPr>
        <w:t>.</w:t>
      </w:r>
    </w:p>
    <w:p w14:paraId="55E12168" w14:textId="69E1CC24" w:rsidR="00DD5198" w:rsidRPr="00E22138" w:rsidRDefault="00BB2DFC" w:rsidP="003907C9">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indicative financial framework is presented in the following table</w:t>
      </w:r>
      <w:r w:rsidR="00DD5198" w:rsidRPr="00E22138">
        <w:rPr>
          <w:rFonts w:asciiTheme="minorHAnsi" w:hAnsiTheme="minorHAnsi" w:cstheme="minorHAnsi"/>
          <w:lang w:val="en-GB" w:bidi="bg-BG"/>
        </w:rPr>
        <w:t>.</w:t>
      </w:r>
    </w:p>
    <w:p w14:paraId="01EE6F9F" w14:textId="77777777" w:rsidR="00C465E2" w:rsidRPr="00E22138" w:rsidRDefault="00C465E2" w:rsidP="003907C9">
      <w:pPr>
        <w:spacing w:line="360" w:lineRule="auto"/>
        <w:rPr>
          <w:rFonts w:asciiTheme="minorHAnsi" w:hAnsiTheme="minorHAnsi" w:cstheme="minorHAnsi"/>
          <w:lang w:val="en-GB" w:bidi="bg-BG"/>
        </w:rPr>
      </w:pPr>
    </w:p>
    <w:p w14:paraId="740B81DD" w14:textId="342280B3" w:rsidR="00DD751B" w:rsidRPr="00E22138" w:rsidRDefault="009D59A1" w:rsidP="00E928F1">
      <w:pPr>
        <w:pStyle w:val="Caption"/>
        <w:rPr>
          <w:rFonts w:asciiTheme="minorHAnsi" w:hAnsiTheme="minorHAnsi" w:cstheme="minorHAnsi"/>
          <w:sz w:val="22"/>
          <w:szCs w:val="22"/>
          <w:lang w:val="en-GB" w:bidi="bg-BG"/>
        </w:rPr>
      </w:pPr>
      <w:bookmarkStart w:id="150" w:name="_Toc517354630"/>
      <w:r w:rsidRPr="00E22138">
        <w:rPr>
          <w:rFonts w:asciiTheme="minorHAnsi" w:hAnsiTheme="minorHAnsi" w:cstheme="minorHAnsi"/>
          <w:sz w:val="22"/>
          <w:szCs w:val="22"/>
          <w:lang w:val="en-GB"/>
        </w:rPr>
        <w:t>Table</w:t>
      </w:r>
      <w:r w:rsidR="00E928F1" w:rsidRPr="00E22138">
        <w:rPr>
          <w:rFonts w:asciiTheme="minorHAnsi" w:hAnsiTheme="minorHAnsi" w:cstheme="minorHAnsi"/>
          <w:sz w:val="22"/>
          <w:szCs w:val="22"/>
          <w:lang w:val="en-GB"/>
        </w:rPr>
        <w:t xml:space="preserve"> </w:t>
      </w:r>
      <w:r w:rsidR="00E928F1" w:rsidRPr="00E22138">
        <w:rPr>
          <w:rFonts w:asciiTheme="minorHAnsi" w:hAnsiTheme="minorHAnsi" w:cstheme="minorHAnsi"/>
          <w:sz w:val="22"/>
          <w:szCs w:val="22"/>
          <w:lang w:val="en-GB"/>
        </w:rPr>
        <w:fldChar w:fldCharType="begin"/>
      </w:r>
      <w:r w:rsidR="00E928F1" w:rsidRPr="00E22138">
        <w:rPr>
          <w:rFonts w:asciiTheme="minorHAnsi" w:hAnsiTheme="minorHAnsi" w:cstheme="minorHAnsi"/>
          <w:sz w:val="22"/>
          <w:szCs w:val="22"/>
          <w:lang w:val="en-GB"/>
        </w:rPr>
        <w:instrText xml:space="preserve"> SEQ Таблица \* ARABIC </w:instrText>
      </w:r>
      <w:r w:rsidR="00E928F1" w:rsidRPr="00E22138">
        <w:rPr>
          <w:rFonts w:asciiTheme="minorHAnsi" w:hAnsiTheme="minorHAnsi" w:cstheme="minorHAnsi"/>
          <w:sz w:val="22"/>
          <w:szCs w:val="22"/>
          <w:lang w:val="en-GB"/>
        </w:rPr>
        <w:fldChar w:fldCharType="separate"/>
      </w:r>
      <w:r w:rsidR="00B27FD8">
        <w:rPr>
          <w:rFonts w:asciiTheme="minorHAnsi" w:hAnsiTheme="minorHAnsi" w:cstheme="minorHAnsi"/>
          <w:noProof/>
          <w:sz w:val="22"/>
          <w:szCs w:val="22"/>
          <w:lang w:val="en-GB"/>
        </w:rPr>
        <w:t>14</w:t>
      </w:r>
      <w:r w:rsidR="00E928F1" w:rsidRPr="00E22138">
        <w:rPr>
          <w:rFonts w:asciiTheme="minorHAnsi" w:hAnsiTheme="minorHAnsi" w:cstheme="minorHAnsi"/>
          <w:sz w:val="22"/>
          <w:szCs w:val="22"/>
          <w:lang w:val="en-GB"/>
        </w:rPr>
        <w:fldChar w:fldCharType="end"/>
      </w:r>
      <w:r w:rsidR="00E928F1" w:rsidRPr="00E22138">
        <w:rPr>
          <w:rFonts w:asciiTheme="minorHAnsi" w:hAnsiTheme="minorHAnsi" w:cstheme="minorHAnsi"/>
          <w:sz w:val="22"/>
          <w:szCs w:val="22"/>
          <w:lang w:val="en-GB"/>
        </w:rPr>
        <w:t xml:space="preserve">. </w:t>
      </w:r>
      <w:bookmarkEnd w:id="150"/>
      <w:r w:rsidRPr="00E22138">
        <w:rPr>
          <w:rFonts w:asciiTheme="minorHAnsi" w:hAnsiTheme="minorHAnsi" w:cstheme="minorHAnsi"/>
          <w:sz w:val="22"/>
          <w:szCs w:val="22"/>
          <w:lang w:val="en-GB"/>
        </w:rPr>
        <w:t>Indicative financial framework of the Action Plan</w:t>
      </w:r>
    </w:p>
    <w:tbl>
      <w:tblPr>
        <w:tblW w:w="5000" w:type="pct"/>
        <w:tblLayout w:type="fixed"/>
        <w:tblCellMar>
          <w:left w:w="70" w:type="dxa"/>
          <w:right w:w="70" w:type="dxa"/>
        </w:tblCellMar>
        <w:tblLook w:val="04A0" w:firstRow="1" w:lastRow="0" w:firstColumn="1" w:lastColumn="0" w:noHBand="0" w:noVBand="1"/>
      </w:tblPr>
      <w:tblGrid>
        <w:gridCol w:w="6912"/>
        <w:gridCol w:w="2248"/>
      </w:tblGrid>
      <w:tr w:rsidR="00DD751B" w:rsidRPr="00E22138" w14:paraId="0B256E83" w14:textId="77777777" w:rsidTr="00DA0D21">
        <w:trPr>
          <w:trHeight w:val="731"/>
          <w:tblHeader/>
        </w:trPr>
        <w:tc>
          <w:tcPr>
            <w:tcW w:w="37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92DFF4" w14:textId="56665151" w:rsidR="00DD751B" w:rsidRPr="00E22138" w:rsidRDefault="00B82F61"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Strategic goals and operational objectives, investment priorities/activities</w:t>
            </w:r>
          </w:p>
        </w:tc>
        <w:tc>
          <w:tcPr>
            <w:tcW w:w="1227" w:type="pct"/>
            <w:tcBorders>
              <w:top w:val="single" w:sz="4" w:space="0" w:color="auto"/>
              <w:left w:val="nil"/>
              <w:bottom w:val="single" w:sz="4" w:space="0" w:color="auto"/>
              <w:right w:val="single" w:sz="4" w:space="0" w:color="auto"/>
            </w:tcBorders>
            <w:shd w:val="clear" w:color="auto" w:fill="auto"/>
            <w:vAlign w:val="center"/>
            <w:hideMark/>
          </w:tcPr>
          <w:p w14:paraId="54A64EAF" w14:textId="7E6A8343" w:rsidR="00DD751B" w:rsidRPr="00E22138" w:rsidRDefault="00B82F61"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Financial resources, million euro</w:t>
            </w:r>
          </w:p>
        </w:tc>
      </w:tr>
      <w:tr w:rsidR="00DD751B" w:rsidRPr="00E22138" w14:paraId="02E66876" w14:textId="77777777" w:rsidTr="00DD751B">
        <w:trPr>
          <w:trHeight w:val="1142"/>
        </w:trPr>
        <w:tc>
          <w:tcPr>
            <w:tcW w:w="3773" w:type="pct"/>
            <w:tcBorders>
              <w:top w:val="nil"/>
              <w:left w:val="single" w:sz="4" w:space="0" w:color="auto"/>
              <w:bottom w:val="single" w:sz="4" w:space="0" w:color="auto"/>
              <w:right w:val="single" w:sz="4" w:space="0" w:color="auto"/>
            </w:tcBorders>
            <w:shd w:val="clear" w:color="auto" w:fill="auto"/>
            <w:vAlign w:val="center"/>
            <w:hideMark/>
          </w:tcPr>
          <w:p w14:paraId="360D5063" w14:textId="0777AEE5" w:rsidR="00DD751B" w:rsidRPr="00E22138" w:rsidRDefault="00B82F61" w:rsidP="00DD751B">
            <w:pPr>
              <w:spacing w:before="0" w:after="0"/>
              <w:jc w:val="left"/>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Strategic goal</w:t>
            </w:r>
            <w:r w:rsidR="00DD751B" w:rsidRPr="00E22138">
              <w:rPr>
                <w:rFonts w:asciiTheme="minorHAnsi" w:hAnsiTheme="minorHAnsi" w:cstheme="minorHAnsi"/>
                <w:b/>
                <w:bCs/>
                <w:color w:val="000000"/>
                <w:sz w:val="22"/>
                <w:szCs w:val="22"/>
                <w:lang w:val="en-GB" w:eastAsia="bg-BG"/>
              </w:rPr>
              <w:t xml:space="preserve"> 1 : </w:t>
            </w:r>
            <w:r w:rsidRPr="00E22138">
              <w:rPr>
                <w:rFonts w:asciiTheme="minorHAnsi" w:hAnsiTheme="minorHAnsi" w:cstheme="minorHAnsi"/>
                <w:b/>
                <w:bCs/>
                <w:color w:val="000000"/>
                <w:sz w:val="22"/>
                <w:szCs w:val="22"/>
                <w:lang w:val="en-GB" w:eastAsia="bg-BG"/>
              </w:rPr>
              <w:t>Ensuring safe navigation in the Romania-Bulgaria cross-border region with rising volumes of transported goods and passengers</w:t>
            </w:r>
          </w:p>
        </w:tc>
        <w:tc>
          <w:tcPr>
            <w:tcW w:w="1227" w:type="pct"/>
            <w:tcBorders>
              <w:top w:val="nil"/>
              <w:left w:val="nil"/>
              <w:bottom w:val="single" w:sz="4" w:space="0" w:color="auto"/>
              <w:right w:val="single" w:sz="4" w:space="0" w:color="auto"/>
            </w:tcBorders>
            <w:shd w:val="clear" w:color="auto" w:fill="auto"/>
            <w:noWrap/>
            <w:vAlign w:val="bottom"/>
            <w:hideMark/>
          </w:tcPr>
          <w:p w14:paraId="37D1B3AB"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15B5951B" w14:textId="77777777" w:rsidTr="00DD751B">
        <w:trPr>
          <w:trHeight w:val="856"/>
        </w:trPr>
        <w:tc>
          <w:tcPr>
            <w:tcW w:w="3773" w:type="pct"/>
            <w:tcBorders>
              <w:top w:val="nil"/>
              <w:left w:val="single" w:sz="4" w:space="0" w:color="auto"/>
              <w:bottom w:val="single" w:sz="4" w:space="0" w:color="auto"/>
              <w:right w:val="nil"/>
            </w:tcBorders>
            <w:shd w:val="clear" w:color="000000" w:fill="CCCCFF"/>
            <w:vAlign w:val="center"/>
            <w:hideMark/>
          </w:tcPr>
          <w:p w14:paraId="5C423954" w14:textId="4D8BA965" w:rsidR="00DD751B" w:rsidRPr="00E22138" w:rsidRDefault="00B82F61" w:rsidP="00DD751B">
            <w:pPr>
              <w:spacing w:before="0" w:after="0"/>
              <w:jc w:val="left"/>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Investment priority</w:t>
            </w:r>
            <w:r w:rsidR="00DD751B" w:rsidRPr="00E22138">
              <w:rPr>
                <w:rFonts w:asciiTheme="minorHAnsi" w:hAnsiTheme="minorHAnsi" w:cstheme="minorHAnsi"/>
                <w:b/>
                <w:bCs/>
                <w:color w:val="000000"/>
                <w:sz w:val="22"/>
                <w:szCs w:val="22"/>
                <w:lang w:val="en-GB" w:eastAsia="bg-BG"/>
              </w:rPr>
              <w:t xml:space="preserve"> 1.1: </w:t>
            </w:r>
            <w:r w:rsidRPr="00E22138">
              <w:rPr>
                <w:rFonts w:asciiTheme="minorHAnsi" w:hAnsiTheme="minorHAnsi" w:cstheme="minorHAnsi"/>
                <w:b/>
                <w:bCs/>
                <w:color w:val="000000"/>
                <w:sz w:val="22"/>
                <w:szCs w:val="22"/>
                <w:lang w:val="en-GB" w:eastAsia="bg-BG"/>
              </w:rPr>
              <w:t>Enhance</w:t>
            </w:r>
            <w:r w:rsidR="00C465E2" w:rsidRPr="00E22138">
              <w:rPr>
                <w:rFonts w:asciiTheme="minorHAnsi" w:hAnsiTheme="minorHAnsi" w:cstheme="minorHAnsi"/>
                <w:b/>
                <w:bCs/>
                <w:color w:val="000000"/>
                <w:sz w:val="22"/>
                <w:szCs w:val="22"/>
                <w:lang w:val="en-GB" w:eastAsia="bg-BG"/>
              </w:rPr>
              <w:t>ment of</w:t>
            </w:r>
            <w:r w:rsidRPr="00E22138">
              <w:rPr>
                <w:rFonts w:asciiTheme="minorHAnsi" w:hAnsiTheme="minorHAnsi" w:cstheme="minorHAnsi"/>
                <w:b/>
                <w:bCs/>
                <w:color w:val="000000"/>
                <w:sz w:val="22"/>
                <w:szCs w:val="22"/>
                <w:lang w:val="en-GB" w:eastAsia="bg-BG"/>
              </w:rPr>
              <w:t xml:space="preserve"> the navigational safety of Danube river shipping by investing in equipment</w:t>
            </w:r>
          </w:p>
        </w:tc>
        <w:tc>
          <w:tcPr>
            <w:tcW w:w="1227" w:type="pct"/>
            <w:tcBorders>
              <w:top w:val="nil"/>
              <w:left w:val="single" w:sz="4" w:space="0" w:color="auto"/>
              <w:bottom w:val="single" w:sz="4" w:space="0" w:color="auto"/>
              <w:right w:val="single" w:sz="4" w:space="0" w:color="auto"/>
            </w:tcBorders>
            <w:shd w:val="clear" w:color="auto" w:fill="auto"/>
            <w:noWrap/>
            <w:vAlign w:val="bottom"/>
            <w:hideMark/>
          </w:tcPr>
          <w:p w14:paraId="739E29C6"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01EE3C2A"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225F02B" w14:textId="7F91E737" w:rsidR="00DD751B" w:rsidRPr="00E22138" w:rsidRDefault="00B82F61" w:rsidP="00DD751B">
            <w:pPr>
              <w:spacing w:before="0" w:after="0"/>
              <w:rPr>
                <w:rFonts w:asciiTheme="minorHAnsi" w:hAnsiTheme="minorHAnsi" w:cstheme="minorHAnsi"/>
                <w:b/>
                <w:bCs/>
                <w:i/>
                <w:iCs/>
                <w:color w:val="000000"/>
                <w:sz w:val="22"/>
                <w:szCs w:val="22"/>
                <w:lang w:val="en-GB" w:eastAsia="bg-BG"/>
              </w:rPr>
            </w:pPr>
            <w:r w:rsidRPr="00E22138">
              <w:rPr>
                <w:rFonts w:asciiTheme="minorHAnsi" w:hAnsiTheme="minorHAnsi" w:cstheme="minorHAnsi"/>
                <w:b/>
                <w:bCs/>
                <w:i/>
                <w:iCs/>
                <w:color w:val="000000"/>
                <w:sz w:val="22"/>
                <w:szCs w:val="22"/>
                <w:lang w:val="en-GB" w:eastAsia="bg-BG"/>
              </w:rPr>
              <w:t xml:space="preserve">Operational objective </w:t>
            </w:r>
            <w:r w:rsidR="00DD751B" w:rsidRPr="00E22138">
              <w:rPr>
                <w:rFonts w:asciiTheme="minorHAnsi" w:hAnsiTheme="minorHAnsi" w:cstheme="minorHAnsi"/>
                <w:b/>
                <w:bCs/>
                <w:i/>
                <w:iCs/>
                <w:color w:val="000000"/>
                <w:sz w:val="22"/>
                <w:szCs w:val="22"/>
                <w:lang w:val="en-GB" w:eastAsia="bg-BG"/>
              </w:rPr>
              <w:t xml:space="preserve">1.1.1.      </w:t>
            </w:r>
            <w:r w:rsidRPr="00E22138">
              <w:rPr>
                <w:rFonts w:asciiTheme="minorHAnsi" w:hAnsiTheme="minorHAnsi" w:cstheme="minorHAnsi"/>
                <w:b/>
                <w:bCs/>
                <w:i/>
                <w:iCs/>
                <w:color w:val="000000"/>
                <w:sz w:val="22"/>
                <w:szCs w:val="22"/>
                <w:lang w:val="en-GB" w:eastAsia="bg-BG"/>
              </w:rPr>
              <w:t>Improvement of the state and passability of the waterway</w:t>
            </w:r>
          </w:p>
        </w:tc>
        <w:tc>
          <w:tcPr>
            <w:tcW w:w="1227" w:type="pct"/>
            <w:tcBorders>
              <w:top w:val="nil"/>
              <w:left w:val="nil"/>
              <w:bottom w:val="single" w:sz="4" w:space="0" w:color="auto"/>
              <w:right w:val="single" w:sz="4" w:space="0" w:color="auto"/>
            </w:tcBorders>
            <w:shd w:val="clear" w:color="auto" w:fill="auto"/>
            <w:noWrap/>
            <w:vAlign w:val="bottom"/>
            <w:hideMark/>
          </w:tcPr>
          <w:p w14:paraId="347B86C6"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51085429" w14:textId="77777777" w:rsidTr="00DD751B">
        <w:trPr>
          <w:trHeight w:val="1142"/>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2B86CFC1" w14:textId="184C72FA" w:rsidR="00DD751B" w:rsidRPr="00E22138" w:rsidRDefault="00DD751B" w:rsidP="00DD751B">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1.1.1.1. </w:t>
            </w:r>
            <w:r w:rsidR="00B82F61" w:rsidRPr="00E22138">
              <w:rPr>
                <w:rFonts w:asciiTheme="minorHAnsi" w:hAnsiTheme="minorHAnsi" w:cstheme="minorHAnsi"/>
                <w:color w:val="000000"/>
                <w:sz w:val="22"/>
                <w:szCs w:val="22"/>
                <w:lang w:val="en-GB" w:eastAsia="bg-BG"/>
              </w:rPr>
              <w:t>Monitoring of the waterway - investments in vessels for monitoring the parameters of the waterway (echolocation and other), automatic measuring stations, signs and training of the st</w:t>
            </w:r>
            <w:r w:rsidR="00233EC7" w:rsidRPr="00E22138">
              <w:rPr>
                <w:rFonts w:asciiTheme="minorHAnsi" w:hAnsiTheme="minorHAnsi" w:cstheme="minorHAnsi"/>
                <w:color w:val="000000"/>
                <w:sz w:val="22"/>
                <w:szCs w:val="22"/>
                <w:lang w:val="en-GB" w:eastAsia="bg-BG"/>
              </w:rPr>
              <w:t>aff to work with them, out of which</w:t>
            </w:r>
            <w:r w:rsidRPr="00E22138">
              <w:rPr>
                <w:rFonts w:asciiTheme="minorHAnsi" w:hAnsiTheme="minorHAnsi" w:cstheme="minorHAnsi"/>
                <w:color w:val="000000"/>
                <w:sz w:val="22"/>
                <w:szCs w:val="22"/>
                <w:lang w:val="en-GB" w:eastAsia="bg-BG"/>
              </w:rPr>
              <w:t>:</w:t>
            </w:r>
            <w:r w:rsidR="00B82F61" w:rsidRPr="00E22138">
              <w:rPr>
                <w:rFonts w:asciiTheme="minorHAnsi" w:hAnsiTheme="minorHAnsi" w:cstheme="minorHAnsi"/>
                <w:color w:val="000000"/>
                <w:sz w:val="22"/>
                <w:szCs w:val="22"/>
                <w:lang w:val="en-GB" w:eastAsia="bg-BG"/>
              </w:rPr>
              <w:t xml:space="preserve"> </w:t>
            </w:r>
          </w:p>
        </w:tc>
        <w:tc>
          <w:tcPr>
            <w:tcW w:w="1227" w:type="pct"/>
            <w:tcBorders>
              <w:top w:val="nil"/>
              <w:left w:val="nil"/>
              <w:bottom w:val="single" w:sz="4" w:space="0" w:color="auto"/>
              <w:right w:val="single" w:sz="4" w:space="0" w:color="auto"/>
            </w:tcBorders>
            <w:shd w:val="clear" w:color="auto" w:fill="auto"/>
            <w:noWrap/>
            <w:vAlign w:val="bottom"/>
            <w:hideMark/>
          </w:tcPr>
          <w:p w14:paraId="6DDCF74E"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18</w:t>
            </w:r>
          </w:p>
        </w:tc>
      </w:tr>
      <w:tr w:rsidR="00DD751B" w:rsidRPr="00E22138" w14:paraId="035DCFED"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4791873B" w14:textId="0C8DA79D" w:rsidR="00DD751B" w:rsidRPr="00E22138" w:rsidRDefault="00B82F61" w:rsidP="00DA0D21">
            <w:pPr>
              <w:spacing w:before="0" w:after="0"/>
              <w:ind w:left="72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34FDB036"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12</w:t>
            </w:r>
          </w:p>
        </w:tc>
      </w:tr>
      <w:tr w:rsidR="00DD751B" w:rsidRPr="00E22138" w14:paraId="0AD3BB71"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40FE7570" w14:textId="35D235D8" w:rsidR="00DD751B" w:rsidRPr="00E22138" w:rsidRDefault="00B82F61" w:rsidP="00DA0D21">
            <w:pPr>
              <w:spacing w:before="0" w:after="0"/>
              <w:ind w:left="72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7CEC2852"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6</w:t>
            </w:r>
          </w:p>
        </w:tc>
      </w:tr>
      <w:tr w:rsidR="00DD751B" w:rsidRPr="00E22138" w14:paraId="008B4C77" w14:textId="77777777" w:rsidTr="00DD751B">
        <w:trPr>
          <w:trHeight w:val="1427"/>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7CA9605" w14:textId="57289560" w:rsidR="00DD751B" w:rsidRPr="00E22138" w:rsidRDefault="00DD751B" w:rsidP="00DD751B">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lastRenderedPageBreak/>
              <w:t xml:space="preserve">1.1.1.2. </w:t>
            </w:r>
            <w:r w:rsidR="00B82F61" w:rsidRPr="00E22138">
              <w:rPr>
                <w:rFonts w:asciiTheme="minorHAnsi" w:hAnsiTheme="minorHAnsi" w:cstheme="minorHAnsi"/>
                <w:color w:val="000000"/>
                <w:sz w:val="22"/>
                <w:szCs w:val="22"/>
                <w:lang w:val="en-GB" w:eastAsia="bg-BG"/>
              </w:rPr>
              <w:t>Investments in supporting facilities (multi-purpose dredgers, barges, pontoons, man</w:t>
            </w:r>
            <w:r w:rsidR="007C30BB">
              <w:rPr>
                <w:rFonts w:asciiTheme="minorHAnsi" w:hAnsiTheme="minorHAnsi" w:cstheme="minorHAnsi"/>
                <w:color w:val="000000"/>
                <w:sz w:val="22"/>
                <w:szCs w:val="22"/>
                <w:lang w:val="en-GB" w:eastAsia="bg-BG"/>
              </w:rPr>
              <w:t>oeuv</w:t>
            </w:r>
            <w:r w:rsidR="00B82F61" w:rsidRPr="00E22138">
              <w:rPr>
                <w:rFonts w:asciiTheme="minorHAnsi" w:hAnsiTheme="minorHAnsi" w:cstheme="minorHAnsi"/>
                <w:color w:val="000000"/>
                <w:sz w:val="22"/>
                <w:szCs w:val="22"/>
                <w:lang w:val="en-GB" w:eastAsia="bg-BG"/>
              </w:rPr>
              <w:t>ring ships, pipes, navigation signs, shore lights, etc.) - providing financing, purchasing and using, 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31EA31F5"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20</w:t>
            </w:r>
          </w:p>
        </w:tc>
      </w:tr>
      <w:tr w:rsidR="00DD751B" w:rsidRPr="00E22138" w14:paraId="36162D64"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B011724" w14:textId="055A6554" w:rsidR="00DD751B" w:rsidRPr="00E22138" w:rsidRDefault="00B82F61" w:rsidP="00DA0D21">
            <w:pPr>
              <w:spacing w:before="0" w:after="0"/>
              <w:ind w:left="72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73E1BCD5"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12</w:t>
            </w:r>
          </w:p>
        </w:tc>
      </w:tr>
      <w:tr w:rsidR="00DD751B" w:rsidRPr="00E22138" w14:paraId="399387D3"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0BD83278" w14:textId="6BCE2A2B" w:rsidR="00DD751B" w:rsidRPr="00E22138" w:rsidRDefault="00B82F61" w:rsidP="00DA0D21">
            <w:pPr>
              <w:spacing w:before="0" w:after="0"/>
              <w:ind w:left="72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0014D09B"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8</w:t>
            </w:r>
          </w:p>
        </w:tc>
      </w:tr>
      <w:tr w:rsidR="00DD751B" w:rsidRPr="00E22138" w14:paraId="04FBDC3D" w14:textId="77777777" w:rsidTr="00DD751B">
        <w:trPr>
          <w:trHeight w:val="571"/>
        </w:trPr>
        <w:tc>
          <w:tcPr>
            <w:tcW w:w="3773" w:type="pct"/>
            <w:tcBorders>
              <w:top w:val="nil"/>
              <w:left w:val="single" w:sz="4" w:space="0" w:color="auto"/>
              <w:bottom w:val="single" w:sz="4" w:space="0" w:color="auto"/>
              <w:right w:val="nil"/>
            </w:tcBorders>
            <w:shd w:val="clear" w:color="000000" w:fill="CCCCFF"/>
            <w:vAlign w:val="center"/>
            <w:hideMark/>
          </w:tcPr>
          <w:p w14:paraId="6BCE885C" w14:textId="186579FD" w:rsidR="00DD751B" w:rsidRPr="00E22138" w:rsidRDefault="00B82F61" w:rsidP="00DD751B">
            <w:pPr>
              <w:spacing w:before="0" w:after="0"/>
              <w:jc w:val="left"/>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Investment priority</w:t>
            </w:r>
            <w:r w:rsidR="00DD751B" w:rsidRPr="00E22138">
              <w:rPr>
                <w:rFonts w:asciiTheme="minorHAnsi" w:hAnsiTheme="minorHAnsi" w:cstheme="minorHAnsi"/>
                <w:b/>
                <w:bCs/>
                <w:color w:val="000000"/>
                <w:sz w:val="22"/>
                <w:szCs w:val="22"/>
                <w:lang w:val="en-GB" w:eastAsia="bg-BG"/>
              </w:rPr>
              <w:t xml:space="preserve"> 1.2: </w:t>
            </w:r>
            <w:r w:rsidRPr="00E22138">
              <w:rPr>
                <w:rFonts w:asciiTheme="minorHAnsi" w:hAnsiTheme="minorHAnsi" w:cstheme="minorHAnsi"/>
                <w:b/>
                <w:bCs/>
                <w:color w:val="000000"/>
                <w:sz w:val="22"/>
                <w:szCs w:val="22"/>
                <w:lang w:val="en-GB" w:eastAsia="bg-BG"/>
              </w:rPr>
              <w:t xml:space="preserve">Waterway information provision </w:t>
            </w:r>
          </w:p>
        </w:tc>
        <w:tc>
          <w:tcPr>
            <w:tcW w:w="1227" w:type="pct"/>
            <w:tcBorders>
              <w:top w:val="nil"/>
              <w:left w:val="single" w:sz="4" w:space="0" w:color="auto"/>
              <w:bottom w:val="single" w:sz="4" w:space="0" w:color="auto"/>
              <w:right w:val="single" w:sz="4" w:space="0" w:color="auto"/>
            </w:tcBorders>
            <w:shd w:val="clear" w:color="auto" w:fill="auto"/>
            <w:noWrap/>
            <w:vAlign w:val="bottom"/>
            <w:hideMark/>
          </w:tcPr>
          <w:p w14:paraId="6D522FAC"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3BA30CD3"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4D3CC249" w14:textId="619FC937" w:rsidR="00DD751B" w:rsidRPr="00E22138" w:rsidRDefault="00B82F61" w:rsidP="00DD751B">
            <w:pPr>
              <w:spacing w:before="0" w:after="0"/>
              <w:rPr>
                <w:rFonts w:asciiTheme="minorHAnsi" w:hAnsiTheme="minorHAnsi" w:cstheme="minorHAnsi"/>
                <w:b/>
                <w:bCs/>
                <w:i/>
                <w:iCs/>
                <w:color w:val="000000"/>
                <w:sz w:val="22"/>
                <w:szCs w:val="22"/>
                <w:lang w:val="en-GB" w:eastAsia="bg-BG"/>
              </w:rPr>
            </w:pPr>
            <w:r w:rsidRPr="00E22138">
              <w:rPr>
                <w:rFonts w:asciiTheme="minorHAnsi" w:hAnsiTheme="minorHAnsi" w:cstheme="minorHAnsi"/>
                <w:b/>
                <w:bCs/>
                <w:i/>
                <w:iCs/>
                <w:color w:val="000000"/>
                <w:sz w:val="22"/>
                <w:szCs w:val="22"/>
                <w:lang w:val="en-GB" w:eastAsia="bg-BG"/>
              </w:rPr>
              <w:t>Operational objective</w:t>
            </w:r>
            <w:r w:rsidR="00DD751B" w:rsidRPr="00E22138">
              <w:rPr>
                <w:rFonts w:asciiTheme="minorHAnsi" w:hAnsiTheme="minorHAnsi" w:cstheme="minorHAnsi"/>
                <w:b/>
                <w:bCs/>
                <w:i/>
                <w:iCs/>
                <w:color w:val="000000"/>
                <w:sz w:val="22"/>
                <w:szCs w:val="22"/>
                <w:lang w:val="en-GB" w:eastAsia="bg-BG"/>
              </w:rPr>
              <w:t xml:space="preserve"> 1.2.1.      </w:t>
            </w:r>
            <w:r w:rsidRPr="00E22138">
              <w:rPr>
                <w:rFonts w:asciiTheme="minorHAnsi" w:hAnsiTheme="minorHAnsi" w:cstheme="minorHAnsi"/>
                <w:b/>
                <w:bCs/>
                <w:i/>
                <w:iCs/>
                <w:color w:val="000000"/>
                <w:sz w:val="22"/>
                <w:szCs w:val="22"/>
                <w:lang w:val="en-GB" w:eastAsia="bg-BG"/>
              </w:rPr>
              <w:t>Improvement and development of navigation river information system</w:t>
            </w:r>
          </w:p>
        </w:tc>
        <w:tc>
          <w:tcPr>
            <w:tcW w:w="1227" w:type="pct"/>
            <w:tcBorders>
              <w:top w:val="nil"/>
              <w:left w:val="nil"/>
              <w:bottom w:val="single" w:sz="4" w:space="0" w:color="auto"/>
              <w:right w:val="single" w:sz="4" w:space="0" w:color="auto"/>
            </w:tcBorders>
            <w:shd w:val="clear" w:color="auto" w:fill="auto"/>
            <w:noWrap/>
            <w:vAlign w:val="bottom"/>
            <w:hideMark/>
          </w:tcPr>
          <w:p w14:paraId="2EF65837"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42E212AB"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92FC221" w14:textId="6F2F6916" w:rsidR="00DD751B" w:rsidRPr="00E22138" w:rsidRDefault="00DD751B" w:rsidP="00B82F61">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1.2.1.1. </w:t>
            </w:r>
            <w:r w:rsidR="00B6057F" w:rsidRPr="00E22138">
              <w:rPr>
                <w:rFonts w:asciiTheme="minorHAnsi" w:hAnsiTheme="minorHAnsi" w:cstheme="minorHAnsi"/>
                <w:color w:val="000000"/>
                <w:sz w:val="22"/>
                <w:szCs w:val="22"/>
                <w:lang w:val="en-GB" w:eastAsia="bg-BG"/>
              </w:rPr>
              <w:t>Completing the development and deployment of RIS base modules</w:t>
            </w:r>
            <w:r w:rsidRPr="00E22138">
              <w:rPr>
                <w:rFonts w:asciiTheme="minorHAnsi" w:hAnsiTheme="minorHAnsi" w:cstheme="minorHAnsi"/>
                <w:color w:val="000000"/>
                <w:sz w:val="22"/>
                <w:szCs w:val="22"/>
                <w:lang w:val="en-GB" w:eastAsia="bg-BG"/>
              </w:rPr>
              <w:t xml:space="preserve">, </w:t>
            </w:r>
            <w:r w:rsidR="00B82F61"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38377722"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1</w:t>
            </w:r>
          </w:p>
        </w:tc>
      </w:tr>
      <w:tr w:rsidR="00DD751B" w:rsidRPr="00E22138" w14:paraId="53C27DDA"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5F2F040" w14:textId="7DF6D97A" w:rsidR="00DD751B" w:rsidRPr="00E22138" w:rsidRDefault="00B82F61" w:rsidP="00B82F61">
            <w:pPr>
              <w:spacing w:before="0" w:after="0"/>
              <w:ind w:left="720"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03F7C80E"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1</w:t>
            </w:r>
          </w:p>
        </w:tc>
      </w:tr>
      <w:tr w:rsidR="00DD751B" w:rsidRPr="00E22138" w14:paraId="4FB0DB8E"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6762F9F2" w14:textId="51D5E1E0" w:rsidR="00DD751B" w:rsidRPr="00E22138" w:rsidRDefault="00B82F61" w:rsidP="00B82F61">
            <w:pPr>
              <w:spacing w:before="0" w:after="0"/>
              <w:ind w:left="720"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5B1BAC61"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45627D76"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4EE3BA04" w14:textId="4234DD93" w:rsidR="00DD751B" w:rsidRPr="00E22138" w:rsidRDefault="00DD751B" w:rsidP="00DD751B">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1.2.1.2. </w:t>
            </w:r>
            <w:r w:rsidR="00B6057F" w:rsidRPr="00E22138">
              <w:rPr>
                <w:rFonts w:asciiTheme="minorHAnsi" w:hAnsiTheme="minorHAnsi" w:cstheme="minorHAnsi"/>
                <w:color w:val="000000"/>
                <w:sz w:val="22"/>
                <w:szCs w:val="22"/>
                <w:lang w:val="en-GB" w:eastAsia="bg-BG"/>
              </w:rPr>
              <w:t>Planning and development of new RIS modules</w:t>
            </w:r>
          </w:p>
        </w:tc>
        <w:tc>
          <w:tcPr>
            <w:tcW w:w="1227" w:type="pct"/>
            <w:tcBorders>
              <w:top w:val="nil"/>
              <w:left w:val="nil"/>
              <w:bottom w:val="single" w:sz="4" w:space="0" w:color="auto"/>
              <w:right w:val="single" w:sz="4" w:space="0" w:color="auto"/>
            </w:tcBorders>
            <w:shd w:val="clear" w:color="auto" w:fill="auto"/>
            <w:noWrap/>
            <w:vAlign w:val="bottom"/>
            <w:hideMark/>
          </w:tcPr>
          <w:p w14:paraId="116406B8"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1,5</w:t>
            </w:r>
          </w:p>
        </w:tc>
      </w:tr>
      <w:tr w:rsidR="00DD751B" w:rsidRPr="00E22138" w14:paraId="65EDCA03"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6E73EFAE" w14:textId="118200C8"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70BEE1EA"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1,5</w:t>
            </w:r>
          </w:p>
        </w:tc>
      </w:tr>
      <w:tr w:rsidR="00DD751B" w:rsidRPr="00E22138" w14:paraId="51035157"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6E6BC69B" w14:textId="663DDDB5"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37AF0944"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641AE62E" w14:textId="77777777" w:rsidTr="00DD751B">
        <w:trPr>
          <w:trHeight w:val="85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07545611" w14:textId="071C3CDE" w:rsidR="00DD751B" w:rsidRPr="00E22138" w:rsidRDefault="00DD751B" w:rsidP="00DD751B">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1.2.1.3. </w:t>
            </w:r>
            <w:r w:rsidR="00B6057F" w:rsidRPr="00E22138">
              <w:rPr>
                <w:rFonts w:asciiTheme="minorHAnsi" w:hAnsiTheme="minorHAnsi" w:cstheme="minorHAnsi"/>
                <w:color w:val="000000"/>
                <w:sz w:val="22"/>
                <w:szCs w:val="22"/>
                <w:lang w:val="en-GB" w:eastAsia="bg-BG"/>
              </w:rPr>
              <w:t>Full integration and permanent exchange of data with other RISs that provide information on shipping across the Danube, 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49768D63"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0,5</w:t>
            </w:r>
          </w:p>
        </w:tc>
      </w:tr>
      <w:tr w:rsidR="00DD751B" w:rsidRPr="00E22138" w14:paraId="66EFC0AD"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6FD5D08" w14:textId="20D099B9"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70E6F271"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0,5</w:t>
            </w:r>
          </w:p>
        </w:tc>
      </w:tr>
      <w:tr w:rsidR="00DD751B" w:rsidRPr="00E22138" w14:paraId="0BA9E942"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16BF8EC8" w14:textId="26C79F6C"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4DD551A4"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5A591FD6"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106632F1" w14:textId="0370FC1C" w:rsidR="00DD751B" w:rsidRPr="00E22138" w:rsidRDefault="00DD751B" w:rsidP="00B6057F">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1.2.1.4. </w:t>
            </w:r>
            <w:r w:rsidR="00B6057F" w:rsidRPr="00E22138">
              <w:rPr>
                <w:rFonts w:asciiTheme="minorHAnsi" w:hAnsiTheme="minorHAnsi" w:cstheme="minorHAnsi"/>
                <w:color w:val="000000"/>
                <w:sz w:val="22"/>
                <w:szCs w:val="22"/>
                <w:lang w:val="en-GB" w:eastAsia="bg-BG"/>
              </w:rPr>
              <w:t>Continuous development and provision of convenient user interface to RIS</w:t>
            </w:r>
            <w:r w:rsidRPr="00E22138">
              <w:rPr>
                <w:rFonts w:asciiTheme="minorHAnsi" w:hAnsiTheme="minorHAnsi" w:cstheme="minorHAnsi"/>
                <w:color w:val="000000"/>
                <w:sz w:val="22"/>
                <w:szCs w:val="22"/>
                <w:lang w:val="en-GB" w:eastAsia="bg-BG"/>
              </w:rPr>
              <w:t xml:space="preserve">, </w:t>
            </w:r>
            <w:r w:rsidR="00B6057F"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3BBCF03D"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1</w:t>
            </w:r>
          </w:p>
        </w:tc>
      </w:tr>
      <w:tr w:rsidR="00DD751B" w:rsidRPr="00E22138" w14:paraId="4083EB47"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2827401E" w14:textId="0330FB21"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04D37D8B"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1</w:t>
            </w:r>
          </w:p>
        </w:tc>
      </w:tr>
      <w:tr w:rsidR="00DD751B" w:rsidRPr="00E22138" w14:paraId="7B96A90D"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1FE5DBF6" w14:textId="370E9089"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nil"/>
              <w:right w:val="nil"/>
            </w:tcBorders>
            <w:shd w:val="clear" w:color="auto" w:fill="auto"/>
            <w:noWrap/>
            <w:vAlign w:val="bottom"/>
            <w:hideMark/>
          </w:tcPr>
          <w:p w14:paraId="503425B0" w14:textId="77777777" w:rsidR="00DD751B" w:rsidRPr="00E22138" w:rsidRDefault="00DD751B" w:rsidP="00DD751B">
            <w:pPr>
              <w:spacing w:before="0" w:after="0"/>
              <w:ind w:firstLineChars="200" w:firstLine="440"/>
              <w:jc w:val="left"/>
              <w:rPr>
                <w:rFonts w:asciiTheme="minorHAnsi" w:hAnsiTheme="minorHAnsi" w:cstheme="minorHAnsi"/>
                <w:color w:val="000000"/>
                <w:sz w:val="22"/>
                <w:szCs w:val="22"/>
                <w:lang w:val="en-GB" w:eastAsia="bg-BG"/>
              </w:rPr>
            </w:pPr>
          </w:p>
        </w:tc>
      </w:tr>
      <w:tr w:rsidR="00DD751B" w:rsidRPr="00E22138" w14:paraId="3FB6B4B2" w14:textId="77777777" w:rsidTr="00DD751B">
        <w:trPr>
          <w:trHeight w:val="1427"/>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5DE048F0" w14:textId="0C807AD3" w:rsidR="00DD751B" w:rsidRPr="00E22138" w:rsidRDefault="00B82F61" w:rsidP="00DD751B">
            <w:pPr>
              <w:spacing w:before="0" w:after="0"/>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Strategic goal</w:t>
            </w:r>
            <w:r w:rsidR="00DD751B" w:rsidRPr="00E22138">
              <w:rPr>
                <w:rFonts w:asciiTheme="minorHAnsi" w:hAnsiTheme="minorHAnsi" w:cstheme="minorHAnsi"/>
                <w:b/>
                <w:bCs/>
                <w:color w:val="000000"/>
                <w:sz w:val="22"/>
                <w:szCs w:val="22"/>
                <w:lang w:val="en-GB" w:eastAsia="bg-BG"/>
              </w:rPr>
              <w:t xml:space="preserve"> 2: </w:t>
            </w:r>
            <w:r w:rsidR="00B6057F" w:rsidRPr="00E22138">
              <w:rPr>
                <w:rFonts w:asciiTheme="minorHAnsi" w:hAnsiTheme="minorHAnsi" w:cstheme="minorHAnsi"/>
                <w:b/>
                <w:bCs/>
                <w:color w:val="000000"/>
                <w:sz w:val="22"/>
                <w:szCs w:val="22"/>
                <w:lang w:val="en-GB" w:eastAsia="bg-BG"/>
              </w:rPr>
              <w:t>Enhancing the capacity of the institutions responsible for navigation safety on both sides of the Danube River in Romania and Bulgaria and developing cross-border cooperation with all stakeholders</w:t>
            </w:r>
          </w:p>
        </w:tc>
        <w:tc>
          <w:tcPr>
            <w:tcW w:w="1227" w:type="pct"/>
            <w:tcBorders>
              <w:top w:val="single" w:sz="4" w:space="0" w:color="auto"/>
              <w:left w:val="nil"/>
              <w:bottom w:val="single" w:sz="4" w:space="0" w:color="auto"/>
              <w:right w:val="single" w:sz="4" w:space="0" w:color="auto"/>
            </w:tcBorders>
            <w:shd w:val="clear" w:color="auto" w:fill="auto"/>
            <w:noWrap/>
            <w:vAlign w:val="bottom"/>
            <w:hideMark/>
          </w:tcPr>
          <w:p w14:paraId="005B0AB7"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6F99E0AA" w14:textId="77777777" w:rsidTr="00DD751B">
        <w:trPr>
          <w:trHeight w:val="571"/>
        </w:trPr>
        <w:tc>
          <w:tcPr>
            <w:tcW w:w="3773" w:type="pct"/>
            <w:tcBorders>
              <w:top w:val="nil"/>
              <w:left w:val="single" w:sz="4" w:space="0" w:color="auto"/>
              <w:bottom w:val="single" w:sz="4" w:space="0" w:color="auto"/>
              <w:right w:val="nil"/>
            </w:tcBorders>
            <w:shd w:val="clear" w:color="000000" w:fill="CCCCFF"/>
            <w:vAlign w:val="center"/>
            <w:hideMark/>
          </w:tcPr>
          <w:p w14:paraId="5F3EDC91" w14:textId="4DCBDADE" w:rsidR="00DD751B" w:rsidRPr="00E22138" w:rsidRDefault="00B82F61" w:rsidP="00DD751B">
            <w:pPr>
              <w:spacing w:before="0" w:after="0"/>
              <w:jc w:val="left"/>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Investment priority</w:t>
            </w:r>
            <w:r w:rsidR="00DD751B" w:rsidRPr="00E22138">
              <w:rPr>
                <w:rFonts w:asciiTheme="minorHAnsi" w:hAnsiTheme="minorHAnsi" w:cstheme="minorHAnsi"/>
                <w:b/>
                <w:bCs/>
                <w:color w:val="000000"/>
                <w:sz w:val="22"/>
                <w:szCs w:val="22"/>
                <w:lang w:val="en-GB" w:eastAsia="bg-BG"/>
              </w:rPr>
              <w:t xml:space="preserve"> 2.1: </w:t>
            </w:r>
            <w:r w:rsidR="00B6057F" w:rsidRPr="00E22138">
              <w:rPr>
                <w:rFonts w:asciiTheme="minorHAnsi" w:hAnsiTheme="minorHAnsi" w:cstheme="minorHAnsi"/>
                <w:b/>
                <w:bCs/>
                <w:color w:val="000000"/>
                <w:sz w:val="22"/>
                <w:szCs w:val="22"/>
                <w:lang w:val="en-GB" w:eastAsia="bg-BG"/>
              </w:rPr>
              <w:t>Human capital development</w:t>
            </w:r>
          </w:p>
        </w:tc>
        <w:tc>
          <w:tcPr>
            <w:tcW w:w="1227" w:type="pct"/>
            <w:tcBorders>
              <w:top w:val="nil"/>
              <w:left w:val="single" w:sz="4" w:space="0" w:color="auto"/>
              <w:bottom w:val="single" w:sz="4" w:space="0" w:color="auto"/>
              <w:right w:val="single" w:sz="4" w:space="0" w:color="auto"/>
            </w:tcBorders>
            <w:shd w:val="clear" w:color="auto" w:fill="auto"/>
            <w:noWrap/>
            <w:vAlign w:val="bottom"/>
            <w:hideMark/>
          </w:tcPr>
          <w:p w14:paraId="09A08EFB"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41DA747F"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D4CBD69" w14:textId="4E734662" w:rsidR="00DD751B" w:rsidRPr="00E22138" w:rsidRDefault="00B82F61" w:rsidP="00DD751B">
            <w:pPr>
              <w:spacing w:before="0" w:after="0"/>
              <w:rPr>
                <w:rFonts w:asciiTheme="minorHAnsi" w:hAnsiTheme="minorHAnsi" w:cstheme="minorHAnsi"/>
                <w:b/>
                <w:bCs/>
                <w:i/>
                <w:iCs/>
                <w:color w:val="000000"/>
                <w:sz w:val="22"/>
                <w:szCs w:val="22"/>
                <w:lang w:val="en-GB" w:eastAsia="bg-BG"/>
              </w:rPr>
            </w:pPr>
            <w:r w:rsidRPr="00E22138">
              <w:rPr>
                <w:rFonts w:asciiTheme="minorHAnsi" w:hAnsiTheme="minorHAnsi" w:cstheme="minorHAnsi"/>
                <w:b/>
                <w:bCs/>
                <w:i/>
                <w:iCs/>
                <w:color w:val="000000"/>
                <w:sz w:val="22"/>
                <w:szCs w:val="22"/>
                <w:lang w:val="en-GB" w:eastAsia="bg-BG"/>
              </w:rPr>
              <w:t>Operational objective</w:t>
            </w:r>
            <w:r w:rsidR="00DD751B" w:rsidRPr="00E22138">
              <w:rPr>
                <w:rFonts w:asciiTheme="minorHAnsi" w:hAnsiTheme="minorHAnsi" w:cstheme="minorHAnsi"/>
                <w:b/>
                <w:bCs/>
                <w:i/>
                <w:iCs/>
                <w:color w:val="000000"/>
                <w:sz w:val="22"/>
                <w:szCs w:val="22"/>
                <w:lang w:val="en-GB" w:eastAsia="bg-BG"/>
              </w:rPr>
              <w:t xml:space="preserve"> 2.1.1. </w:t>
            </w:r>
            <w:r w:rsidR="00B6057F" w:rsidRPr="00E22138">
              <w:rPr>
                <w:rFonts w:asciiTheme="minorHAnsi" w:hAnsiTheme="minorHAnsi" w:cstheme="minorHAnsi"/>
                <w:b/>
                <w:bCs/>
                <w:i/>
                <w:iCs/>
                <w:color w:val="000000"/>
                <w:sz w:val="22"/>
                <w:szCs w:val="22"/>
                <w:lang w:val="en-GB" w:eastAsia="bg-BG"/>
              </w:rPr>
              <w:t>Staff training and development</w:t>
            </w:r>
          </w:p>
        </w:tc>
        <w:tc>
          <w:tcPr>
            <w:tcW w:w="1227" w:type="pct"/>
            <w:tcBorders>
              <w:top w:val="nil"/>
              <w:left w:val="nil"/>
              <w:bottom w:val="single" w:sz="4" w:space="0" w:color="auto"/>
              <w:right w:val="single" w:sz="4" w:space="0" w:color="auto"/>
            </w:tcBorders>
            <w:shd w:val="clear" w:color="auto" w:fill="auto"/>
            <w:noWrap/>
            <w:vAlign w:val="bottom"/>
            <w:hideMark/>
          </w:tcPr>
          <w:p w14:paraId="040B5577"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3922D169"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74B403CD" w14:textId="1A9F60C2" w:rsidR="00DD751B" w:rsidRPr="00E22138" w:rsidRDefault="00DD751B" w:rsidP="00B6057F">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2.1.1.1. </w:t>
            </w:r>
            <w:r w:rsidR="00B6057F" w:rsidRPr="00E22138">
              <w:rPr>
                <w:rFonts w:asciiTheme="minorHAnsi" w:hAnsiTheme="minorHAnsi" w:cstheme="minorHAnsi"/>
                <w:color w:val="000000"/>
                <w:sz w:val="22"/>
                <w:szCs w:val="22"/>
                <w:lang w:val="en-GB" w:eastAsia="bg-BG"/>
              </w:rPr>
              <w:t>Providing ongoing training, improvement and staff development</w:t>
            </w:r>
            <w:r w:rsidRPr="00E22138">
              <w:rPr>
                <w:rFonts w:asciiTheme="minorHAnsi" w:hAnsiTheme="minorHAnsi" w:cstheme="minorHAnsi"/>
                <w:color w:val="000000"/>
                <w:sz w:val="22"/>
                <w:szCs w:val="22"/>
                <w:lang w:val="en-GB" w:eastAsia="bg-BG"/>
              </w:rPr>
              <w:t xml:space="preserve">, </w:t>
            </w:r>
            <w:r w:rsidR="00B6057F"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3902BD3E"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0.35</w:t>
            </w:r>
          </w:p>
        </w:tc>
      </w:tr>
      <w:tr w:rsidR="00DD751B" w:rsidRPr="00E22138" w14:paraId="760BD15D"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07C8737A" w14:textId="7E813CF4"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3002C9FE"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4AC90E8A"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3E6BD08D" w14:textId="6B49D8E0"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492C7D20"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0.35</w:t>
            </w:r>
          </w:p>
        </w:tc>
      </w:tr>
      <w:tr w:rsidR="00DD751B" w:rsidRPr="00E22138" w14:paraId="62C8CC20"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1E3F9CC6" w14:textId="0B49AA94" w:rsidR="00DD751B" w:rsidRPr="00E22138" w:rsidRDefault="00DD751B" w:rsidP="00B6057F">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2.1.1.2. </w:t>
            </w:r>
            <w:r w:rsidR="00B6057F" w:rsidRPr="00E22138">
              <w:rPr>
                <w:rFonts w:asciiTheme="minorHAnsi" w:hAnsiTheme="minorHAnsi" w:cstheme="minorHAnsi"/>
                <w:color w:val="000000"/>
                <w:sz w:val="22"/>
                <w:szCs w:val="22"/>
                <w:lang w:val="en-GB" w:eastAsia="bg-BG"/>
              </w:rPr>
              <w:t>Developing capabilities for analysis and management of navigation risk</w:t>
            </w:r>
            <w:r w:rsidRPr="00E22138">
              <w:rPr>
                <w:rFonts w:asciiTheme="minorHAnsi" w:hAnsiTheme="minorHAnsi" w:cstheme="minorHAnsi"/>
                <w:color w:val="000000"/>
                <w:sz w:val="22"/>
                <w:szCs w:val="22"/>
                <w:lang w:val="en-GB" w:eastAsia="bg-BG"/>
              </w:rPr>
              <w:t xml:space="preserve">, </w:t>
            </w:r>
            <w:r w:rsidR="00B6057F"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096E2D34"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0.2</w:t>
            </w:r>
          </w:p>
        </w:tc>
      </w:tr>
      <w:tr w:rsidR="00DD751B" w:rsidRPr="00E22138" w14:paraId="281DE206"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4C4BD638" w14:textId="24DEF318"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14660015"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2E19D942"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1D74C318" w14:textId="1862C40F"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236D2B10"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0.2</w:t>
            </w:r>
          </w:p>
        </w:tc>
      </w:tr>
      <w:tr w:rsidR="00DD751B" w:rsidRPr="00E22138" w14:paraId="5CCF7E43" w14:textId="77777777" w:rsidTr="00DD751B">
        <w:trPr>
          <w:trHeight w:val="571"/>
        </w:trPr>
        <w:tc>
          <w:tcPr>
            <w:tcW w:w="3773" w:type="pct"/>
            <w:tcBorders>
              <w:top w:val="nil"/>
              <w:left w:val="single" w:sz="4" w:space="0" w:color="auto"/>
              <w:bottom w:val="single" w:sz="4" w:space="0" w:color="auto"/>
              <w:right w:val="nil"/>
            </w:tcBorders>
            <w:shd w:val="clear" w:color="000000" w:fill="CCCCFF"/>
            <w:vAlign w:val="center"/>
            <w:hideMark/>
          </w:tcPr>
          <w:p w14:paraId="30B087A7" w14:textId="2999CB48" w:rsidR="00DD751B" w:rsidRPr="00E22138" w:rsidRDefault="00B82F61" w:rsidP="00DD751B">
            <w:pPr>
              <w:spacing w:before="0" w:after="0"/>
              <w:jc w:val="left"/>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lastRenderedPageBreak/>
              <w:t>Investment priority</w:t>
            </w:r>
            <w:r w:rsidR="00DD751B" w:rsidRPr="00E22138">
              <w:rPr>
                <w:rFonts w:asciiTheme="minorHAnsi" w:hAnsiTheme="minorHAnsi" w:cstheme="minorHAnsi"/>
                <w:b/>
                <w:bCs/>
                <w:color w:val="000000"/>
                <w:sz w:val="22"/>
                <w:szCs w:val="22"/>
                <w:lang w:val="en-GB" w:eastAsia="bg-BG"/>
              </w:rPr>
              <w:t xml:space="preserve"> 2.2: </w:t>
            </w:r>
            <w:r w:rsidR="00B6057F" w:rsidRPr="00E22138">
              <w:rPr>
                <w:rFonts w:asciiTheme="minorHAnsi" w:hAnsiTheme="minorHAnsi" w:cstheme="minorHAnsi"/>
                <w:b/>
                <w:bCs/>
                <w:color w:val="000000"/>
                <w:sz w:val="22"/>
                <w:szCs w:val="22"/>
                <w:lang w:val="en-GB" w:eastAsia="bg-BG"/>
              </w:rPr>
              <w:t>Co-ordination, co-operation and participation in joint projects</w:t>
            </w:r>
            <w:r w:rsidR="00DD751B" w:rsidRPr="00E22138">
              <w:rPr>
                <w:rFonts w:asciiTheme="minorHAnsi" w:hAnsiTheme="minorHAnsi" w:cstheme="minorHAnsi"/>
                <w:b/>
                <w:bCs/>
                <w:color w:val="000000"/>
                <w:sz w:val="22"/>
                <w:szCs w:val="22"/>
                <w:lang w:val="en-GB" w:eastAsia="bg-BG"/>
              </w:rPr>
              <w:t xml:space="preserve"> </w:t>
            </w:r>
          </w:p>
        </w:tc>
        <w:tc>
          <w:tcPr>
            <w:tcW w:w="1227" w:type="pct"/>
            <w:tcBorders>
              <w:top w:val="nil"/>
              <w:left w:val="single" w:sz="4" w:space="0" w:color="auto"/>
              <w:bottom w:val="single" w:sz="4" w:space="0" w:color="auto"/>
              <w:right w:val="single" w:sz="4" w:space="0" w:color="auto"/>
            </w:tcBorders>
            <w:shd w:val="clear" w:color="auto" w:fill="auto"/>
            <w:noWrap/>
            <w:vAlign w:val="bottom"/>
            <w:hideMark/>
          </w:tcPr>
          <w:p w14:paraId="7F50E0DD"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542E6B6F"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1F2BB379" w14:textId="419B6F36" w:rsidR="00DD751B" w:rsidRPr="00E22138" w:rsidRDefault="00B82F61" w:rsidP="00DD751B">
            <w:pPr>
              <w:spacing w:before="0" w:after="0"/>
              <w:rPr>
                <w:rFonts w:asciiTheme="minorHAnsi" w:hAnsiTheme="minorHAnsi" w:cstheme="minorHAnsi"/>
                <w:b/>
                <w:bCs/>
                <w:i/>
                <w:iCs/>
                <w:color w:val="000000"/>
                <w:sz w:val="22"/>
                <w:szCs w:val="22"/>
                <w:lang w:val="en-GB" w:eastAsia="bg-BG"/>
              </w:rPr>
            </w:pPr>
            <w:r w:rsidRPr="00E22138">
              <w:rPr>
                <w:rFonts w:asciiTheme="minorHAnsi" w:hAnsiTheme="minorHAnsi" w:cstheme="minorHAnsi"/>
                <w:b/>
                <w:bCs/>
                <w:i/>
                <w:iCs/>
                <w:color w:val="000000"/>
                <w:sz w:val="22"/>
                <w:szCs w:val="22"/>
                <w:lang w:val="en-GB" w:eastAsia="bg-BG"/>
              </w:rPr>
              <w:t>Operational objective</w:t>
            </w:r>
            <w:r w:rsidR="00DD751B" w:rsidRPr="00E22138">
              <w:rPr>
                <w:rFonts w:asciiTheme="minorHAnsi" w:hAnsiTheme="minorHAnsi" w:cstheme="minorHAnsi"/>
                <w:b/>
                <w:bCs/>
                <w:i/>
                <w:iCs/>
                <w:color w:val="000000"/>
                <w:sz w:val="22"/>
                <w:szCs w:val="22"/>
                <w:lang w:val="en-GB" w:eastAsia="bg-BG"/>
              </w:rPr>
              <w:t xml:space="preserve"> 2.2.1. </w:t>
            </w:r>
            <w:r w:rsidR="00B6057F" w:rsidRPr="00E22138">
              <w:rPr>
                <w:rFonts w:asciiTheme="minorHAnsi" w:hAnsiTheme="minorHAnsi" w:cstheme="minorHAnsi"/>
                <w:b/>
                <w:bCs/>
                <w:i/>
                <w:iCs/>
                <w:color w:val="000000"/>
                <w:sz w:val="22"/>
                <w:szCs w:val="22"/>
                <w:lang w:val="en-GB" w:eastAsia="bg-BG"/>
              </w:rPr>
              <w:t>Development of the authorities responsible for navigation in the cross-border region</w:t>
            </w:r>
          </w:p>
        </w:tc>
        <w:tc>
          <w:tcPr>
            <w:tcW w:w="1227" w:type="pct"/>
            <w:tcBorders>
              <w:top w:val="nil"/>
              <w:left w:val="nil"/>
              <w:bottom w:val="single" w:sz="4" w:space="0" w:color="auto"/>
              <w:right w:val="single" w:sz="4" w:space="0" w:color="auto"/>
            </w:tcBorders>
            <w:shd w:val="clear" w:color="auto" w:fill="auto"/>
            <w:noWrap/>
            <w:vAlign w:val="bottom"/>
            <w:hideMark/>
          </w:tcPr>
          <w:p w14:paraId="6A90E858"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348EB1FE"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13DC57A5" w14:textId="5570EED5" w:rsidR="00DD751B" w:rsidRPr="00E22138" w:rsidRDefault="00DD751B" w:rsidP="00B6057F">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2.2.1.1. </w:t>
            </w:r>
            <w:r w:rsidR="00B6057F" w:rsidRPr="00E22138">
              <w:rPr>
                <w:rFonts w:asciiTheme="minorHAnsi" w:hAnsiTheme="minorHAnsi" w:cstheme="minorHAnsi"/>
                <w:color w:val="000000"/>
                <w:sz w:val="22"/>
                <w:szCs w:val="22"/>
                <w:lang w:val="en-GB" w:eastAsia="bg-BG"/>
              </w:rPr>
              <w:t>Investments in the material base for ensuring the operational activity</w:t>
            </w:r>
            <w:r w:rsidRPr="00E22138">
              <w:rPr>
                <w:rFonts w:asciiTheme="minorHAnsi" w:hAnsiTheme="minorHAnsi" w:cstheme="minorHAnsi"/>
                <w:color w:val="000000"/>
                <w:sz w:val="22"/>
                <w:szCs w:val="22"/>
                <w:lang w:val="en-GB" w:eastAsia="bg-BG"/>
              </w:rPr>
              <w:t xml:space="preserve">, </w:t>
            </w:r>
            <w:r w:rsidR="00B6057F"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071B1203"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0,5</w:t>
            </w:r>
          </w:p>
        </w:tc>
      </w:tr>
      <w:tr w:rsidR="00DD751B" w:rsidRPr="00E22138" w14:paraId="6914EA48"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614F19E4" w14:textId="49372E9F"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32A117A5"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0,5</w:t>
            </w:r>
          </w:p>
        </w:tc>
      </w:tr>
      <w:tr w:rsidR="00DD751B" w:rsidRPr="00E22138" w14:paraId="27175958"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626CC816" w14:textId="37B29F41"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0244DE78"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095E48CF" w14:textId="77777777" w:rsidTr="00DD751B">
        <w:trPr>
          <w:trHeight w:val="571"/>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45CB3DD7" w14:textId="72835DFF" w:rsidR="00DD751B" w:rsidRPr="00E22138" w:rsidRDefault="00DD751B" w:rsidP="00DD751B">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2.2.1.2. </w:t>
            </w:r>
            <w:r w:rsidR="00B6057F" w:rsidRPr="00E22138">
              <w:rPr>
                <w:rFonts w:asciiTheme="minorHAnsi" w:hAnsiTheme="minorHAnsi" w:cstheme="minorHAnsi"/>
                <w:color w:val="000000"/>
                <w:sz w:val="22"/>
                <w:szCs w:val="22"/>
                <w:lang w:val="en-GB" w:eastAsia="bg-BG"/>
              </w:rPr>
              <w:t>Encouraging co-operation and participation in professional networks</w:t>
            </w:r>
            <w:r w:rsidRPr="00E22138">
              <w:rPr>
                <w:rFonts w:asciiTheme="minorHAnsi" w:hAnsiTheme="minorHAnsi" w:cstheme="minorHAnsi"/>
                <w:color w:val="000000"/>
                <w:sz w:val="22"/>
                <w:szCs w:val="22"/>
                <w:lang w:val="en-GB" w:eastAsia="bg-BG"/>
              </w:rPr>
              <w:t xml:space="preserve">, </w:t>
            </w:r>
            <w:r w:rsidR="00B6057F"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21104CC8"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0.1</w:t>
            </w:r>
          </w:p>
        </w:tc>
      </w:tr>
      <w:tr w:rsidR="00DD751B" w:rsidRPr="00E22138" w14:paraId="57140617"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011BF0DD" w14:textId="7F559824"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27F40296"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353F833D"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363A7E47" w14:textId="25F6689F"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7D0B4ABF"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0.1</w:t>
            </w:r>
          </w:p>
        </w:tc>
      </w:tr>
      <w:tr w:rsidR="00DD751B" w:rsidRPr="00E22138" w14:paraId="17F309E7" w14:textId="77777777" w:rsidTr="00DD751B">
        <w:trPr>
          <w:trHeight w:val="85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609A8CC1" w14:textId="20EACBCB" w:rsidR="00DD751B" w:rsidRPr="00E22138" w:rsidRDefault="00DD751B" w:rsidP="00DD751B">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2.2.1.3. </w:t>
            </w:r>
            <w:r w:rsidR="00B6057F" w:rsidRPr="00E22138">
              <w:rPr>
                <w:rFonts w:asciiTheme="minorHAnsi" w:hAnsiTheme="minorHAnsi" w:cstheme="minorHAnsi"/>
                <w:color w:val="000000"/>
                <w:sz w:val="22"/>
                <w:szCs w:val="22"/>
                <w:lang w:val="en-GB" w:eastAsia="bg-BG"/>
              </w:rPr>
              <w:t>Improving the capacity for participation and implementation of international and national projects</w:t>
            </w:r>
            <w:r w:rsidRPr="00E22138">
              <w:rPr>
                <w:rFonts w:asciiTheme="minorHAnsi" w:hAnsiTheme="minorHAnsi" w:cstheme="minorHAnsi"/>
                <w:color w:val="000000"/>
                <w:sz w:val="22"/>
                <w:szCs w:val="22"/>
                <w:lang w:val="en-GB" w:eastAsia="bg-BG"/>
              </w:rPr>
              <w:t xml:space="preserve">, </w:t>
            </w:r>
            <w:r w:rsidR="00B6057F"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2416C0E6"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0.1</w:t>
            </w:r>
          </w:p>
        </w:tc>
      </w:tr>
      <w:tr w:rsidR="00DD751B" w:rsidRPr="00E22138" w14:paraId="7BF3264B"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61CFAE4B" w14:textId="118F9246"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775E691B"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72129B88"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3A110442" w14:textId="0212580C"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39DD18F1"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0.1</w:t>
            </w:r>
          </w:p>
        </w:tc>
      </w:tr>
      <w:tr w:rsidR="00DD751B" w:rsidRPr="00E22138" w14:paraId="7F00A2B0" w14:textId="77777777" w:rsidTr="00DD751B">
        <w:trPr>
          <w:trHeight w:val="85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4EE5A345" w14:textId="4C6A423C" w:rsidR="00DD751B" w:rsidRPr="00E22138" w:rsidRDefault="00DD751B" w:rsidP="00DD751B">
            <w:pPr>
              <w:spacing w:before="0" w:after="0"/>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xml:space="preserve">2.2.1.4. </w:t>
            </w:r>
            <w:r w:rsidR="00B6057F" w:rsidRPr="00E22138">
              <w:rPr>
                <w:rFonts w:asciiTheme="minorHAnsi" w:hAnsiTheme="minorHAnsi" w:cstheme="minorHAnsi"/>
                <w:color w:val="000000"/>
                <w:sz w:val="22"/>
                <w:szCs w:val="22"/>
                <w:lang w:val="en-GB" w:eastAsia="bg-BG"/>
              </w:rPr>
              <w:t>Improving the coordination, collection and exchange of information with ports and river port operators</w:t>
            </w:r>
            <w:r w:rsidRPr="00E22138">
              <w:rPr>
                <w:rFonts w:asciiTheme="minorHAnsi" w:hAnsiTheme="minorHAnsi" w:cstheme="minorHAnsi"/>
                <w:color w:val="000000"/>
                <w:sz w:val="22"/>
                <w:szCs w:val="22"/>
                <w:lang w:val="en-GB" w:eastAsia="bg-BG"/>
              </w:rPr>
              <w:t xml:space="preserve">, </w:t>
            </w:r>
            <w:r w:rsidR="00B6057F" w:rsidRPr="00E22138">
              <w:rPr>
                <w:rFonts w:asciiTheme="minorHAnsi" w:hAnsiTheme="minorHAnsi" w:cstheme="minorHAnsi"/>
                <w:color w:val="000000"/>
                <w:sz w:val="22"/>
                <w:szCs w:val="22"/>
                <w:lang w:val="en-GB" w:eastAsia="bg-BG"/>
              </w:rPr>
              <w:t>out of which</w:t>
            </w:r>
            <w:r w:rsidRPr="00E22138">
              <w:rPr>
                <w:rFonts w:asciiTheme="minorHAnsi" w:hAnsiTheme="minorHAnsi" w:cstheme="minorHAnsi"/>
                <w:color w:val="000000"/>
                <w:sz w:val="22"/>
                <w:szCs w:val="22"/>
                <w:lang w:val="en-GB" w:eastAsia="bg-BG"/>
              </w:rPr>
              <w:t>:</w:t>
            </w:r>
          </w:p>
        </w:tc>
        <w:tc>
          <w:tcPr>
            <w:tcW w:w="1227" w:type="pct"/>
            <w:tcBorders>
              <w:top w:val="nil"/>
              <w:left w:val="nil"/>
              <w:bottom w:val="single" w:sz="4" w:space="0" w:color="auto"/>
              <w:right w:val="single" w:sz="4" w:space="0" w:color="auto"/>
            </w:tcBorders>
            <w:shd w:val="clear" w:color="auto" w:fill="auto"/>
            <w:noWrap/>
            <w:vAlign w:val="bottom"/>
            <w:hideMark/>
          </w:tcPr>
          <w:p w14:paraId="5AB57970"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0.2</w:t>
            </w:r>
          </w:p>
        </w:tc>
      </w:tr>
      <w:tr w:rsidR="00DD751B" w:rsidRPr="00E22138" w14:paraId="6B443751"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566E3472" w14:textId="4633DBAE"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investment costs</w:t>
            </w:r>
          </w:p>
        </w:tc>
        <w:tc>
          <w:tcPr>
            <w:tcW w:w="1227" w:type="pct"/>
            <w:tcBorders>
              <w:top w:val="nil"/>
              <w:left w:val="nil"/>
              <w:bottom w:val="single" w:sz="4" w:space="0" w:color="auto"/>
              <w:right w:val="single" w:sz="4" w:space="0" w:color="auto"/>
            </w:tcBorders>
            <w:shd w:val="clear" w:color="auto" w:fill="auto"/>
            <w:noWrap/>
            <w:vAlign w:val="bottom"/>
            <w:hideMark/>
          </w:tcPr>
          <w:p w14:paraId="5CDED2A7" w14:textId="77777777" w:rsidR="00DD751B" w:rsidRPr="00E22138" w:rsidRDefault="00DD751B" w:rsidP="00DD751B">
            <w:pPr>
              <w:spacing w:before="0" w:after="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 </w:t>
            </w:r>
          </w:p>
        </w:tc>
      </w:tr>
      <w:tr w:rsidR="00DD751B" w:rsidRPr="00E22138" w14:paraId="04DA12B0"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330B18C9" w14:textId="38E889C2" w:rsidR="00DD751B" w:rsidRPr="00E22138" w:rsidRDefault="00B82F61" w:rsidP="00B82F61">
            <w:pPr>
              <w:spacing w:before="0" w:after="0"/>
              <w:ind w:firstLineChars="200" w:firstLine="440"/>
              <w:jc w:val="left"/>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operational costs</w:t>
            </w:r>
          </w:p>
        </w:tc>
        <w:tc>
          <w:tcPr>
            <w:tcW w:w="1227" w:type="pct"/>
            <w:tcBorders>
              <w:top w:val="nil"/>
              <w:left w:val="nil"/>
              <w:bottom w:val="single" w:sz="4" w:space="0" w:color="auto"/>
              <w:right w:val="single" w:sz="4" w:space="0" w:color="auto"/>
            </w:tcBorders>
            <w:shd w:val="clear" w:color="auto" w:fill="auto"/>
            <w:noWrap/>
            <w:vAlign w:val="bottom"/>
            <w:hideMark/>
          </w:tcPr>
          <w:p w14:paraId="4BC2A252" w14:textId="77777777" w:rsidR="00DD751B" w:rsidRPr="00E22138" w:rsidRDefault="00DD751B" w:rsidP="00DD751B">
            <w:pPr>
              <w:spacing w:before="0" w:after="0"/>
              <w:jc w:val="center"/>
              <w:rPr>
                <w:rFonts w:asciiTheme="minorHAnsi" w:hAnsiTheme="minorHAnsi" w:cstheme="minorHAnsi"/>
                <w:color w:val="000000"/>
                <w:sz w:val="22"/>
                <w:szCs w:val="22"/>
                <w:lang w:val="en-GB" w:eastAsia="bg-BG"/>
              </w:rPr>
            </w:pPr>
            <w:r w:rsidRPr="00E22138">
              <w:rPr>
                <w:rFonts w:asciiTheme="minorHAnsi" w:hAnsiTheme="minorHAnsi" w:cstheme="minorHAnsi"/>
                <w:color w:val="000000"/>
                <w:sz w:val="22"/>
                <w:szCs w:val="22"/>
                <w:lang w:val="en-GB" w:eastAsia="bg-BG"/>
              </w:rPr>
              <w:t>0.2</w:t>
            </w:r>
          </w:p>
        </w:tc>
      </w:tr>
      <w:tr w:rsidR="00DD751B" w:rsidRPr="00E22138" w14:paraId="730C00B8" w14:textId="77777777" w:rsidTr="00DD751B">
        <w:trPr>
          <w:trHeight w:val="286"/>
        </w:trPr>
        <w:tc>
          <w:tcPr>
            <w:tcW w:w="3773" w:type="pct"/>
            <w:tcBorders>
              <w:top w:val="nil"/>
              <w:left w:val="single" w:sz="4" w:space="0" w:color="auto"/>
              <w:bottom w:val="single" w:sz="4" w:space="0" w:color="auto"/>
              <w:right w:val="single" w:sz="4" w:space="0" w:color="auto"/>
            </w:tcBorders>
            <w:shd w:val="clear" w:color="auto" w:fill="auto"/>
            <w:noWrap/>
            <w:vAlign w:val="center"/>
            <w:hideMark/>
          </w:tcPr>
          <w:p w14:paraId="3D0B96D2" w14:textId="4BDDF0DA" w:rsidR="00DD751B" w:rsidRPr="00E22138" w:rsidRDefault="00B82F61" w:rsidP="00DD751B">
            <w:pPr>
              <w:spacing w:before="0" w:after="0"/>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Total</w:t>
            </w:r>
          </w:p>
        </w:tc>
        <w:tc>
          <w:tcPr>
            <w:tcW w:w="1227" w:type="pct"/>
            <w:tcBorders>
              <w:top w:val="nil"/>
              <w:left w:val="nil"/>
              <w:bottom w:val="single" w:sz="4" w:space="0" w:color="auto"/>
              <w:right w:val="single" w:sz="4" w:space="0" w:color="auto"/>
            </w:tcBorders>
            <w:shd w:val="clear" w:color="auto" w:fill="auto"/>
            <w:noWrap/>
            <w:vAlign w:val="bottom"/>
            <w:hideMark/>
          </w:tcPr>
          <w:p w14:paraId="00A5C891" w14:textId="77777777" w:rsidR="00DD751B" w:rsidRPr="00E22138" w:rsidRDefault="00DD751B" w:rsidP="00DD751B">
            <w:pPr>
              <w:spacing w:before="0" w:after="0"/>
              <w:jc w:val="center"/>
              <w:rPr>
                <w:rFonts w:asciiTheme="minorHAnsi" w:hAnsiTheme="minorHAnsi" w:cstheme="minorHAnsi"/>
                <w:b/>
                <w:bCs/>
                <w:color w:val="000000"/>
                <w:sz w:val="22"/>
                <w:szCs w:val="22"/>
                <w:lang w:val="en-GB" w:eastAsia="bg-BG"/>
              </w:rPr>
            </w:pPr>
            <w:r w:rsidRPr="00E22138">
              <w:rPr>
                <w:rFonts w:asciiTheme="minorHAnsi" w:hAnsiTheme="minorHAnsi" w:cstheme="minorHAnsi"/>
                <w:b/>
                <w:bCs/>
                <w:color w:val="000000"/>
                <w:sz w:val="22"/>
                <w:szCs w:val="22"/>
                <w:lang w:val="en-GB" w:eastAsia="bg-BG"/>
              </w:rPr>
              <w:t>40.95</w:t>
            </w:r>
          </w:p>
        </w:tc>
      </w:tr>
    </w:tbl>
    <w:p w14:paraId="3A3842DC" w14:textId="77777777" w:rsidR="0094246B" w:rsidRPr="00E22138" w:rsidRDefault="0094246B" w:rsidP="003907C9">
      <w:pPr>
        <w:spacing w:line="360" w:lineRule="auto"/>
        <w:rPr>
          <w:rFonts w:asciiTheme="minorHAnsi" w:hAnsiTheme="minorHAnsi" w:cstheme="minorHAnsi"/>
          <w:lang w:val="en-GB" w:bidi="bg-BG"/>
        </w:rPr>
      </w:pPr>
    </w:p>
    <w:p w14:paraId="2CA5E411" w14:textId="3E61CA3E" w:rsidR="0094246B" w:rsidRPr="00E22138" w:rsidRDefault="009D59A1" w:rsidP="008F1CC4">
      <w:pPr>
        <w:pStyle w:val="Heading2"/>
        <w:rPr>
          <w:rFonts w:asciiTheme="minorHAnsi" w:hAnsiTheme="minorHAnsi" w:cstheme="minorHAnsi"/>
          <w:lang w:val="en-GB"/>
        </w:rPr>
      </w:pPr>
      <w:bookmarkStart w:id="151" w:name="_Toc1567080"/>
      <w:r w:rsidRPr="00E22138">
        <w:rPr>
          <w:rFonts w:asciiTheme="minorHAnsi" w:hAnsiTheme="minorHAnsi" w:cstheme="minorHAnsi"/>
          <w:lang w:val="en-GB"/>
        </w:rPr>
        <w:t>Risk management measures</w:t>
      </w:r>
      <w:bookmarkEnd w:id="151"/>
    </w:p>
    <w:p w14:paraId="22A19326" w14:textId="2B896056" w:rsidR="00562903" w:rsidRPr="00E22138" w:rsidRDefault="00BB2DFC"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tools and skills needed to manage the risks and to obtain reasonable assurance that the objectives of the Strategy will be achieved should be selected according to the types of risks and optimal spending of the institutions responsible for the implementation (including time)</w:t>
      </w:r>
      <w:r w:rsidR="00FF53D9" w:rsidRPr="00E22138">
        <w:rPr>
          <w:rFonts w:asciiTheme="minorHAnsi" w:hAnsiTheme="minorHAnsi" w:cstheme="minorHAnsi"/>
          <w:lang w:val="en-GB" w:bidi="bg-BG"/>
        </w:rPr>
        <w:t>.</w:t>
      </w:r>
    </w:p>
    <w:p w14:paraId="2B96D785" w14:textId="48770318" w:rsidR="00562903" w:rsidRPr="00E22138" w:rsidRDefault="00BB2DFC"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order to achieve quality risk management in the implementation of the Strategy, the following definitions should be given</w:t>
      </w:r>
      <w:r w:rsidR="00562903" w:rsidRPr="00E22138">
        <w:rPr>
          <w:rFonts w:asciiTheme="minorHAnsi" w:hAnsiTheme="minorHAnsi" w:cstheme="minorHAnsi"/>
          <w:lang w:val="en-GB" w:bidi="bg-BG"/>
        </w:rPr>
        <w:t>:</w:t>
      </w:r>
    </w:p>
    <w:p w14:paraId="54D6E46E" w14:textId="17F70B20" w:rsidR="00562903" w:rsidRPr="00E22138" w:rsidRDefault="00B6057F" w:rsidP="00B6057F">
      <w:pPr>
        <w:pStyle w:val="ListParagraph"/>
        <w:numPr>
          <w:ilvl w:val="0"/>
          <w:numId w:val="16"/>
        </w:numPr>
        <w:spacing w:line="360" w:lineRule="auto"/>
        <w:rPr>
          <w:rFonts w:asciiTheme="minorHAnsi" w:hAnsiTheme="minorHAnsi" w:cstheme="minorHAnsi"/>
          <w:lang w:val="en-GB" w:bidi="bg-BG"/>
        </w:rPr>
      </w:pPr>
      <w:r w:rsidRPr="00E22138">
        <w:rPr>
          <w:rFonts w:asciiTheme="minorHAnsi" w:hAnsiTheme="minorHAnsi" w:cstheme="minorHAnsi"/>
          <w:b/>
          <w:lang w:val="en-GB" w:bidi="bg-BG"/>
        </w:rPr>
        <w:t xml:space="preserve">Risk </w:t>
      </w:r>
      <w:r w:rsidRPr="00E22138">
        <w:rPr>
          <w:rFonts w:asciiTheme="minorHAnsi" w:hAnsiTheme="minorHAnsi" w:cstheme="minorHAnsi"/>
          <w:lang w:val="en-GB" w:bidi="bg-BG"/>
        </w:rPr>
        <w:t>is any uncertain event that may prevent the Strategy from achieving its goals in an effective and efficient manner. It depends on the ratio between probability and magnitude of damage from the occurrence of an event associated with the implementation of the strategic document</w:t>
      </w:r>
      <w:r w:rsidR="00562903" w:rsidRPr="00E22138">
        <w:rPr>
          <w:rFonts w:asciiTheme="minorHAnsi" w:hAnsiTheme="minorHAnsi" w:cstheme="minorHAnsi"/>
          <w:lang w:val="en-GB" w:bidi="bg-BG"/>
        </w:rPr>
        <w:t>.</w:t>
      </w:r>
    </w:p>
    <w:p w14:paraId="53062501" w14:textId="32DC7D80" w:rsidR="00562903" w:rsidRPr="00E22138" w:rsidRDefault="00B6057F" w:rsidP="00B6057F">
      <w:pPr>
        <w:pStyle w:val="ListParagraph"/>
        <w:numPr>
          <w:ilvl w:val="0"/>
          <w:numId w:val="16"/>
        </w:numPr>
        <w:spacing w:line="360" w:lineRule="auto"/>
        <w:rPr>
          <w:rFonts w:asciiTheme="minorHAnsi" w:hAnsiTheme="minorHAnsi" w:cstheme="minorHAnsi"/>
          <w:lang w:val="en-GB" w:bidi="bg-BG"/>
        </w:rPr>
      </w:pPr>
      <w:r w:rsidRPr="00E22138">
        <w:rPr>
          <w:rFonts w:asciiTheme="minorHAnsi" w:hAnsiTheme="minorHAnsi" w:cstheme="minorHAnsi"/>
          <w:b/>
          <w:lang w:val="en-GB" w:bidi="bg-BG"/>
        </w:rPr>
        <w:lastRenderedPageBreak/>
        <w:t xml:space="preserve">Risk management </w:t>
      </w:r>
      <w:r w:rsidRPr="00E22138">
        <w:rPr>
          <w:rFonts w:asciiTheme="minorHAnsi" w:hAnsiTheme="minorHAnsi" w:cstheme="minorHAnsi"/>
          <w:lang w:val="en-GB" w:bidi="bg-BG"/>
        </w:rPr>
        <w:t>is a continuous process that is an integral part of the control over the implementation of the Strategy</w:t>
      </w:r>
      <w:r w:rsidR="00562903" w:rsidRPr="00E22138">
        <w:rPr>
          <w:rFonts w:asciiTheme="minorHAnsi" w:hAnsiTheme="minorHAnsi" w:cstheme="minorHAnsi"/>
          <w:lang w:val="en-GB" w:bidi="bg-BG"/>
        </w:rPr>
        <w:t xml:space="preserve">. </w:t>
      </w:r>
    </w:p>
    <w:p w14:paraId="0C31EAFE" w14:textId="77777777" w:rsidR="002D21D5" w:rsidRPr="00E22138" w:rsidRDefault="002D21D5" w:rsidP="002D21D5">
      <w:pPr>
        <w:pStyle w:val="ListParagraph"/>
        <w:spacing w:line="360" w:lineRule="auto"/>
        <w:rPr>
          <w:rFonts w:asciiTheme="minorHAnsi" w:hAnsiTheme="minorHAnsi" w:cstheme="minorHAnsi"/>
          <w:lang w:val="en-GB" w:bidi="bg-BG"/>
        </w:rPr>
      </w:pPr>
    </w:p>
    <w:p w14:paraId="1D656FC8" w14:textId="77777777" w:rsidR="000274F3" w:rsidRPr="00E22138" w:rsidRDefault="000274F3" w:rsidP="00562903">
      <w:pPr>
        <w:spacing w:line="360" w:lineRule="auto"/>
        <w:rPr>
          <w:rFonts w:asciiTheme="minorHAnsi" w:hAnsiTheme="minorHAnsi" w:cstheme="minorHAnsi"/>
          <w:b/>
          <w:lang w:val="en-GB" w:bidi="bg-BG"/>
        </w:rPr>
      </w:pPr>
      <w:r w:rsidRPr="00E22138">
        <w:rPr>
          <w:rFonts w:asciiTheme="minorHAnsi" w:hAnsiTheme="minorHAnsi" w:cstheme="minorHAnsi"/>
          <w:b/>
          <w:lang w:val="en-GB" w:bidi="bg-BG"/>
        </w:rPr>
        <w:t>Risks endangering the implementation of the Strategy</w:t>
      </w:r>
    </w:p>
    <w:p w14:paraId="1D8879C8" w14:textId="2F186A41" w:rsidR="00562903" w:rsidRPr="00E22138" w:rsidRDefault="00EE4694"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Risk 1: Poor communication and coordination (co-ordination) between the Romanian and Bulgarian institutions responsible for the Lower Danube navigation safety</w:t>
      </w:r>
      <w:r w:rsidR="00227EEA" w:rsidRPr="00E22138">
        <w:rPr>
          <w:rFonts w:asciiTheme="minorHAnsi" w:hAnsiTheme="minorHAnsi" w:cstheme="minorHAnsi"/>
          <w:lang w:val="en-GB" w:bidi="bg-BG"/>
        </w:rPr>
        <w:t>.</w:t>
      </w:r>
    </w:p>
    <w:p w14:paraId="0B5F1B72" w14:textId="656EE709" w:rsidR="00562903" w:rsidRPr="00E22138" w:rsidRDefault="00EE4694"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Risk 2: Immediate reporting of changes in supranational regulations related to inland waterways along the Danube River and changes in the regulatory framework of Romania and Bulgaria that are relevant to the activities carried out and the expected results from the implementation of the Strategy</w:t>
      </w:r>
      <w:r w:rsidR="00562903" w:rsidRPr="00E22138">
        <w:rPr>
          <w:rFonts w:asciiTheme="minorHAnsi" w:hAnsiTheme="minorHAnsi" w:cstheme="minorHAnsi"/>
          <w:lang w:val="en-GB" w:bidi="bg-BG"/>
        </w:rPr>
        <w:t>.</w:t>
      </w:r>
    </w:p>
    <w:p w14:paraId="29128599" w14:textId="58368B5D" w:rsidR="00562903" w:rsidRPr="00E22138" w:rsidRDefault="00EE4694"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Risk 3: Political changes and actions at national and supranational level impeding the implementation of the Joint Strategy</w:t>
      </w:r>
      <w:r w:rsidR="00227EEA" w:rsidRPr="00E22138">
        <w:rPr>
          <w:rFonts w:asciiTheme="minorHAnsi" w:hAnsiTheme="minorHAnsi" w:cstheme="minorHAnsi"/>
          <w:lang w:val="en-GB" w:bidi="bg-BG"/>
        </w:rPr>
        <w:t>.</w:t>
      </w:r>
    </w:p>
    <w:p w14:paraId="6BA42CF3" w14:textId="5461FB2F" w:rsidR="00562903" w:rsidRPr="00E22138" w:rsidRDefault="00EE4694"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Risk 4: Reducing funding due to a contraction in the budgets of funding institutions</w:t>
      </w:r>
      <w:r w:rsidR="00227EEA" w:rsidRPr="00E22138">
        <w:rPr>
          <w:rFonts w:asciiTheme="minorHAnsi" w:hAnsiTheme="minorHAnsi" w:cstheme="minorHAnsi"/>
          <w:lang w:val="en-GB" w:bidi="bg-BG"/>
        </w:rPr>
        <w:t>.</w:t>
      </w:r>
    </w:p>
    <w:p w14:paraId="73602668" w14:textId="7EEFC90A" w:rsidR="009A5C73" w:rsidRPr="00E22138" w:rsidRDefault="00EE4694"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To mitigate or overcome the impacts of the resulting risks, comprehensive measures have been developed, which are presented in the following statement</w:t>
      </w:r>
      <w:r w:rsidR="009A5C73" w:rsidRPr="00E22138">
        <w:rPr>
          <w:rFonts w:asciiTheme="minorHAnsi" w:hAnsiTheme="minorHAnsi" w:cstheme="minorHAnsi"/>
          <w:lang w:val="en-GB" w:bidi="bg-BG"/>
        </w:rPr>
        <w:t>.</w:t>
      </w:r>
    </w:p>
    <w:p w14:paraId="5C1D866E" w14:textId="3876F287" w:rsidR="00562903" w:rsidRPr="00E22138" w:rsidRDefault="00B6057F" w:rsidP="00562903">
      <w:pPr>
        <w:spacing w:line="360" w:lineRule="auto"/>
        <w:rPr>
          <w:rFonts w:asciiTheme="minorHAnsi" w:hAnsiTheme="minorHAnsi" w:cstheme="minorHAnsi"/>
          <w:b/>
          <w:lang w:val="en-GB" w:bidi="bg-BG"/>
        </w:rPr>
      </w:pPr>
      <w:r w:rsidRPr="00E22138">
        <w:rPr>
          <w:rFonts w:asciiTheme="minorHAnsi" w:hAnsiTheme="minorHAnsi" w:cstheme="minorHAnsi"/>
          <w:b/>
          <w:lang w:val="en-GB" w:bidi="bg-BG"/>
        </w:rPr>
        <w:t>Risk</w:t>
      </w:r>
      <w:r w:rsidR="00562903" w:rsidRPr="00E22138">
        <w:rPr>
          <w:rFonts w:asciiTheme="minorHAnsi" w:hAnsiTheme="minorHAnsi" w:cstheme="minorHAnsi"/>
          <w:b/>
          <w:lang w:val="en-GB" w:bidi="bg-BG"/>
        </w:rPr>
        <w:t xml:space="preserve"> 1: </w:t>
      </w:r>
      <w:r w:rsidRPr="00E22138">
        <w:rPr>
          <w:rFonts w:asciiTheme="minorHAnsi" w:hAnsiTheme="minorHAnsi" w:cstheme="minorHAnsi"/>
          <w:b/>
          <w:lang w:val="en-GB" w:bidi="bg-BG"/>
        </w:rPr>
        <w:t>Measure “Good organisation of the coordination process and established mechanisms for regular communication between the responsible institutions”</w:t>
      </w:r>
    </w:p>
    <w:p w14:paraId="73BB0C6A" w14:textId="5699D151" w:rsidR="00562903" w:rsidRPr="00E22138" w:rsidRDefault="00797ABB"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Strategy and Action Plan outline the problems, offer solutions and coordinate the efforts of the responsible institutions to improve the navigation in the cross-border region</w:t>
      </w:r>
      <w:r w:rsidR="00562903" w:rsidRPr="00E22138">
        <w:rPr>
          <w:rFonts w:asciiTheme="minorHAnsi" w:hAnsiTheme="minorHAnsi" w:cstheme="minorHAnsi"/>
          <w:lang w:val="en-GB" w:bidi="bg-BG"/>
        </w:rPr>
        <w:t>.</w:t>
      </w:r>
    </w:p>
    <w:p w14:paraId="260D7355" w14:textId="0D7D6755" w:rsidR="00562903" w:rsidRPr="00E22138" w:rsidRDefault="00797ABB"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A Joint Co-ordination Unit (JCC), composed of representatives of the individual responsible institutions of</w:t>
      </w:r>
      <w:r w:rsidR="003977C4" w:rsidRPr="00E22138">
        <w:rPr>
          <w:rFonts w:asciiTheme="minorHAnsi" w:hAnsiTheme="minorHAnsi" w:cstheme="minorHAnsi"/>
          <w:lang w:val="en-GB" w:bidi="bg-BG"/>
        </w:rPr>
        <w:t xml:space="preserve"> both countries, will be organis</w:t>
      </w:r>
      <w:r w:rsidRPr="00E22138">
        <w:rPr>
          <w:rFonts w:asciiTheme="minorHAnsi" w:hAnsiTheme="minorHAnsi" w:cstheme="minorHAnsi"/>
          <w:lang w:val="en-GB" w:bidi="bg-BG"/>
        </w:rPr>
        <w:t>ed, and the same may be rotated. This will allow to reduce the risks associated with the large number of contacts between different representatives of the responsible institutions during the implementation of the Strategy. Within the framework of the work of the JCC, the levels of communication and communication channels to be used by the responsible institutions from the cross-border region in the process of implementing the Strategy</w:t>
      </w:r>
      <w:r w:rsidR="00562903" w:rsidRPr="00E22138">
        <w:rPr>
          <w:rFonts w:asciiTheme="minorHAnsi" w:hAnsiTheme="minorHAnsi" w:cstheme="minorHAnsi"/>
          <w:lang w:val="en-GB" w:bidi="bg-BG"/>
        </w:rPr>
        <w:t xml:space="preserve">. </w:t>
      </w:r>
    </w:p>
    <w:p w14:paraId="5B310D63" w14:textId="03FA5040" w:rsidR="00562903" w:rsidRPr="00E22138" w:rsidRDefault="00B6057F" w:rsidP="00562903">
      <w:pPr>
        <w:spacing w:line="360" w:lineRule="auto"/>
        <w:rPr>
          <w:rFonts w:asciiTheme="minorHAnsi" w:hAnsiTheme="minorHAnsi" w:cstheme="minorHAnsi"/>
          <w:b/>
          <w:lang w:val="en-GB" w:bidi="bg-BG"/>
        </w:rPr>
      </w:pPr>
      <w:r w:rsidRPr="00E22138">
        <w:rPr>
          <w:rFonts w:asciiTheme="minorHAnsi" w:hAnsiTheme="minorHAnsi" w:cstheme="minorHAnsi"/>
          <w:b/>
          <w:lang w:val="en-GB" w:bidi="bg-BG"/>
        </w:rPr>
        <w:t>Risk</w:t>
      </w:r>
      <w:r w:rsidR="00562903" w:rsidRPr="00E22138">
        <w:rPr>
          <w:rFonts w:asciiTheme="minorHAnsi" w:hAnsiTheme="minorHAnsi" w:cstheme="minorHAnsi"/>
          <w:b/>
          <w:lang w:val="en-GB" w:bidi="bg-BG"/>
        </w:rPr>
        <w:t xml:space="preserve"> 2: </w:t>
      </w:r>
      <w:r w:rsidRPr="00E22138">
        <w:rPr>
          <w:rFonts w:asciiTheme="minorHAnsi" w:hAnsiTheme="minorHAnsi" w:cstheme="minorHAnsi"/>
          <w:b/>
          <w:lang w:val="en-GB" w:bidi="bg-BG"/>
        </w:rPr>
        <w:t>Measure “Monitoring the applicable strategic documents, supranational regulations and regulatory framework of both countries (Romania and Bulgaria) concerning the Danube Delta navigation safety”</w:t>
      </w:r>
    </w:p>
    <w:p w14:paraId="03DB6450" w14:textId="0E3A1067" w:rsidR="00562903" w:rsidRPr="00E22138" w:rsidRDefault="00797ABB"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The Coordinatio</w:t>
      </w:r>
      <w:r w:rsidR="003977C4" w:rsidRPr="00E22138">
        <w:rPr>
          <w:rFonts w:asciiTheme="minorHAnsi" w:hAnsiTheme="minorHAnsi" w:cstheme="minorHAnsi"/>
          <w:lang w:val="en-GB" w:bidi="bg-BG"/>
        </w:rPr>
        <w:t>n Unit will organis</w:t>
      </w:r>
      <w:r w:rsidRPr="00E22138">
        <w:rPr>
          <w:rFonts w:asciiTheme="minorHAnsi" w:hAnsiTheme="minorHAnsi" w:cstheme="minorHAnsi"/>
          <w:lang w:val="en-GB" w:bidi="bg-BG"/>
        </w:rPr>
        <w:t>e reg</w:t>
      </w:r>
      <w:r w:rsidR="00B55059" w:rsidRPr="00E22138">
        <w:rPr>
          <w:rFonts w:asciiTheme="minorHAnsi" w:hAnsiTheme="minorHAnsi" w:cstheme="minorHAnsi"/>
          <w:lang w:val="en-GB" w:bidi="bg-BG"/>
        </w:rPr>
        <w:t>ular monitoring of prepared and/</w:t>
      </w:r>
      <w:r w:rsidRPr="00E22138">
        <w:rPr>
          <w:rFonts w:asciiTheme="minorHAnsi" w:hAnsiTheme="minorHAnsi" w:cstheme="minorHAnsi"/>
          <w:lang w:val="en-GB" w:bidi="bg-BG"/>
        </w:rPr>
        <w:t>or accepted changes to strategic documents, supranational regulations and national regulations. This will be done through a regular review of publicly-announced drafts of changes to the responsible institutions at EU and national level in Romania and Bulgaria. Monitoring will be carried out as well as changes to regulations and regulations published on the official websites of the responsible institutions. In addition, the JCC will also monitor changes in regional and municipal documents that are relevant to the activities carried out and the expected results of the implementation of the Strategy</w:t>
      </w:r>
      <w:r w:rsidR="00562903" w:rsidRPr="00E22138">
        <w:rPr>
          <w:rFonts w:asciiTheme="minorHAnsi" w:hAnsiTheme="minorHAnsi" w:cstheme="minorHAnsi"/>
          <w:lang w:val="en-GB" w:bidi="bg-BG"/>
        </w:rPr>
        <w:t>.</w:t>
      </w:r>
    </w:p>
    <w:p w14:paraId="12A40045" w14:textId="16AFC21A" w:rsidR="00562903" w:rsidRPr="00E22138" w:rsidRDefault="00C01450"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the event of a change in the applicable regulations and/or regulatory document, through the designated responsible institutions/Authori</w:t>
      </w:r>
      <w:r w:rsidR="005A6D3E">
        <w:rPr>
          <w:rFonts w:asciiTheme="minorHAnsi" w:hAnsiTheme="minorHAnsi" w:cstheme="minorHAnsi"/>
          <w:lang w:val="en-GB" w:bidi="bg-BG"/>
        </w:rPr>
        <w:t>s</w:t>
      </w:r>
      <w:r w:rsidRPr="00E22138">
        <w:rPr>
          <w:rFonts w:asciiTheme="minorHAnsi" w:hAnsiTheme="minorHAnsi" w:cstheme="minorHAnsi"/>
          <w:lang w:val="en-GB" w:bidi="bg-BG"/>
        </w:rPr>
        <w:t>ed Experts, will carry out an expert evaluation as to whether the changes have an impact on any activity or expected outcome of the implementation of the Strategy. The evaluation will be done through the two alternatives – “IMPACT” and “NO IMPACT”. The necessary actions will be taken in case of “IMPACT” assessment so that the changes are taken into account in full compliance with the regulatory requirements. In case of “NO IMPACT” assessment, no action is taken on implementation, but only updating of the database of regulations and normative documents of the individual responsible institutions that concern the implementation of the Strategy.</w:t>
      </w:r>
      <w:r w:rsidR="00562903" w:rsidRPr="00E22138">
        <w:rPr>
          <w:rFonts w:asciiTheme="minorHAnsi" w:hAnsiTheme="minorHAnsi" w:cstheme="minorHAnsi"/>
          <w:lang w:val="en-GB" w:bidi="bg-BG"/>
        </w:rPr>
        <w:t xml:space="preserve"> </w:t>
      </w:r>
    </w:p>
    <w:p w14:paraId="38AB1B2D" w14:textId="7DE75674" w:rsidR="00562903" w:rsidRPr="00E22138" w:rsidRDefault="00797ABB"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For the purpose of monitoring the applicable legal framework, the JCC will produce the most comprehensive list of normative documents that can influence the implementation of the Strategy</w:t>
      </w:r>
      <w:r w:rsidR="00562903" w:rsidRPr="00E22138">
        <w:rPr>
          <w:rFonts w:asciiTheme="minorHAnsi" w:hAnsiTheme="minorHAnsi" w:cstheme="minorHAnsi"/>
          <w:lang w:val="en-GB" w:bidi="bg-BG"/>
        </w:rPr>
        <w:t>.</w:t>
      </w:r>
    </w:p>
    <w:p w14:paraId="173E6B76" w14:textId="6AFC0884" w:rsidR="00562903" w:rsidRPr="00E22138" w:rsidRDefault="00797ABB"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process of creating new strategic documents in the next EU programming period 2021-2027, which will replace the documents in force until 2020, will be followed up</w:t>
      </w:r>
      <w:r w:rsidR="00562903" w:rsidRPr="00E22138">
        <w:rPr>
          <w:rFonts w:asciiTheme="minorHAnsi" w:hAnsiTheme="minorHAnsi" w:cstheme="minorHAnsi"/>
          <w:lang w:val="en-GB" w:bidi="bg-BG"/>
        </w:rPr>
        <w:t>.</w:t>
      </w:r>
    </w:p>
    <w:p w14:paraId="227F9555" w14:textId="59155173" w:rsidR="00562903" w:rsidRPr="00E22138" w:rsidRDefault="00797ABB"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Object of monitoring will be the following set of documents (non-exhaustive list)</w:t>
      </w:r>
      <w:r w:rsidR="00562903" w:rsidRPr="00E22138">
        <w:rPr>
          <w:rFonts w:asciiTheme="minorHAnsi" w:hAnsiTheme="minorHAnsi" w:cstheme="minorHAnsi"/>
          <w:lang w:val="en-GB" w:bidi="bg-BG"/>
        </w:rPr>
        <w:t>:</w:t>
      </w:r>
    </w:p>
    <w:p w14:paraId="4A9AB5AB" w14:textId="034BEED8" w:rsidR="00C01450" w:rsidRPr="00E22138" w:rsidRDefault="00C01450" w:rsidP="00C01450">
      <w:pPr>
        <w:pStyle w:val="ListParagraph"/>
        <w:spacing w:line="360" w:lineRule="auto"/>
        <w:ind w:left="567"/>
        <w:jc w:val="left"/>
        <w:rPr>
          <w:rFonts w:asciiTheme="minorHAnsi" w:hAnsiTheme="minorHAnsi" w:cstheme="minorHAnsi"/>
          <w:lang w:val="en-GB" w:bidi="bg-BG"/>
        </w:rPr>
      </w:pPr>
      <w:r w:rsidRPr="00E22138">
        <w:rPr>
          <w:rFonts w:asciiTheme="minorHAnsi" w:hAnsiTheme="minorHAnsi" w:cstheme="minorHAnsi"/>
          <w:lang w:val="en-GB" w:bidi="bg-BG"/>
        </w:rPr>
        <w:t>• Convention on the Navigation of the Danube River (the Belgrade Convention of 1948),</w:t>
      </w:r>
      <w:r w:rsidRPr="00E22138">
        <w:rPr>
          <w:rFonts w:asciiTheme="minorHAnsi" w:hAnsiTheme="minorHAnsi" w:cstheme="minorHAnsi"/>
          <w:lang w:val="en-GB" w:bidi="bg-BG"/>
        </w:rPr>
        <w:br/>
        <w:t>• Agreement between the Government of the People's Republic of Bulgaria and the Government of the Romanian People's Republic on the maintenance and improvement of the fairway in the Bulgarian-Romanian section of the Danube from 1955</w:t>
      </w:r>
      <w:r w:rsidRPr="00E22138">
        <w:rPr>
          <w:rFonts w:asciiTheme="minorHAnsi" w:hAnsiTheme="minorHAnsi" w:cstheme="minorHAnsi"/>
          <w:lang w:val="en-GB" w:bidi="bg-BG"/>
        </w:rPr>
        <w:br/>
        <w:t>• Law on Maritime Spaces, Inland Waterways and Ports of the Republic of Bulgaria.</w:t>
      </w:r>
      <w:r w:rsidRPr="00E22138">
        <w:rPr>
          <w:rFonts w:asciiTheme="minorHAnsi" w:hAnsiTheme="minorHAnsi" w:cstheme="minorHAnsi"/>
          <w:lang w:val="en-GB" w:bidi="bg-BG"/>
        </w:rPr>
        <w:br/>
      </w:r>
      <w:r w:rsidRPr="00E22138">
        <w:rPr>
          <w:rFonts w:asciiTheme="minorHAnsi" w:hAnsiTheme="minorHAnsi" w:cstheme="minorHAnsi"/>
          <w:lang w:val="en-GB" w:bidi="bg-BG"/>
        </w:rPr>
        <w:lastRenderedPageBreak/>
        <w:t>• EU Strategy for the Danube Region</w:t>
      </w:r>
      <w:r w:rsidRPr="00E22138">
        <w:rPr>
          <w:rFonts w:asciiTheme="minorHAnsi" w:hAnsiTheme="minorHAnsi" w:cstheme="minorHAnsi"/>
          <w:lang w:val="en-GB" w:bidi="bg-BG"/>
        </w:rPr>
        <w:br/>
        <w:t>• INTERREG V-A Romania - Bulgaria /joint programming document/</w:t>
      </w:r>
    </w:p>
    <w:p w14:paraId="278ABC69" w14:textId="5C89C7E4" w:rsidR="00C01450" w:rsidRPr="00E22138" w:rsidRDefault="00C01450" w:rsidP="00C01450">
      <w:pPr>
        <w:pStyle w:val="ListParagraph"/>
        <w:spacing w:line="360" w:lineRule="auto"/>
        <w:ind w:left="567"/>
        <w:jc w:val="left"/>
        <w:rPr>
          <w:rFonts w:asciiTheme="minorHAnsi" w:hAnsiTheme="minorHAnsi" w:cstheme="minorHAnsi"/>
          <w:highlight w:val="yellow"/>
          <w:lang w:val="en-GB" w:bidi="bg-BG"/>
        </w:rPr>
      </w:pPr>
      <w:r w:rsidRPr="00E22138">
        <w:rPr>
          <w:rFonts w:asciiTheme="minorHAnsi" w:hAnsiTheme="minorHAnsi" w:cstheme="minorHAnsi"/>
          <w:lang w:val="en-GB" w:bidi="bg-BG"/>
        </w:rPr>
        <w:t>• The European Agreement on Main Inland Waterways of International Importance</w:t>
      </w:r>
      <w:r w:rsidRPr="00E22138">
        <w:rPr>
          <w:rFonts w:asciiTheme="minorHAnsi" w:hAnsiTheme="minorHAnsi" w:cstheme="minorHAnsi"/>
          <w:lang w:val="en-GB" w:bidi="bg-BG"/>
        </w:rPr>
        <w:br/>
        <w:t>• Bilateral Agreement between the Governments of Romania and the People's Republic of Bulgaria, Sofia, 1955</w:t>
      </w:r>
      <w:r w:rsidRPr="00E22138">
        <w:rPr>
          <w:rFonts w:asciiTheme="minorHAnsi" w:hAnsiTheme="minorHAnsi" w:cstheme="minorHAnsi"/>
          <w:lang w:val="en-GB" w:bidi="bg-BG"/>
        </w:rPr>
        <w:br/>
        <w:t>• National Development Program: Bulgaria 2020</w:t>
      </w:r>
      <w:r w:rsidRPr="00E22138">
        <w:rPr>
          <w:rFonts w:asciiTheme="minorHAnsi" w:hAnsiTheme="minorHAnsi" w:cstheme="minorHAnsi"/>
          <w:lang w:val="en-GB" w:bidi="bg-BG"/>
        </w:rPr>
        <w:br/>
        <w:t>• Decision of the Council of Ministers No 192 of 25 March 2015 on the functioning of the National Coordination Mechanism for the implementation of the Strategy of the European Union for the Danube Region</w:t>
      </w:r>
      <w:r w:rsidRPr="00E22138">
        <w:rPr>
          <w:rFonts w:asciiTheme="minorHAnsi" w:hAnsiTheme="minorHAnsi" w:cstheme="minorHAnsi"/>
          <w:lang w:val="en-GB" w:bidi="bg-BG"/>
        </w:rPr>
        <w:br/>
        <w:t>• Danube River Basin Management Plan for the period 2016 - 2021</w:t>
      </w:r>
      <w:r w:rsidRPr="00E22138">
        <w:rPr>
          <w:rFonts w:asciiTheme="minorHAnsi" w:hAnsiTheme="minorHAnsi" w:cstheme="minorHAnsi"/>
          <w:lang w:val="en-GB" w:bidi="bg-BG"/>
        </w:rPr>
        <w:br/>
        <w:t xml:space="preserve">• River Basin Management Plan in the Danube Region 2016-2021. </w:t>
      </w:r>
      <w:r w:rsidR="003A7213" w:rsidRPr="00E22138">
        <w:rPr>
          <w:rFonts w:asciiTheme="minorHAnsi" w:hAnsiTheme="minorHAnsi" w:cstheme="minorHAnsi"/>
          <w:lang w:val="en-GB" w:bidi="bg-BG"/>
        </w:rPr>
        <w:t>/adopted by Decision No 1110 /</w:t>
      </w:r>
      <w:r w:rsidRPr="00E22138">
        <w:rPr>
          <w:rFonts w:asciiTheme="minorHAnsi" w:hAnsiTheme="minorHAnsi" w:cstheme="minorHAnsi"/>
          <w:lang w:val="en-GB" w:bidi="bg-BG"/>
        </w:rPr>
        <w:t>29.12.2</w:t>
      </w:r>
      <w:r w:rsidR="003A7213" w:rsidRPr="00E22138">
        <w:rPr>
          <w:rFonts w:asciiTheme="minorHAnsi" w:hAnsiTheme="minorHAnsi" w:cstheme="minorHAnsi"/>
          <w:lang w:val="en-GB" w:bidi="bg-BG"/>
        </w:rPr>
        <w:t>016 of the Council of Ministers</w:t>
      </w:r>
      <w:r w:rsidRPr="00E22138">
        <w:rPr>
          <w:rFonts w:asciiTheme="minorHAnsi" w:hAnsiTheme="minorHAnsi" w:cstheme="minorHAnsi"/>
          <w:lang w:val="en-GB" w:bidi="bg-BG"/>
        </w:rPr>
        <w:t>/</w:t>
      </w:r>
      <w:r w:rsidRPr="00E22138">
        <w:rPr>
          <w:rFonts w:asciiTheme="minorHAnsi" w:hAnsiTheme="minorHAnsi" w:cstheme="minorHAnsi"/>
          <w:lang w:val="en-GB" w:bidi="bg-BG"/>
        </w:rPr>
        <w:br/>
        <w:t>• Navigation data published in the River Information System in the</w:t>
      </w:r>
      <w:r w:rsidR="00B55059" w:rsidRPr="00E22138">
        <w:rPr>
          <w:rFonts w:asciiTheme="minorHAnsi" w:hAnsiTheme="minorHAnsi" w:cstheme="minorHAnsi"/>
          <w:lang w:val="en-GB" w:bidi="bg-BG"/>
        </w:rPr>
        <w:t xml:space="preserve"> Bulgarian part of the Danube /BULRIS</w:t>
      </w:r>
      <w:r w:rsidRPr="00E22138">
        <w:rPr>
          <w:rFonts w:asciiTheme="minorHAnsi" w:hAnsiTheme="minorHAnsi" w:cstheme="minorHAnsi"/>
          <w:lang w:val="en-GB" w:bidi="bg-BG"/>
        </w:rPr>
        <w:t>/</w:t>
      </w:r>
      <w:r w:rsidRPr="00E22138">
        <w:rPr>
          <w:rFonts w:asciiTheme="minorHAnsi" w:hAnsiTheme="minorHAnsi" w:cstheme="minorHAnsi"/>
          <w:lang w:val="en-GB" w:bidi="bg-BG"/>
        </w:rPr>
        <w:br/>
        <w:t>• Data on the ports in the Bulgarian-Romanian section of the Danube river, published in the River Information System in the Bulgarian part of the Danube / BULRIS / and the State Enterprise Port Infrastructure</w:t>
      </w:r>
      <w:r w:rsidRPr="00E22138">
        <w:rPr>
          <w:rFonts w:asciiTheme="minorHAnsi" w:hAnsiTheme="minorHAnsi" w:cstheme="minorHAnsi"/>
          <w:lang w:val="en-GB" w:bidi="bg-BG"/>
        </w:rPr>
        <w:br/>
        <w:t>• National Reform Program 2017 (Romania)</w:t>
      </w:r>
      <w:r w:rsidRPr="00E22138">
        <w:rPr>
          <w:rFonts w:asciiTheme="minorHAnsi" w:hAnsiTheme="minorHAnsi" w:cstheme="minorHAnsi"/>
          <w:lang w:val="en-GB" w:bidi="bg-BG"/>
        </w:rPr>
        <w:br/>
        <w:t>• Nat</w:t>
      </w:r>
      <w:r w:rsidR="003977C4" w:rsidRPr="00E22138">
        <w:rPr>
          <w:rFonts w:asciiTheme="minorHAnsi" w:hAnsiTheme="minorHAnsi" w:cstheme="minorHAnsi"/>
          <w:lang w:val="en-GB" w:bidi="bg-BG"/>
        </w:rPr>
        <w:t>ional Strategic Plan for Optimis</w:t>
      </w:r>
      <w:r w:rsidRPr="00E22138">
        <w:rPr>
          <w:rFonts w:asciiTheme="minorHAnsi" w:hAnsiTheme="minorHAnsi" w:cstheme="minorHAnsi"/>
          <w:lang w:val="en-GB" w:bidi="bg-BG"/>
        </w:rPr>
        <w:t>ation and Maintenance of Water in Romania 2011-2020</w:t>
      </w:r>
      <w:r w:rsidRPr="00E22138">
        <w:rPr>
          <w:rFonts w:asciiTheme="minorHAnsi" w:hAnsiTheme="minorHAnsi" w:cstheme="minorHAnsi"/>
          <w:lang w:val="en-GB" w:bidi="bg-BG"/>
        </w:rPr>
        <w:br/>
        <w:t>• National transport development strategy (Romania)</w:t>
      </w:r>
      <w:r w:rsidRPr="00E22138">
        <w:rPr>
          <w:rFonts w:asciiTheme="minorHAnsi" w:hAnsiTheme="minorHAnsi" w:cstheme="minorHAnsi"/>
          <w:lang w:val="en-GB" w:bidi="bg-BG"/>
        </w:rPr>
        <w:br/>
        <w:t>• Romania's National Sustainable Development Strategy 2013 - 2020 -2030</w:t>
      </w:r>
      <w:r w:rsidRPr="00E22138">
        <w:rPr>
          <w:rFonts w:asciiTheme="minorHAnsi" w:hAnsiTheme="minorHAnsi" w:cstheme="minorHAnsi"/>
          <w:lang w:val="en-GB" w:bidi="bg-BG"/>
        </w:rPr>
        <w:br/>
        <w:t>• Integrated Strategy for Sustainable Development of the Danube Delta - No 602/2016 (Romania)</w:t>
      </w:r>
      <w:r w:rsidRPr="00E22138">
        <w:rPr>
          <w:rFonts w:asciiTheme="minorHAnsi" w:hAnsiTheme="minorHAnsi" w:cstheme="minorHAnsi"/>
          <w:lang w:val="en-GB" w:bidi="bg-BG"/>
        </w:rPr>
        <w:br/>
        <w:t>• National Management Plan of the Romanian part of the Danube In</w:t>
      </w:r>
      <w:r w:rsidR="003A7213" w:rsidRPr="00E22138">
        <w:rPr>
          <w:rFonts w:asciiTheme="minorHAnsi" w:hAnsiTheme="minorHAnsi" w:cstheme="minorHAnsi"/>
          <w:lang w:val="en-GB" w:bidi="bg-BG"/>
        </w:rPr>
        <w:t>ternational Basin - No 859/2016</w:t>
      </w:r>
      <w:r w:rsidRPr="00E22138">
        <w:rPr>
          <w:rFonts w:asciiTheme="minorHAnsi" w:hAnsiTheme="minorHAnsi" w:cstheme="minorHAnsi"/>
          <w:lang w:val="en-GB" w:bidi="bg-BG"/>
        </w:rPr>
        <w:t xml:space="preserve"> on 16 December 2016 (Romania)</w:t>
      </w:r>
      <w:r w:rsidRPr="00E22138">
        <w:rPr>
          <w:rFonts w:asciiTheme="minorHAnsi" w:hAnsiTheme="minorHAnsi" w:cstheme="minorHAnsi"/>
          <w:lang w:val="en-GB" w:bidi="bg-BG"/>
        </w:rPr>
        <w:br/>
        <w:t>• Data on Romanian Port Infrastructure Infrastructure from Lower Danube River Administration (Romania)</w:t>
      </w:r>
      <w:r w:rsidRPr="00E22138">
        <w:rPr>
          <w:rFonts w:asciiTheme="minorHAnsi" w:hAnsiTheme="minorHAnsi" w:cstheme="minorHAnsi"/>
          <w:lang w:val="en-GB" w:bidi="bg-BG"/>
        </w:rPr>
        <w:br/>
        <w:t>• Regional Development Plan for the North-West Region 2014-2020, adopted by Counci</w:t>
      </w:r>
      <w:r w:rsidR="003A7213" w:rsidRPr="00E22138">
        <w:rPr>
          <w:rFonts w:asciiTheme="minorHAnsi" w:hAnsiTheme="minorHAnsi" w:cstheme="minorHAnsi"/>
          <w:lang w:val="en-GB" w:bidi="bg-BG"/>
        </w:rPr>
        <w:t>l of Ministers Decision No. 459/</w:t>
      </w:r>
      <w:r w:rsidRPr="00E22138">
        <w:rPr>
          <w:rFonts w:asciiTheme="minorHAnsi" w:hAnsiTheme="minorHAnsi" w:cstheme="minorHAnsi"/>
          <w:lang w:val="en-GB" w:bidi="bg-BG"/>
        </w:rPr>
        <w:t>01.08.2013 (Bulgaria)</w:t>
      </w:r>
    </w:p>
    <w:p w14:paraId="5C99A7F9" w14:textId="4E96E857" w:rsidR="00C01450" w:rsidRPr="00E22138" w:rsidRDefault="00C01450" w:rsidP="00C01450">
      <w:pPr>
        <w:pStyle w:val="ListParagraph"/>
        <w:spacing w:line="360" w:lineRule="auto"/>
        <w:ind w:left="567"/>
        <w:jc w:val="left"/>
        <w:rPr>
          <w:rFonts w:asciiTheme="minorHAnsi" w:hAnsiTheme="minorHAnsi" w:cstheme="minorHAnsi"/>
          <w:lang w:val="en-GB" w:bidi="bg-BG"/>
        </w:rPr>
      </w:pPr>
      <w:r w:rsidRPr="00E22138">
        <w:rPr>
          <w:rFonts w:asciiTheme="minorHAnsi" w:hAnsiTheme="minorHAnsi" w:cstheme="minorHAnsi"/>
          <w:lang w:val="en-GB" w:bidi="bg-BG"/>
        </w:rPr>
        <w:lastRenderedPageBreak/>
        <w:t>• Regional Development Plan for the North Central Region 2014-2020, adopted by Counc</w:t>
      </w:r>
      <w:r w:rsidR="003A7213" w:rsidRPr="00E22138">
        <w:rPr>
          <w:rFonts w:asciiTheme="minorHAnsi" w:hAnsiTheme="minorHAnsi" w:cstheme="minorHAnsi"/>
          <w:lang w:val="en-GB" w:bidi="bg-BG"/>
        </w:rPr>
        <w:t>il of Ministers Decision No 461/</w:t>
      </w:r>
      <w:r w:rsidRPr="00E22138">
        <w:rPr>
          <w:rFonts w:asciiTheme="minorHAnsi" w:hAnsiTheme="minorHAnsi" w:cstheme="minorHAnsi"/>
          <w:lang w:val="en-GB" w:bidi="bg-BG"/>
        </w:rPr>
        <w:t>01.08.2013 (Bulgaria)</w:t>
      </w:r>
    </w:p>
    <w:p w14:paraId="515C997F" w14:textId="6EF38A87" w:rsidR="00C01450" w:rsidRPr="00E22138" w:rsidRDefault="00C01450" w:rsidP="00C01450">
      <w:pPr>
        <w:pStyle w:val="ListParagraph"/>
        <w:spacing w:line="360" w:lineRule="auto"/>
        <w:ind w:left="567"/>
        <w:rPr>
          <w:rFonts w:asciiTheme="minorHAnsi" w:hAnsiTheme="minorHAnsi" w:cstheme="minorHAnsi"/>
          <w:lang w:val="en-GB" w:bidi="bg-BG"/>
        </w:rPr>
      </w:pPr>
      <w:r w:rsidRPr="00E22138">
        <w:rPr>
          <w:rFonts w:asciiTheme="minorHAnsi" w:hAnsiTheme="minorHAnsi" w:cstheme="minorHAnsi"/>
          <w:lang w:val="en-GB" w:bidi="bg-BG"/>
        </w:rPr>
        <w:t>• Regional Development Plan for the Northeast Region 2014-2020, adopted by Counci</w:t>
      </w:r>
      <w:r w:rsidR="00B55059" w:rsidRPr="00E22138">
        <w:rPr>
          <w:rFonts w:asciiTheme="minorHAnsi" w:hAnsiTheme="minorHAnsi" w:cstheme="minorHAnsi"/>
          <w:lang w:val="en-GB" w:bidi="bg-BG"/>
        </w:rPr>
        <w:t>l of Ministers Decision No. 460/</w:t>
      </w:r>
      <w:r w:rsidRPr="00E22138">
        <w:rPr>
          <w:rFonts w:asciiTheme="minorHAnsi" w:hAnsiTheme="minorHAnsi" w:cstheme="minorHAnsi"/>
          <w:lang w:val="en-GB" w:bidi="bg-BG"/>
        </w:rPr>
        <w:t>01.08.2013 (Bulgaria)</w:t>
      </w:r>
    </w:p>
    <w:p w14:paraId="68798D01" w14:textId="4E4E910D" w:rsidR="00C01450" w:rsidRPr="00E22138" w:rsidRDefault="00C01450" w:rsidP="00C01450">
      <w:pPr>
        <w:pStyle w:val="ListParagraph"/>
        <w:spacing w:line="360" w:lineRule="auto"/>
        <w:ind w:left="567"/>
        <w:rPr>
          <w:rFonts w:asciiTheme="minorHAnsi" w:hAnsiTheme="minorHAnsi" w:cstheme="minorHAnsi"/>
          <w:lang w:val="en-GB" w:bidi="bg-BG"/>
        </w:rPr>
      </w:pPr>
      <w:r w:rsidRPr="00E22138">
        <w:rPr>
          <w:rFonts w:asciiTheme="minorHAnsi" w:hAnsiTheme="minorHAnsi" w:cstheme="minorHAnsi"/>
          <w:lang w:val="en-GB" w:bidi="bg-BG"/>
        </w:rPr>
        <w:t xml:space="preserve">• Southeast </w:t>
      </w:r>
      <w:r w:rsidR="00071BB9">
        <w:rPr>
          <w:rFonts w:asciiTheme="minorHAnsi" w:hAnsiTheme="minorHAnsi" w:cstheme="minorHAnsi"/>
          <w:lang w:val="en-GB" w:bidi="bg-BG"/>
        </w:rPr>
        <w:t xml:space="preserve">Region </w:t>
      </w:r>
      <w:r w:rsidRPr="00E22138">
        <w:rPr>
          <w:rFonts w:asciiTheme="minorHAnsi" w:hAnsiTheme="minorHAnsi" w:cstheme="minorHAnsi"/>
          <w:lang w:val="en-GB" w:bidi="bg-BG"/>
        </w:rPr>
        <w:t>Development Plan 2014-2020 (Romania)</w:t>
      </w:r>
    </w:p>
    <w:p w14:paraId="1A234079" w14:textId="5016BD7F" w:rsidR="00C01450" w:rsidRPr="00E22138" w:rsidRDefault="00C01450" w:rsidP="00C01450">
      <w:pPr>
        <w:pStyle w:val="ListParagraph"/>
        <w:spacing w:line="360" w:lineRule="auto"/>
        <w:ind w:left="567"/>
        <w:rPr>
          <w:rFonts w:asciiTheme="minorHAnsi" w:hAnsiTheme="minorHAnsi" w:cstheme="minorHAnsi"/>
          <w:lang w:val="en-GB" w:bidi="bg-BG"/>
        </w:rPr>
      </w:pPr>
      <w:r w:rsidRPr="00E22138">
        <w:rPr>
          <w:rFonts w:asciiTheme="minorHAnsi" w:hAnsiTheme="minorHAnsi" w:cstheme="minorHAnsi"/>
          <w:lang w:val="en-GB" w:bidi="bg-BG"/>
        </w:rPr>
        <w:t>• South</w:t>
      </w:r>
      <w:r w:rsidR="00071BB9">
        <w:rPr>
          <w:rFonts w:asciiTheme="minorHAnsi" w:hAnsiTheme="minorHAnsi" w:cstheme="minorHAnsi"/>
          <w:lang w:val="en-GB" w:bidi="bg-BG"/>
        </w:rPr>
        <w:t xml:space="preserve"> Region</w:t>
      </w:r>
      <w:r w:rsidRPr="00E22138">
        <w:rPr>
          <w:rFonts w:asciiTheme="minorHAnsi" w:hAnsiTheme="minorHAnsi" w:cstheme="minorHAnsi"/>
          <w:lang w:val="en-GB" w:bidi="bg-BG"/>
        </w:rPr>
        <w:t xml:space="preserve"> Development Plan 2014-2020 (Romania)</w:t>
      </w:r>
    </w:p>
    <w:p w14:paraId="1B7D580B" w14:textId="13709E03" w:rsidR="00C01450" w:rsidRPr="00E22138" w:rsidRDefault="00C01450" w:rsidP="00C01450">
      <w:pPr>
        <w:pStyle w:val="ListParagraph"/>
        <w:spacing w:line="360" w:lineRule="auto"/>
        <w:ind w:left="567"/>
        <w:rPr>
          <w:rFonts w:asciiTheme="minorHAnsi" w:hAnsiTheme="minorHAnsi" w:cstheme="minorHAnsi"/>
          <w:highlight w:val="yellow"/>
          <w:lang w:val="en-GB" w:bidi="bg-BG"/>
        </w:rPr>
      </w:pPr>
      <w:r w:rsidRPr="00E22138">
        <w:rPr>
          <w:rFonts w:asciiTheme="minorHAnsi" w:hAnsiTheme="minorHAnsi" w:cstheme="minorHAnsi"/>
          <w:lang w:val="en-GB" w:bidi="bg-BG"/>
        </w:rPr>
        <w:t xml:space="preserve">• Southwest </w:t>
      </w:r>
      <w:r w:rsidR="00071BB9">
        <w:rPr>
          <w:rFonts w:asciiTheme="minorHAnsi" w:hAnsiTheme="minorHAnsi" w:cstheme="minorHAnsi"/>
          <w:lang w:val="en-GB" w:bidi="bg-BG"/>
        </w:rPr>
        <w:t xml:space="preserve">Region </w:t>
      </w:r>
      <w:r w:rsidRPr="00E22138">
        <w:rPr>
          <w:rFonts w:asciiTheme="minorHAnsi" w:hAnsiTheme="minorHAnsi" w:cstheme="minorHAnsi"/>
          <w:lang w:val="en-GB" w:bidi="bg-BG"/>
        </w:rPr>
        <w:t>Development Plan 2014-2020 (Romania)</w:t>
      </w:r>
    </w:p>
    <w:p w14:paraId="147E620A" w14:textId="18F17A94" w:rsidR="00562903" w:rsidRPr="00E22138" w:rsidRDefault="00C01450" w:rsidP="00562903">
      <w:pPr>
        <w:spacing w:line="360" w:lineRule="auto"/>
        <w:rPr>
          <w:rFonts w:asciiTheme="minorHAnsi" w:hAnsiTheme="minorHAnsi" w:cstheme="minorHAnsi"/>
          <w:b/>
          <w:lang w:val="en-GB" w:bidi="bg-BG"/>
        </w:rPr>
      </w:pPr>
      <w:r w:rsidRPr="00E22138">
        <w:rPr>
          <w:rFonts w:asciiTheme="minorHAnsi" w:hAnsiTheme="minorHAnsi" w:cstheme="minorHAnsi"/>
          <w:b/>
          <w:lang w:val="en-GB" w:bidi="bg-BG"/>
        </w:rPr>
        <w:t>Risk</w:t>
      </w:r>
      <w:r w:rsidR="00562903" w:rsidRPr="00E22138">
        <w:rPr>
          <w:rFonts w:asciiTheme="minorHAnsi" w:hAnsiTheme="minorHAnsi" w:cstheme="minorHAnsi"/>
          <w:b/>
          <w:lang w:val="en-GB" w:bidi="bg-BG"/>
        </w:rPr>
        <w:t xml:space="preserve"> 3: </w:t>
      </w:r>
      <w:r w:rsidR="000C455A" w:rsidRPr="00E22138">
        <w:rPr>
          <w:rFonts w:asciiTheme="minorHAnsi" w:hAnsiTheme="minorHAnsi" w:cstheme="minorHAnsi"/>
          <w:b/>
          <w:lang w:val="en-GB" w:bidi="bg-BG"/>
        </w:rPr>
        <w:t>Measure “Developing a stakeholder strategy”</w:t>
      </w:r>
    </w:p>
    <w:p w14:paraId="4F83E59C" w14:textId="573D44C3" w:rsidR="00562903" w:rsidRPr="00E22138" w:rsidRDefault="00797ABB"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strategy was developed through the participation of key stakeholders from both sides of the cross-border region. In this way, their interests have been taken into a</w:t>
      </w:r>
      <w:r w:rsidR="003977C4" w:rsidRPr="00E22138">
        <w:rPr>
          <w:rFonts w:asciiTheme="minorHAnsi" w:hAnsiTheme="minorHAnsi" w:cstheme="minorHAnsi"/>
          <w:lang w:val="en-GB" w:bidi="bg-BG"/>
        </w:rPr>
        <w:t>ccount and their capacity utilis</w:t>
      </w:r>
      <w:r w:rsidRPr="00E22138">
        <w:rPr>
          <w:rFonts w:asciiTheme="minorHAnsi" w:hAnsiTheme="minorHAnsi" w:cstheme="minorHAnsi"/>
          <w:lang w:val="en-GB" w:bidi="bg-BG"/>
        </w:rPr>
        <w:t>ed in implementing the Action Plan</w:t>
      </w:r>
      <w:r w:rsidR="00562903" w:rsidRPr="00E22138">
        <w:rPr>
          <w:rFonts w:asciiTheme="minorHAnsi" w:hAnsiTheme="minorHAnsi" w:cstheme="minorHAnsi"/>
          <w:lang w:val="en-GB" w:bidi="bg-BG"/>
        </w:rPr>
        <w:t>.</w:t>
      </w:r>
    </w:p>
    <w:p w14:paraId="120C728F" w14:textId="6DBF7385" w:rsidR="00562903" w:rsidRPr="00E22138" w:rsidRDefault="009141A8"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When situations arise when certain countries start to exercise a reluctant influence on the implementation of the Strategy, a</w:t>
      </w:r>
      <w:r w:rsidR="003977C4" w:rsidRPr="00E22138">
        <w:rPr>
          <w:rFonts w:asciiTheme="minorHAnsi" w:hAnsiTheme="minorHAnsi" w:cstheme="minorHAnsi"/>
          <w:lang w:val="en-GB" w:bidi="bg-BG"/>
        </w:rPr>
        <w:t xml:space="preserve"> strategy to reduce or neutralis</w:t>
      </w:r>
      <w:r w:rsidRPr="00E22138">
        <w:rPr>
          <w:rFonts w:asciiTheme="minorHAnsi" w:hAnsiTheme="minorHAnsi" w:cstheme="minorHAnsi"/>
          <w:lang w:val="en-GB" w:bidi="bg-BG"/>
        </w:rPr>
        <w:t>e this impact should be developed. In the first stage of this strategy, the force field analysis tool can be used. It will then be necessary to generate and choose measures to change the overall balance of forces in the direction of increasing the supporting forces</w:t>
      </w:r>
      <w:r w:rsidR="00562903" w:rsidRPr="00E22138">
        <w:rPr>
          <w:rFonts w:asciiTheme="minorHAnsi" w:hAnsiTheme="minorHAnsi" w:cstheme="minorHAnsi"/>
          <w:lang w:val="en-GB" w:bidi="bg-BG"/>
        </w:rPr>
        <w:t>.</w:t>
      </w:r>
    </w:p>
    <w:p w14:paraId="708C8F73" w14:textId="389F9B73" w:rsidR="00562903" w:rsidRPr="00E22138" w:rsidRDefault="00C01450" w:rsidP="00562903">
      <w:pPr>
        <w:spacing w:line="360" w:lineRule="auto"/>
        <w:rPr>
          <w:rFonts w:asciiTheme="minorHAnsi" w:hAnsiTheme="minorHAnsi" w:cstheme="minorHAnsi"/>
          <w:b/>
          <w:lang w:val="en-GB" w:bidi="bg-BG"/>
        </w:rPr>
      </w:pPr>
      <w:r w:rsidRPr="00E22138">
        <w:rPr>
          <w:rFonts w:asciiTheme="minorHAnsi" w:hAnsiTheme="minorHAnsi" w:cstheme="minorHAnsi"/>
          <w:b/>
          <w:lang w:val="en-GB" w:bidi="bg-BG"/>
        </w:rPr>
        <w:t>Risk</w:t>
      </w:r>
      <w:r w:rsidR="00562903" w:rsidRPr="00E22138">
        <w:rPr>
          <w:rFonts w:asciiTheme="minorHAnsi" w:hAnsiTheme="minorHAnsi" w:cstheme="minorHAnsi"/>
          <w:b/>
          <w:lang w:val="en-GB" w:bidi="bg-BG"/>
        </w:rPr>
        <w:t xml:space="preserve"> 4: </w:t>
      </w:r>
      <w:r w:rsidR="000C455A" w:rsidRPr="00E22138">
        <w:rPr>
          <w:rFonts w:asciiTheme="minorHAnsi" w:hAnsiTheme="minorHAnsi" w:cstheme="minorHAnsi"/>
          <w:b/>
          <w:lang w:val="en-GB" w:bidi="bg-BG"/>
        </w:rPr>
        <w:t>Measure “Alternative funding sources”</w:t>
      </w:r>
    </w:p>
    <w:p w14:paraId="5B682038" w14:textId="00B76069" w:rsidR="00562903" w:rsidRPr="00E22138" w:rsidRDefault="009141A8"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the event of a reduction in funding situation, action should be taken in two directions. First of all, the action plan should be re-exa</w:t>
      </w:r>
      <w:r w:rsidR="003977C4" w:rsidRPr="00E22138">
        <w:rPr>
          <w:rFonts w:asciiTheme="minorHAnsi" w:hAnsiTheme="minorHAnsi" w:cstheme="minorHAnsi"/>
          <w:lang w:val="en-GB" w:bidi="bg-BG"/>
        </w:rPr>
        <w:t>mined and new measures prioritis</w:t>
      </w:r>
      <w:r w:rsidRPr="00E22138">
        <w:rPr>
          <w:rFonts w:asciiTheme="minorHAnsi" w:hAnsiTheme="minorHAnsi" w:cstheme="minorHAnsi"/>
          <w:lang w:val="en-GB" w:bidi="bg-BG"/>
        </w:rPr>
        <w:t>ed. At this stage, it is necessary to review the budget of each measure and, if possible, to select measures that lead to similar results, but with less financial means. If necessary, the implementation of some measures may be left for later implementation</w:t>
      </w:r>
      <w:r w:rsidR="00562903" w:rsidRPr="00E22138">
        <w:rPr>
          <w:rFonts w:asciiTheme="minorHAnsi" w:hAnsiTheme="minorHAnsi" w:cstheme="minorHAnsi"/>
          <w:lang w:val="en-GB" w:bidi="bg-BG"/>
        </w:rPr>
        <w:t xml:space="preserve">. </w:t>
      </w:r>
    </w:p>
    <w:p w14:paraId="44A8F569" w14:textId="7FBB2BCA" w:rsidR="00562903" w:rsidRPr="00E22138" w:rsidRDefault="009141A8"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Second, the financial program should be reviewed for opportunities to attract alternative funding - through financial instruments, public-private partnerships, use of other public sources and loans</w:t>
      </w:r>
      <w:r w:rsidR="00562903" w:rsidRPr="00E22138">
        <w:rPr>
          <w:rFonts w:asciiTheme="minorHAnsi" w:hAnsiTheme="minorHAnsi" w:cstheme="minorHAnsi"/>
          <w:lang w:val="en-GB" w:bidi="bg-BG"/>
        </w:rPr>
        <w:t>.</w:t>
      </w:r>
    </w:p>
    <w:p w14:paraId="20DB9AA8" w14:textId="5811C123" w:rsidR="00562903" w:rsidRPr="00E22138" w:rsidRDefault="009141A8" w:rsidP="00562903">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this way, the action plan can be updated to match the new external conditions</w:t>
      </w:r>
      <w:r w:rsidR="00562903" w:rsidRPr="00E22138">
        <w:rPr>
          <w:rFonts w:asciiTheme="minorHAnsi" w:hAnsiTheme="minorHAnsi" w:cstheme="minorHAnsi"/>
          <w:lang w:val="en-GB" w:bidi="bg-BG"/>
        </w:rPr>
        <w:t>.</w:t>
      </w:r>
    </w:p>
    <w:p w14:paraId="732B252F" w14:textId="75680EE3" w:rsidR="0094246B" w:rsidRPr="00E22138" w:rsidRDefault="000C455A" w:rsidP="000C455A">
      <w:pPr>
        <w:pStyle w:val="Heading2"/>
        <w:rPr>
          <w:rFonts w:asciiTheme="minorHAnsi" w:hAnsiTheme="minorHAnsi" w:cstheme="minorHAnsi"/>
          <w:lang w:val="en-GB"/>
        </w:rPr>
      </w:pPr>
      <w:bookmarkStart w:id="152" w:name="_Toc1567081"/>
      <w:r w:rsidRPr="00E22138">
        <w:rPr>
          <w:rFonts w:asciiTheme="minorHAnsi" w:hAnsiTheme="minorHAnsi" w:cstheme="minorHAnsi"/>
          <w:lang w:val="en-GB"/>
        </w:rPr>
        <w:lastRenderedPageBreak/>
        <w:t>Measures to include the responsible authorities</w:t>
      </w:r>
      <w:bookmarkEnd w:id="152"/>
    </w:p>
    <w:p w14:paraId="3DBEADC3" w14:textId="26F60A87" w:rsidR="00215CF1" w:rsidRPr="00E22138" w:rsidRDefault="009141A8" w:rsidP="00215CF1">
      <w:pPr>
        <w:spacing w:line="360" w:lineRule="auto"/>
        <w:rPr>
          <w:rFonts w:asciiTheme="minorHAnsi" w:hAnsiTheme="minorHAnsi" w:cstheme="minorHAnsi"/>
          <w:lang w:val="en-GB" w:bidi="bg-BG"/>
        </w:rPr>
      </w:pPr>
      <w:r w:rsidRPr="00E22138">
        <w:rPr>
          <w:rFonts w:asciiTheme="minorHAnsi" w:hAnsiTheme="minorHAnsi" w:cstheme="minorHAnsi"/>
          <w:lang w:val="en-GB" w:bidi="bg-BG"/>
        </w:rPr>
        <w:t>Successful implementation of the Joint Strategy to Improve Navigation Safety in the Lower Danube for the period 2019-2025 includes activities that involve interinstitutional cooperation between different institutions at local, regional, national level in each of the two neighbo</w:t>
      </w:r>
      <w:r w:rsidR="00692C2E">
        <w:rPr>
          <w:rFonts w:asciiTheme="minorHAnsi" w:hAnsiTheme="minorHAnsi" w:cstheme="minorHAnsi"/>
          <w:lang w:val="en-GB" w:bidi="bg-BG"/>
        </w:rPr>
        <w:t>u</w:t>
      </w:r>
      <w:r w:rsidRPr="00E22138">
        <w:rPr>
          <w:rFonts w:asciiTheme="minorHAnsi" w:hAnsiTheme="minorHAnsi" w:cstheme="minorHAnsi"/>
          <w:lang w:val="en-GB" w:bidi="bg-BG"/>
        </w:rPr>
        <w:t>ring countries, Romania and Bulgaria. These institutions have their specific place and role in the integrated implementation of the strategy document</w:t>
      </w:r>
      <w:r w:rsidR="00215CF1" w:rsidRPr="00E22138">
        <w:rPr>
          <w:rFonts w:asciiTheme="minorHAnsi" w:hAnsiTheme="minorHAnsi" w:cstheme="minorHAnsi"/>
          <w:lang w:val="en-GB" w:bidi="bg-BG"/>
        </w:rPr>
        <w:t>.</w:t>
      </w:r>
    </w:p>
    <w:p w14:paraId="571CD679" w14:textId="2DB8D5FD" w:rsidR="00215CF1" w:rsidRPr="00E22138" w:rsidRDefault="009141A8" w:rsidP="00215CF1">
      <w:pPr>
        <w:spacing w:line="360" w:lineRule="auto"/>
        <w:rPr>
          <w:rFonts w:asciiTheme="minorHAnsi" w:hAnsiTheme="minorHAnsi" w:cstheme="minorHAnsi"/>
          <w:lang w:val="en-GB" w:bidi="bg-BG"/>
        </w:rPr>
      </w:pPr>
      <w:r w:rsidRPr="00E22138">
        <w:rPr>
          <w:rFonts w:asciiTheme="minorHAnsi" w:hAnsiTheme="minorHAnsi" w:cstheme="minorHAnsi"/>
          <w:lang w:val="en-GB" w:bidi="bg-BG"/>
        </w:rPr>
        <w:t>In this respect, the coordination of the implementation of the Lower Danube Navigation Safety Strategy should be coordinated by a special joint inter</w:t>
      </w:r>
      <w:r w:rsidR="00692C2E">
        <w:rPr>
          <w:rFonts w:asciiTheme="minorHAnsi" w:hAnsiTheme="minorHAnsi" w:cstheme="minorHAnsi"/>
          <w:lang w:val="en-GB" w:bidi="bg-BG"/>
        </w:rPr>
        <w:t>-</w:t>
      </w:r>
      <w:r w:rsidRPr="00E22138">
        <w:rPr>
          <w:rFonts w:asciiTheme="minorHAnsi" w:hAnsiTheme="minorHAnsi" w:cstheme="minorHAnsi"/>
          <w:lang w:val="en-GB" w:bidi="bg-BG"/>
        </w:rPr>
        <w:t>institutional body with the participation of representatives of the cross-border region</w:t>
      </w:r>
      <w:r w:rsidR="00215CF1" w:rsidRPr="00E22138">
        <w:rPr>
          <w:rFonts w:asciiTheme="minorHAnsi" w:hAnsiTheme="minorHAnsi" w:cstheme="minorHAnsi"/>
          <w:lang w:val="en-GB" w:bidi="bg-BG"/>
        </w:rPr>
        <w:t>.</w:t>
      </w:r>
    </w:p>
    <w:p w14:paraId="6A83FF6E" w14:textId="2F93BBB8" w:rsidR="00215CF1" w:rsidRPr="00E22138" w:rsidRDefault="009141A8" w:rsidP="00215CF1">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Good partnership relations between the institutions on both sides of the border established by the Agreement between the Government of the People's Republic of Bulgaria and the Government of the Romanian People's Republic on the maintenance and improvement of the fairway in the Bulgarian-Romanian section of the Danube from 1955, the EU Strategy for the </w:t>
      </w:r>
      <w:r w:rsidR="003977C4" w:rsidRPr="00E22138">
        <w:rPr>
          <w:rFonts w:asciiTheme="minorHAnsi" w:hAnsiTheme="minorHAnsi" w:cstheme="minorHAnsi"/>
          <w:lang w:val="en-GB" w:bidi="bg-BG"/>
        </w:rPr>
        <w:t>Danube region, as well as realis</w:t>
      </w:r>
      <w:r w:rsidRPr="00E22138">
        <w:rPr>
          <w:rFonts w:asciiTheme="minorHAnsi" w:hAnsiTheme="minorHAnsi" w:cstheme="minorHAnsi"/>
          <w:lang w:val="en-GB" w:bidi="bg-BG"/>
        </w:rPr>
        <w:t>ed projects funded by EU funds will contri</w:t>
      </w:r>
      <w:r w:rsidR="000F68AC" w:rsidRPr="00E22138">
        <w:rPr>
          <w:rFonts w:asciiTheme="minorHAnsi" w:hAnsiTheme="minorHAnsi" w:cstheme="minorHAnsi"/>
          <w:lang w:val="en-GB" w:bidi="bg-BG"/>
        </w:rPr>
        <w:t>bute significantly to the realis</w:t>
      </w:r>
      <w:r w:rsidRPr="00E22138">
        <w:rPr>
          <w:rFonts w:asciiTheme="minorHAnsi" w:hAnsiTheme="minorHAnsi" w:cstheme="minorHAnsi"/>
          <w:lang w:val="en-GB" w:bidi="bg-BG"/>
        </w:rPr>
        <w:t>ation of this coordination</w:t>
      </w:r>
      <w:r w:rsidR="00215CF1" w:rsidRPr="00E22138">
        <w:rPr>
          <w:rFonts w:asciiTheme="minorHAnsi" w:hAnsiTheme="minorHAnsi" w:cstheme="minorHAnsi"/>
          <w:lang w:val="en-GB" w:bidi="bg-BG"/>
        </w:rPr>
        <w:t>.</w:t>
      </w:r>
    </w:p>
    <w:p w14:paraId="2AB5A454" w14:textId="0F567DF6" w:rsidR="00215CF1" w:rsidRPr="00E22138" w:rsidRDefault="009141A8" w:rsidP="00215CF1">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involvement of the responsible authorities in the implementation of the Lower Danube Navigation Safety Strategy can be implemented by applying the following measures</w:t>
      </w:r>
      <w:r w:rsidR="00215CF1" w:rsidRPr="00E22138">
        <w:rPr>
          <w:rFonts w:asciiTheme="minorHAnsi" w:hAnsiTheme="minorHAnsi" w:cstheme="minorHAnsi"/>
          <w:lang w:val="en-GB" w:bidi="bg-BG"/>
        </w:rPr>
        <w:t xml:space="preserve">: </w:t>
      </w:r>
    </w:p>
    <w:p w14:paraId="36990087" w14:textId="235D3AD4" w:rsidR="00215CF1" w:rsidRPr="00E22138" w:rsidRDefault="000F68AC" w:rsidP="00215CF1">
      <w:pPr>
        <w:spacing w:line="360" w:lineRule="auto"/>
        <w:rPr>
          <w:rFonts w:asciiTheme="minorHAnsi" w:hAnsiTheme="minorHAnsi" w:cstheme="minorHAnsi"/>
          <w:highlight w:val="yellow"/>
          <w:lang w:val="en-GB" w:bidi="bg-BG"/>
        </w:rPr>
      </w:pPr>
      <w:r w:rsidRPr="00E22138">
        <w:rPr>
          <w:rFonts w:asciiTheme="minorHAnsi" w:hAnsiTheme="minorHAnsi" w:cstheme="minorHAnsi"/>
          <w:lang w:val="en-GB" w:bidi="bg-BG"/>
        </w:rPr>
        <w:t>Measure 1: Creation of a single coordination mechanism for the management of the implementation of the Strategy, through</w:t>
      </w:r>
      <w:r w:rsidR="00215CF1" w:rsidRPr="00E22138">
        <w:rPr>
          <w:rFonts w:asciiTheme="minorHAnsi" w:hAnsiTheme="minorHAnsi" w:cstheme="minorHAnsi"/>
          <w:lang w:val="en-GB" w:bidi="bg-BG"/>
        </w:rPr>
        <w:t>:</w:t>
      </w:r>
    </w:p>
    <w:p w14:paraId="03691054" w14:textId="77777777" w:rsidR="000F68AC" w:rsidRPr="00E22138" w:rsidRDefault="000F68AC" w:rsidP="000F68AC">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 Establishment of a Joint Coordination Unit (JCC) with representatives of the responsible institutions implementing the Strategy from both countries;</w:t>
      </w:r>
    </w:p>
    <w:p w14:paraId="70A409E2" w14:textId="77777777" w:rsidR="000F68AC" w:rsidRPr="00E22138" w:rsidRDefault="000F68AC" w:rsidP="000F68AC">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 defining the mission, structure and basic functions of the SAC</w:t>
      </w:r>
    </w:p>
    <w:p w14:paraId="601C09BF" w14:textId="77777777" w:rsidR="000F68AC" w:rsidRPr="00E22138" w:rsidRDefault="000F68AC" w:rsidP="000F68AC">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 determination of the technology of work, incl. holding joint meetings;</w:t>
      </w:r>
    </w:p>
    <w:p w14:paraId="2EAED71A" w14:textId="77777777" w:rsidR="000F68AC" w:rsidRPr="00E22138" w:rsidRDefault="000F68AC" w:rsidP="000F68AC">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 appointment of National Coordinators from Romania and Bulgaria</w:t>
      </w:r>
    </w:p>
    <w:p w14:paraId="5C8A5405" w14:textId="047EDDCF" w:rsidR="00215CF1" w:rsidRPr="00E22138" w:rsidRDefault="000F68AC" w:rsidP="000F68AC">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Time horizon: November 2018</w:t>
      </w:r>
      <w:r w:rsidR="00215CF1" w:rsidRPr="00E22138">
        <w:rPr>
          <w:rFonts w:asciiTheme="minorHAnsi" w:hAnsiTheme="minorHAnsi" w:cstheme="minorHAnsi"/>
          <w:lang w:val="en-GB" w:bidi="bg-BG"/>
        </w:rPr>
        <w:t>.</w:t>
      </w:r>
    </w:p>
    <w:p w14:paraId="689A85A2" w14:textId="5FAD121D" w:rsidR="00215CF1" w:rsidRPr="00E22138" w:rsidRDefault="003977C4" w:rsidP="00215CF1">
      <w:pPr>
        <w:spacing w:line="360" w:lineRule="auto"/>
        <w:rPr>
          <w:rFonts w:asciiTheme="minorHAnsi" w:hAnsiTheme="minorHAnsi" w:cstheme="minorHAnsi"/>
          <w:highlight w:val="yellow"/>
          <w:lang w:val="en-GB" w:bidi="bg-BG"/>
        </w:rPr>
      </w:pPr>
      <w:r w:rsidRPr="00E22138">
        <w:rPr>
          <w:rFonts w:asciiTheme="minorHAnsi" w:hAnsiTheme="minorHAnsi" w:cstheme="minorHAnsi"/>
          <w:lang w:val="en-GB" w:bidi="bg-BG"/>
        </w:rPr>
        <w:t>Measure 2: Institutionalis</w:t>
      </w:r>
      <w:r w:rsidR="000F68AC" w:rsidRPr="00E22138">
        <w:rPr>
          <w:rFonts w:asciiTheme="minorHAnsi" w:hAnsiTheme="minorHAnsi" w:cstheme="minorHAnsi"/>
          <w:lang w:val="en-GB" w:bidi="bg-BG"/>
        </w:rPr>
        <w:t xml:space="preserve">ation </w:t>
      </w:r>
      <w:r w:rsidRPr="00E22138">
        <w:rPr>
          <w:rFonts w:asciiTheme="minorHAnsi" w:hAnsiTheme="minorHAnsi" w:cstheme="minorHAnsi"/>
          <w:lang w:val="en-GB" w:bidi="bg-BG"/>
        </w:rPr>
        <w:t>of the participation of authoris</w:t>
      </w:r>
      <w:r w:rsidR="000F68AC" w:rsidRPr="00E22138">
        <w:rPr>
          <w:rFonts w:asciiTheme="minorHAnsi" w:hAnsiTheme="minorHAnsi" w:cstheme="minorHAnsi"/>
          <w:lang w:val="en-GB" w:bidi="bg-BG"/>
        </w:rPr>
        <w:t>ed representatives of the responsible institutions in the Joint Coordination Unit and the activities related to the implementation of the Strategy</w:t>
      </w:r>
      <w:r w:rsidR="00215CF1" w:rsidRPr="00E22138">
        <w:rPr>
          <w:rFonts w:asciiTheme="minorHAnsi" w:hAnsiTheme="minorHAnsi" w:cstheme="minorHAnsi"/>
          <w:lang w:val="en-GB" w:bidi="bg-BG"/>
        </w:rPr>
        <w:t xml:space="preserve">. </w:t>
      </w:r>
    </w:p>
    <w:p w14:paraId="0B057C09" w14:textId="18200AB5" w:rsidR="00215CF1" w:rsidRPr="00E22138" w:rsidRDefault="000F68AC" w:rsidP="00C55FE2">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lastRenderedPageBreak/>
        <w:t>Time horizon: November 2018</w:t>
      </w:r>
      <w:r w:rsidR="00215CF1" w:rsidRPr="00E22138">
        <w:rPr>
          <w:rFonts w:asciiTheme="minorHAnsi" w:hAnsiTheme="minorHAnsi" w:cstheme="minorHAnsi"/>
          <w:lang w:val="en-GB" w:bidi="bg-BG"/>
        </w:rPr>
        <w:t>.</w:t>
      </w:r>
    </w:p>
    <w:p w14:paraId="3C0E92C2" w14:textId="5AEB6A6B" w:rsidR="00215CF1" w:rsidRPr="00E22138" w:rsidRDefault="000F68AC" w:rsidP="00215CF1">
      <w:pPr>
        <w:spacing w:line="360" w:lineRule="auto"/>
        <w:rPr>
          <w:rFonts w:asciiTheme="minorHAnsi" w:hAnsiTheme="minorHAnsi" w:cstheme="minorHAnsi"/>
          <w:highlight w:val="yellow"/>
          <w:lang w:val="en-GB" w:bidi="bg-BG"/>
        </w:rPr>
      </w:pPr>
      <w:r w:rsidRPr="00E22138">
        <w:rPr>
          <w:rFonts w:asciiTheme="minorHAnsi" w:hAnsiTheme="minorHAnsi" w:cstheme="minorHAnsi"/>
          <w:lang w:val="en-GB" w:bidi="bg-BG"/>
        </w:rPr>
        <w:t>Measure 3: Implementation of monitoring and evaluation of the commitments of the responsible institutions to implement the Strategy and the results achieved</w:t>
      </w:r>
      <w:r w:rsidR="00215CF1" w:rsidRPr="00E22138">
        <w:rPr>
          <w:rFonts w:asciiTheme="minorHAnsi" w:hAnsiTheme="minorHAnsi" w:cstheme="minorHAnsi"/>
          <w:lang w:val="en-GB" w:bidi="bg-BG"/>
        </w:rPr>
        <w:t xml:space="preserve">. </w:t>
      </w:r>
    </w:p>
    <w:p w14:paraId="09DB4FFF" w14:textId="340B3D8F" w:rsidR="00215CF1" w:rsidRPr="00E22138" w:rsidRDefault="000F68AC" w:rsidP="00C55FE2">
      <w:pPr>
        <w:spacing w:line="360" w:lineRule="auto"/>
        <w:ind w:left="720"/>
        <w:rPr>
          <w:rFonts w:asciiTheme="minorHAnsi" w:hAnsiTheme="minorHAnsi" w:cstheme="minorHAnsi"/>
          <w:highlight w:val="yellow"/>
          <w:lang w:val="en-GB" w:bidi="bg-BG"/>
        </w:rPr>
      </w:pPr>
      <w:r w:rsidRPr="00E22138">
        <w:rPr>
          <w:rFonts w:asciiTheme="minorHAnsi" w:hAnsiTheme="minorHAnsi" w:cstheme="minorHAnsi"/>
          <w:lang w:val="en-GB" w:bidi="bg-BG"/>
        </w:rPr>
        <w:t>Time horizon</w:t>
      </w:r>
      <w:r w:rsidR="00215CF1" w:rsidRPr="00E22138">
        <w:rPr>
          <w:rFonts w:asciiTheme="minorHAnsi" w:hAnsiTheme="minorHAnsi" w:cstheme="minorHAnsi"/>
          <w:lang w:val="en-GB" w:bidi="bg-BG"/>
        </w:rPr>
        <w:t xml:space="preserve">: </w:t>
      </w:r>
    </w:p>
    <w:p w14:paraId="1E61E35F" w14:textId="77777777" w:rsidR="000F68AC" w:rsidRPr="00E22138" w:rsidRDefault="000F68AC" w:rsidP="00C55FE2">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Performance monitoring - once a year until the end of 2025</w:t>
      </w:r>
    </w:p>
    <w:p w14:paraId="252BD80D" w14:textId="4A0CD7DB" w:rsidR="00215CF1" w:rsidRPr="00E22138" w:rsidRDefault="000F68AC" w:rsidP="00C55FE2">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Evaluation of results - annually - for the immediate results; follow - up - May 2026</w:t>
      </w:r>
      <w:r w:rsidR="00215CF1" w:rsidRPr="00E22138">
        <w:rPr>
          <w:rFonts w:asciiTheme="minorHAnsi" w:hAnsiTheme="minorHAnsi" w:cstheme="minorHAnsi"/>
          <w:lang w:val="en-GB" w:bidi="bg-BG"/>
        </w:rPr>
        <w:t>.</w:t>
      </w:r>
    </w:p>
    <w:p w14:paraId="593E6114" w14:textId="3B43D9FD" w:rsidR="0094246B" w:rsidRPr="00E22138" w:rsidRDefault="000F68AC" w:rsidP="000F68AC">
      <w:pPr>
        <w:pStyle w:val="Heading2"/>
        <w:rPr>
          <w:rFonts w:asciiTheme="minorHAnsi" w:hAnsiTheme="minorHAnsi" w:cstheme="minorHAnsi"/>
          <w:lang w:val="en-GB"/>
        </w:rPr>
      </w:pPr>
      <w:bookmarkStart w:id="153" w:name="_Toc1567082"/>
      <w:r w:rsidRPr="00E22138">
        <w:rPr>
          <w:rFonts w:asciiTheme="minorHAnsi" w:hAnsiTheme="minorHAnsi" w:cstheme="minorHAnsi"/>
          <w:lang w:val="en-GB"/>
        </w:rPr>
        <w:t>Measures for optimisation of waterways in the cross-border area</w:t>
      </w:r>
      <w:bookmarkEnd w:id="153"/>
    </w:p>
    <w:p w14:paraId="401E5925" w14:textId="33CB2F54" w:rsidR="00510F3C" w:rsidRPr="00E22138" w:rsidRDefault="000F68AC" w:rsidP="00510F3C">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optimisation of the waterways to increase the economic attractiveness of the transport of goods and passengers on the Lower Danube can be achieved through the implementation of the following measures:</w:t>
      </w:r>
    </w:p>
    <w:p w14:paraId="674EC9B7" w14:textId="601A88DD" w:rsidR="00510F3C" w:rsidRPr="00E22138" w:rsidRDefault="000F68AC" w:rsidP="00C314FF">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Measure</w:t>
      </w:r>
      <w:r w:rsidR="00510F3C" w:rsidRPr="00E22138">
        <w:rPr>
          <w:rFonts w:asciiTheme="minorHAnsi" w:hAnsiTheme="minorHAnsi" w:cstheme="minorHAnsi"/>
          <w:lang w:val="en-GB" w:bidi="bg-BG"/>
        </w:rPr>
        <w:t xml:space="preserve"> 1: </w:t>
      </w:r>
      <w:r w:rsidRPr="00E22138">
        <w:rPr>
          <w:rFonts w:asciiTheme="minorHAnsi" w:hAnsiTheme="minorHAnsi" w:cstheme="minorHAnsi"/>
          <w:lang w:val="en-GB" w:bidi="bg-BG"/>
        </w:rPr>
        <w:t>Constantly maintaining the depth and width of the fairway and adjusting the low water by hydraulic structures and dredging to ensure continuity and sustainable conditions for sailing along the Lower Danube</w:t>
      </w:r>
      <w:r w:rsidR="00510F3C" w:rsidRPr="00E22138">
        <w:rPr>
          <w:rFonts w:asciiTheme="minorHAnsi" w:hAnsiTheme="minorHAnsi" w:cstheme="minorHAnsi"/>
          <w:lang w:val="en-GB" w:bidi="bg-BG"/>
        </w:rPr>
        <w:t>.</w:t>
      </w:r>
    </w:p>
    <w:p w14:paraId="549D5330" w14:textId="1A6749BA" w:rsidR="00510F3C" w:rsidRPr="00E22138" w:rsidRDefault="000F68AC" w:rsidP="00C314FF">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Measure</w:t>
      </w:r>
      <w:r w:rsidR="00510F3C" w:rsidRPr="00E22138">
        <w:rPr>
          <w:rFonts w:asciiTheme="minorHAnsi" w:hAnsiTheme="minorHAnsi" w:cstheme="minorHAnsi"/>
          <w:lang w:val="en-GB" w:bidi="bg-BG"/>
        </w:rPr>
        <w:t xml:space="preserve"> 2: </w:t>
      </w:r>
      <w:r w:rsidRPr="00E22138">
        <w:rPr>
          <w:rFonts w:asciiTheme="minorHAnsi" w:hAnsiTheme="minorHAnsi" w:cstheme="minorHAnsi"/>
          <w:lang w:val="en-GB" w:bidi="bg-BG"/>
        </w:rPr>
        <w:t>Constant monitoring of bottlenecks and maintenance of Radius of Curve</w:t>
      </w:r>
      <w:r w:rsidR="00C314FF" w:rsidRPr="00E22138">
        <w:rPr>
          <w:rFonts w:asciiTheme="minorHAnsi" w:hAnsiTheme="minorHAnsi" w:cstheme="minorHAnsi"/>
          <w:lang w:val="en-GB" w:bidi="bg-BG"/>
        </w:rPr>
        <w:t>.</w:t>
      </w:r>
    </w:p>
    <w:p w14:paraId="328D2CE2" w14:textId="0AD72CCF" w:rsidR="00510F3C" w:rsidRPr="00E22138" w:rsidRDefault="000F68AC" w:rsidP="00C314FF">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Measure</w:t>
      </w:r>
      <w:r w:rsidR="00510F3C" w:rsidRPr="00E22138">
        <w:rPr>
          <w:rFonts w:asciiTheme="minorHAnsi" w:hAnsiTheme="minorHAnsi" w:cstheme="minorHAnsi"/>
          <w:lang w:val="en-GB" w:bidi="bg-BG"/>
        </w:rPr>
        <w:t xml:space="preserve"> 3: </w:t>
      </w:r>
      <w:r w:rsidRPr="00E22138">
        <w:rPr>
          <w:rFonts w:asciiTheme="minorHAnsi" w:hAnsiTheme="minorHAnsi" w:cstheme="minorHAnsi"/>
          <w:lang w:val="en-GB" w:bidi="bg-BG"/>
        </w:rPr>
        <w:t>Implementation of monitoring and implementation of systematic preventive actions on the formation of ice water in the waterway</w:t>
      </w:r>
      <w:r w:rsidR="00C314FF" w:rsidRPr="00E22138">
        <w:rPr>
          <w:rFonts w:asciiTheme="minorHAnsi" w:hAnsiTheme="minorHAnsi" w:cstheme="minorHAnsi"/>
          <w:lang w:val="en-GB" w:bidi="bg-BG"/>
        </w:rPr>
        <w:t>.</w:t>
      </w:r>
    </w:p>
    <w:p w14:paraId="6CFFA8C6" w14:textId="76F99E82" w:rsidR="00510F3C" w:rsidRPr="00E22138" w:rsidRDefault="000F68AC" w:rsidP="00C314FF">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Measure</w:t>
      </w:r>
      <w:r w:rsidR="00510F3C" w:rsidRPr="00E22138">
        <w:rPr>
          <w:rFonts w:asciiTheme="minorHAnsi" w:hAnsiTheme="minorHAnsi" w:cstheme="minorHAnsi"/>
          <w:lang w:val="en-GB" w:bidi="bg-BG"/>
        </w:rPr>
        <w:t xml:space="preserve"> 4: </w:t>
      </w:r>
      <w:r w:rsidRPr="00E22138">
        <w:rPr>
          <w:rFonts w:asciiTheme="minorHAnsi" w:hAnsiTheme="minorHAnsi" w:cstheme="minorHAnsi"/>
          <w:lang w:val="en-GB" w:bidi="bg-BG"/>
        </w:rPr>
        <w:t>Planning, upgrading and maintenance of the necessary port and accompanying infrastructure</w:t>
      </w:r>
      <w:r w:rsidR="00510F3C" w:rsidRPr="00E22138">
        <w:rPr>
          <w:rFonts w:asciiTheme="minorHAnsi" w:hAnsiTheme="minorHAnsi" w:cstheme="minorHAnsi"/>
          <w:lang w:val="en-GB" w:bidi="bg-BG"/>
        </w:rPr>
        <w:t>.</w:t>
      </w:r>
    </w:p>
    <w:p w14:paraId="26FAA97E" w14:textId="7F9882AD" w:rsidR="00510F3C" w:rsidRPr="00E22138" w:rsidRDefault="000F68AC" w:rsidP="00C314FF">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Measure</w:t>
      </w:r>
      <w:r w:rsidR="00510F3C" w:rsidRPr="00E22138">
        <w:rPr>
          <w:rFonts w:asciiTheme="minorHAnsi" w:hAnsiTheme="minorHAnsi" w:cstheme="minorHAnsi"/>
          <w:lang w:val="en-GB" w:bidi="bg-BG"/>
        </w:rPr>
        <w:t xml:space="preserve"> 5: </w:t>
      </w:r>
      <w:r w:rsidRPr="00E22138">
        <w:rPr>
          <w:rFonts w:asciiTheme="minorHAnsi" w:hAnsiTheme="minorHAnsi" w:cstheme="minorHAnsi"/>
          <w:lang w:val="en-GB" w:bidi="bg-BG"/>
        </w:rPr>
        <w:t>Training staff to work with new technologies</w:t>
      </w:r>
      <w:r w:rsidR="00C314FF" w:rsidRPr="00E22138">
        <w:rPr>
          <w:rFonts w:asciiTheme="minorHAnsi" w:hAnsiTheme="minorHAnsi" w:cstheme="minorHAnsi"/>
          <w:lang w:val="en-GB" w:bidi="bg-BG"/>
        </w:rPr>
        <w:t>.</w:t>
      </w:r>
    </w:p>
    <w:p w14:paraId="79452076" w14:textId="28975440" w:rsidR="00510F3C" w:rsidRPr="00E22138" w:rsidRDefault="000F68AC" w:rsidP="00C314FF">
      <w:pPr>
        <w:spacing w:line="360" w:lineRule="auto"/>
        <w:ind w:left="720"/>
        <w:rPr>
          <w:rFonts w:asciiTheme="minorHAnsi" w:hAnsiTheme="minorHAnsi" w:cstheme="minorHAnsi"/>
          <w:lang w:val="en-GB" w:bidi="bg-BG"/>
        </w:rPr>
      </w:pPr>
      <w:r w:rsidRPr="00E22138">
        <w:rPr>
          <w:rFonts w:asciiTheme="minorHAnsi" w:hAnsiTheme="minorHAnsi" w:cstheme="minorHAnsi"/>
          <w:lang w:val="en-GB" w:bidi="bg-BG"/>
        </w:rPr>
        <w:t>Measure</w:t>
      </w:r>
      <w:r w:rsidR="00510F3C" w:rsidRPr="00E22138">
        <w:rPr>
          <w:rFonts w:asciiTheme="minorHAnsi" w:hAnsiTheme="minorHAnsi" w:cstheme="minorHAnsi"/>
          <w:lang w:val="en-GB" w:bidi="bg-BG"/>
        </w:rPr>
        <w:t xml:space="preserve"> 6: </w:t>
      </w:r>
      <w:r w:rsidRPr="00E22138">
        <w:rPr>
          <w:rFonts w:asciiTheme="minorHAnsi" w:hAnsiTheme="minorHAnsi" w:cstheme="minorHAnsi"/>
          <w:lang w:val="en-GB" w:bidi="bg-BG"/>
        </w:rPr>
        <w:t xml:space="preserve">Development and implementation of joint </w:t>
      </w:r>
      <w:r w:rsidR="003977C4" w:rsidRPr="00E22138">
        <w:rPr>
          <w:rFonts w:asciiTheme="minorHAnsi" w:hAnsiTheme="minorHAnsi" w:cstheme="minorHAnsi"/>
          <w:lang w:val="en-GB" w:bidi="bg-BG"/>
        </w:rPr>
        <w:t>projects to finance the modernis</w:t>
      </w:r>
      <w:r w:rsidRPr="00E22138">
        <w:rPr>
          <w:rFonts w:asciiTheme="minorHAnsi" w:hAnsiTheme="minorHAnsi" w:cstheme="minorHAnsi"/>
          <w:lang w:val="en-GB" w:bidi="bg-BG"/>
        </w:rPr>
        <w:t>ation of the waterway maintenance activities implemented in the cross-border area</w:t>
      </w:r>
      <w:r w:rsidR="00C314FF" w:rsidRPr="00E22138">
        <w:rPr>
          <w:rFonts w:asciiTheme="minorHAnsi" w:hAnsiTheme="minorHAnsi" w:cstheme="minorHAnsi"/>
          <w:lang w:val="en-GB" w:bidi="bg-BG"/>
        </w:rPr>
        <w:t>.</w:t>
      </w:r>
    </w:p>
    <w:p w14:paraId="3B5FF1EB" w14:textId="77777777" w:rsidR="003907C9" w:rsidRPr="00E22138" w:rsidRDefault="003907C9" w:rsidP="003907C9">
      <w:pPr>
        <w:spacing w:line="360" w:lineRule="auto"/>
        <w:rPr>
          <w:rFonts w:asciiTheme="minorHAnsi" w:hAnsiTheme="minorHAnsi" w:cstheme="minorHAnsi"/>
          <w:lang w:val="en-GB" w:bidi="bg-BG"/>
        </w:rPr>
      </w:pPr>
    </w:p>
    <w:p w14:paraId="4E3E7550" w14:textId="40431563" w:rsidR="009A5C73" w:rsidRPr="00E22138" w:rsidRDefault="000C455A" w:rsidP="000C455A">
      <w:pPr>
        <w:pStyle w:val="Heading2"/>
        <w:rPr>
          <w:rFonts w:asciiTheme="minorHAnsi" w:hAnsiTheme="minorHAnsi" w:cstheme="minorHAnsi"/>
          <w:lang w:val="en-GB"/>
        </w:rPr>
      </w:pPr>
      <w:bookmarkStart w:id="154" w:name="_Toc1567083"/>
      <w:r w:rsidRPr="00E22138">
        <w:rPr>
          <w:rFonts w:asciiTheme="minorHAnsi" w:hAnsiTheme="minorHAnsi" w:cstheme="minorHAnsi"/>
          <w:lang w:val="en-GB"/>
        </w:rPr>
        <w:t>Performance monitoring and evaluation mechanism</w:t>
      </w:r>
      <w:bookmarkEnd w:id="154"/>
    </w:p>
    <w:p w14:paraId="5D097365" w14:textId="61AF6D11" w:rsidR="00B962DB" w:rsidRPr="00E22138" w:rsidRDefault="00D93A7E" w:rsidP="009A5C73">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An important step in the implementation of the Strategy for Improving Navigational Safety in the Lower Danube is to perform periodic monitoring and evaluation of the progress </w:t>
      </w:r>
      <w:r w:rsidRPr="00E22138">
        <w:rPr>
          <w:rFonts w:asciiTheme="minorHAnsi" w:hAnsiTheme="minorHAnsi" w:cstheme="minorHAnsi"/>
          <w:lang w:val="en-GB" w:bidi="bg-BG"/>
        </w:rPr>
        <w:lastRenderedPageBreak/>
        <w:t>achieved in the implementation of the set objectives and to take corrective and preventive measures if necessary</w:t>
      </w:r>
      <w:r w:rsidR="00B962DB" w:rsidRPr="00E22138">
        <w:rPr>
          <w:rFonts w:asciiTheme="minorHAnsi" w:hAnsiTheme="minorHAnsi" w:cstheme="minorHAnsi"/>
          <w:lang w:val="en-GB" w:bidi="bg-BG"/>
        </w:rPr>
        <w:t>.</w:t>
      </w:r>
    </w:p>
    <w:p w14:paraId="70679A2B" w14:textId="4779CA71" w:rsidR="00B962DB" w:rsidRPr="00E22138" w:rsidRDefault="000918E1" w:rsidP="00B962DB">
      <w:pPr>
        <w:spacing w:line="360" w:lineRule="auto"/>
        <w:rPr>
          <w:rFonts w:asciiTheme="minorHAnsi" w:hAnsiTheme="minorHAnsi" w:cstheme="minorHAnsi"/>
          <w:lang w:val="en-GB" w:bidi="bg-BG"/>
        </w:rPr>
      </w:pPr>
      <w:r w:rsidRPr="00E22138">
        <w:rPr>
          <w:rFonts w:asciiTheme="minorHAnsi" w:hAnsiTheme="minorHAnsi" w:cstheme="minorHAnsi"/>
          <w:lang w:val="en-GB" w:bidi="bg-BG"/>
        </w:rPr>
        <w:t>Responsible for this are</w:t>
      </w:r>
      <w:r w:rsidR="00B962DB" w:rsidRPr="00E22138">
        <w:rPr>
          <w:rFonts w:asciiTheme="minorHAnsi" w:hAnsiTheme="minorHAnsi" w:cstheme="minorHAnsi"/>
          <w:lang w:val="en-GB" w:bidi="bg-BG"/>
        </w:rPr>
        <w:t xml:space="preserve"> </w:t>
      </w:r>
      <w:r w:rsidRPr="00E22138">
        <w:rPr>
          <w:rFonts w:asciiTheme="minorHAnsi" w:hAnsiTheme="minorHAnsi" w:cstheme="minorHAnsi"/>
          <w:lang w:val="en-GB" w:bidi="bg-BG"/>
        </w:rPr>
        <w:t>the state public institutions on both sides that have to perform effective monitoring and ensure publicity and transparency of the results achieved in the implementation of the strategic document</w:t>
      </w:r>
      <w:r w:rsidR="00B962DB" w:rsidRPr="00E22138">
        <w:rPr>
          <w:rFonts w:asciiTheme="minorHAnsi" w:hAnsiTheme="minorHAnsi" w:cstheme="minorHAnsi"/>
          <w:lang w:val="en-GB" w:bidi="bg-BG"/>
        </w:rPr>
        <w:t>.</w:t>
      </w:r>
    </w:p>
    <w:p w14:paraId="76C1D632" w14:textId="44C2D53B" w:rsidR="00B962DB" w:rsidRPr="00E22138" w:rsidRDefault="00D93A7E" w:rsidP="00B962DB">
      <w:pPr>
        <w:spacing w:line="360" w:lineRule="auto"/>
        <w:rPr>
          <w:rFonts w:asciiTheme="minorHAnsi" w:hAnsiTheme="minorHAnsi" w:cstheme="minorHAnsi"/>
          <w:lang w:val="en-GB" w:bidi="bg-BG"/>
        </w:rPr>
      </w:pPr>
      <w:r w:rsidRPr="00E22138">
        <w:rPr>
          <w:rFonts w:asciiTheme="minorHAnsi" w:hAnsiTheme="minorHAnsi" w:cstheme="minorHAnsi"/>
          <w:lang w:val="en-GB" w:bidi="bg-BG"/>
        </w:rPr>
        <w:t>Responsible authorities are involved in monitoring, control and evaluation in all phases of preparation, implementation, storage, and dissemination of the activities and results of the implementation of the Strategy</w:t>
      </w:r>
      <w:r w:rsidR="00C314FF" w:rsidRPr="00E22138">
        <w:rPr>
          <w:rFonts w:asciiTheme="minorHAnsi" w:hAnsiTheme="minorHAnsi" w:cstheme="minorHAnsi"/>
          <w:lang w:val="en-GB" w:bidi="bg-BG"/>
        </w:rPr>
        <w:t>.</w:t>
      </w:r>
    </w:p>
    <w:p w14:paraId="7BA6FF8D" w14:textId="20F41159" w:rsidR="00B962DB" w:rsidRPr="00E22138" w:rsidRDefault="00113766" w:rsidP="00B962DB">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activities for monitoring an evaluation</w:t>
      </w:r>
      <w:r w:rsidR="00B962DB" w:rsidRPr="00E22138">
        <w:rPr>
          <w:rFonts w:asciiTheme="minorHAnsi" w:hAnsiTheme="minorHAnsi" w:cstheme="minorHAnsi"/>
          <w:lang w:val="en-GB" w:bidi="bg-BG"/>
        </w:rPr>
        <w:t xml:space="preserve"> </w:t>
      </w:r>
      <w:r w:rsidRPr="00E22138">
        <w:rPr>
          <w:rFonts w:asciiTheme="minorHAnsi" w:hAnsiTheme="minorHAnsi" w:cstheme="minorHAnsi"/>
          <w:lang w:val="en-GB" w:bidi="bg-BG"/>
        </w:rPr>
        <w:t>of the Strategy for the period 2019-2025 are among the responsibilities of the proposed Joint Coordination Unit (JCC) and should aim at the systematic and continuous collection, analysis and use of information for the purpose of management control, identification and taking corrective action in implementing the Action Plan of the Strategy. The implementation of a monitoring and evaluation system for the Strategy for the period 2019-2025 and its implementation ensure transparency and efficiency in the implementation of the document in a dynamic context</w:t>
      </w:r>
      <w:r w:rsidR="000B10CF" w:rsidRPr="00E22138">
        <w:rPr>
          <w:rFonts w:asciiTheme="minorHAnsi" w:hAnsiTheme="minorHAnsi" w:cstheme="minorHAnsi"/>
          <w:lang w:val="en-GB" w:bidi="bg-BG"/>
        </w:rPr>
        <w:t>.</w:t>
      </w:r>
    </w:p>
    <w:p w14:paraId="50A6B344" w14:textId="4659AB8D" w:rsidR="00B962DB" w:rsidRPr="00E22138" w:rsidRDefault="00113766" w:rsidP="00B962DB">
      <w:pPr>
        <w:spacing w:line="360" w:lineRule="auto"/>
        <w:rPr>
          <w:rFonts w:asciiTheme="minorHAnsi" w:hAnsiTheme="minorHAnsi" w:cstheme="minorHAnsi"/>
          <w:lang w:val="en-GB" w:bidi="bg-BG"/>
        </w:rPr>
      </w:pPr>
      <w:r w:rsidRPr="00E22138">
        <w:rPr>
          <w:rFonts w:asciiTheme="minorHAnsi" w:hAnsiTheme="minorHAnsi" w:cstheme="minorHAnsi"/>
          <w:lang w:val="en-GB" w:bidi="bg-BG"/>
        </w:rPr>
        <w:t>To track progress on individual operational objectives and investment priorities / activities, it is important to take into account the changes in the indicators presented below. Three types of indicators are used: Performance, Result and Impact. Result indicators represent the direct and immediate effects generated by the implementation of individual activities. They are tied to the priorities and objectives of the strategy document. Performance indicators measure intermediate results as compared to initial ones</w:t>
      </w:r>
      <w:r w:rsidR="00C314FF" w:rsidRPr="00E22138">
        <w:rPr>
          <w:rFonts w:asciiTheme="minorHAnsi" w:hAnsiTheme="minorHAnsi" w:cstheme="minorHAnsi"/>
          <w:lang w:val="en-GB" w:bidi="bg-BG"/>
        </w:rPr>
        <w:t>.</w:t>
      </w:r>
    </w:p>
    <w:p w14:paraId="5125463C" w14:textId="5859BC4B" w:rsidR="00B962DB" w:rsidRPr="00E22138" w:rsidRDefault="00113766" w:rsidP="00B962DB">
      <w:pPr>
        <w:spacing w:line="360" w:lineRule="auto"/>
        <w:rPr>
          <w:rFonts w:asciiTheme="minorHAnsi" w:hAnsiTheme="minorHAnsi" w:cstheme="minorHAnsi"/>
          <w:lang w:val="en-GB" w:bidi="bg-BG"/>
        </w:rPr>
      </w:pPr>
      <w:r w:rsidRPr="00E22138">
        <w:rPr>
          <w:rFonts w:asciiTheme="minorHAnsi" w:hAnsiTheme="minorHAnsi" w:cstheme="minorHAnsi"/>
          <w:lang w:val="en-GB" w:bidi="bg-BG"/>
        </w:rPr>
        <w:t>On the other hand, the impact indicators concern the achievement of the strategic objectives and evaluate the overall effectiveness of the strategy by 2025</w:t>
      </w:r>
      <w:r w:rsidR="00B962DB" w:rsidRPr="00E22138">
        <w:rPr>
          <w:rFonts w:asciiTheme="minorHAnsi" w:hAnsiTheme="minorHAnsi" w:cstheme="minorHAnsi"/>
          <w:lang w:val="en-GB" w:bidi="bg-BG"/>
        </w:rPr>
        <w:t>.</w:t>
      </w:r>
    </w:p>
    <w:p w14:paraId="1E044F14" w14:textId="1A4B6CE8" w:rsidR="00B962DB" w:rsidRPr="00E22138" w:rsidRDefault="00113766" w:rsidP="00B962DB">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system of indicators to track progress on strategy implementation is presented in the following table</w:t>
      </w:r>
      <w:r w:rsidR="00095E6B" w:rsidRPr="00E22138">
        <w:rPr>
          <w:rFonts w:asciiTheme="minorHAnsi" w:hAnsiTheme="minorHAnsi" w:cstheme="minorHAnsi"/>
          <w:lang w:val="en-GB" w:bidi="bg-BG"/>
        </w:rPr>
        <w:t>.</w:t>
      </w:r>
    </w:p>
    <w:p w14:paraId="4DF3B740" w14:textId="77777777" w:rsidR="00274850" w:rsidRPr="00E22138" w:rsidRDefault="00274850" w:rsidP="00B962DB">
      <w:pPr>
        <w:spacing w:line="360" w:lineRule="auto"/>
        <w:rPr>
          <w:rFonts w:asciiTheme="minorHAnsi" w:hAnsiTheme="minorHAnsi" w:cstheme="minorHAnsi"/>
          <w:lang w:val="en-GB" w:bidi="bg-BG"/>
        </w:rPr>
      </w:pPr>
    </w:p>
    <w:p w14:paraId="1DF5D345" w14:textId="77777777" w:rsidR="000F68AC" w:rsidRPr="00E22138" w:rsidRDefault="000F68AC" w:rsidP="00B962DB">
      <w:pPr>
        <w:spacing w:line="360" w:lineRule="auto"/>
        <w:rPr>
          <w:rFonts w:asciiTheme="minorHAnsi" w:hAnsiTheme="minorHAnsi" w:cstheme="minorHAnsi"/>
          <w:lang w:val="en-GB" w:bidi="bg-BG"/>
        </w:rPr>
      </w:pPr>
    </w:p>
    <w:p w14:paraId="7AB6B091" w14:textId="77777777" w:rsidR="000F68AC" w:rsidRPr="00E22138" w:rsidRDefault="000F68AC" w:rsidP="00B962DB">
      <w:pPr>
        <w:spacing w:line="360" w:lineRule="auto"/>
        <w:rPr>
          <w:rFonts w:asciiTheme="minorHAnsi" w:hAnsiTheme="minorHAnsi" w:cstheme="minorHAnsi"/>
          <w:lang w:val="en-GB" w:bidi="bg-BG"/>
        </w:rPr>
      </w:pPr>
    </w:p>
    <w:p w14:paraId="7075511B" w14:textId="77777777" w:rsidR="000F68AC" w:rsidRPr="00E22138" w:rsidRDefault="000F68AC" w:rsidP="00B962DB">
      <w:pPr>
        <w:spacing w:line="360" w:lineRule="auto"/>
        <w:rPr>
          <w:rFonts w:asciiTheme="minorHAnsi" w:hAnsiTheme="minorHAnsi" w:cstheme="minorHAnsi"/>
          <w:lang w:val="en-GB" w:bidi="bg-BG"/>
        </w:rPr>
      </w:pPr>
    </w:p>
    <w:p w14:paraId="47FE98B0" w14:textId="77777777" w:rsidR="00692C2E" w:rsidRDefault="00692C2E" w:rsidP="000F68AC">
      <w:pPr>
        <w:pStyle w:val="Caption"/>
        <w:jc w:val="center"/>
        <w:rPr>
          <w:rFonts w:asciiTheme="minorHAnsi" w:hAnsiTheme="minorHAnsi" w:cstheme="minorHAnsi"/>
          <w:lang w:val="en-GB"/>
        </w:rPr>
      </w:pPr>
      <w:bookmarkStart w:id="155" w:name="_Toc517354631"/>
    </w:p>
    <w:p w14:paraId="0D3461E5" w14:textId="77777777" w:rsidR="00692C2E" w:rsidRDefault="00692C2E" w:rsidP="000F68AC">
      <w:pPr>
        <w:pStyle w:val="Caption"/>
        <w:jc w:val="center"/>
        <w:rPr>
          <w:rFonts w:asciiTheme="minorHAnsi" w:hAnsiTheme="minorHAnsi" w:cstheme="minorHAnsi"/>
          <w:lang w:val="en-GB"/>
        </w:rPr>
      </w:pPr>
    </w:p>
    <w:p w14:paraId="2F03464A" w14:textId="02AA34E3" w:rsidR="00095E6B" w:rsidRPr="00E22138" w:rsidRDefault="000F68AC" w:rsidP="000F68AC">
      <w:pPr>
        <w:pStyle w:val="Caption"/>
        <w:jc w:val="center"/>
        <w:rPr>
          <w:rFonts w:asciiTheme="minorHAnsi" w:hAnsiTheme="minorHAnsi" w:cstheme="minorHAnsi"/>
          <w:lang w:val="en-GB" w:bidi="bg-BG"/>
        </w:rPr>
      </w:pPr>
      <w:r w:rsidRPr="00E22138">
        <w:rPr>
          <w:rFonts w:asciiTheme="minorHAnsi" w:hAnsiTheme="minorHAnsi" w:cstheme="minorHAnsi"/>
          <w:lang w:val="en-GB"/>
        </w:rPr>
        <w:t>Table</w:t>
      </w:r>
      <w:r w:rsidR="00095E6B" w:rsidRPr="00E22138">
        <w:rPr>
          <w:rFonts w:asciiTheme="minorHAnsi" w:hAnsiTheme="minorHAnsi" w:cstheme="minorHAnsi"/>
          <w:lang w:val="en-GB"/>
        </w:rPr>
        <w:t xml:space="preserve"> </w:t>
      </w:r>
      <w:r w:rsidR="00095E6B" w:rsidRPr="00E22138">
        <w:rPr>
          <w:rFonts w:asciiTheme="minorHAnsi" w:hAnsiTheme="minorHAnsi" w:cstheme="minorHAnsi"/>
          <w:lang w:val="en-GB"/>
        </w:rPr>
        <w:fldChar w:fldCharType="begin"/>
      </w:r>
      <w:r w:rsidR="00095E6B" w:rsidRPr="00E22138">
        <w:rPr>
          <w:rFonts w:asciiTheme="minorHAnsi" w:hAnsiTheme="minorHAnsi" w:cstheme="minorHAnsi"/>
          <w:lang w:val="en-GB"/>
        </w:rPr>
        <w:instrText xml:space="preserve"> SEQ Таблица \* ARABIC </w:instrText>
      </w:r>
      <w:r w:rsidR="00095E6B" w:rsidRPr="00E22138">
        <w:rPr>
          <w:rFonts w:asciiTheme="minorHAnsi" w:hAnsiTheme="minorHAnsi" w:cstheme="minorHAnsi"/>
          <w:lang w:val="en-GB"/>
        </w:rPr>
        <w:fldChar w:fldCharType="separate"/>
      </w:r>
      <w:r w:rsidR="00B27FD8">
        <w:rPr>
          <w:rFonts w:asciiTheme="minorHAnsi" w:hAnsiTheme="minorHAnsi" w:cstheme="minorHAnsi"/>
          <w:noProof/>
          <w:lang w:val="en-GB"/>
        </w:rPr>
        <w:t>15</w:t>
      </w:r>
      <w:r w:rsidR="00095E6B" w:rsidRPr="00E22138">
        <w:rPr>
          <w:rFonts w:asciiTheme="minorHAnsi" w:hAnsiTheme="minorHAnsi" w:cstheme="minorHAnsi"/>
          <w:lang w:val="en-GB"/>
        </w:rPr>
        <w:fldChar w:fldCharType="end"/>
      </w:r>
      <w:r w:rsidR="00095E6B" w:rsidRPr="00E22138">
        <w:rPr>
          <w:rFonts w:asciiTheme="minorHAnsi" w:hAnsiTheme="minorHAnsi" w:cstheme="minorHAnsi"/>
          <w:lang w:val="en-GB"/>
        </w:rPr>
        <w:t xml:space="preserve">. </w:t>
      </w:r>
      <w:bookmarkEnd w:id="155"/>
      <w:r w:rsidRPr="00E22138">
        <w:rPr>
          <w:rFonts w:asciiTheme="minorHAnsi" w:hAnsiTheme="minorHAnsi" w:cstheme="minorHAnsi"/>
          <w:lang w:val="en-GB"/>
        </w:rPr>
        <w:t>A system of indicators for implementation of the Action Plan</w:t>
      </w:r>
    </w:p>
    <w:p w14:paraId="6AD0A673" w14:textId="3AC90301" w:rsidR="003907C9" w:rsidRPr="00E22138" w:rsidRDefault="00F634F9" w:rsidP="003907C9">
      <w:pPr>
        <w:spacing w:line="360" w:lineRule="auto"/>
        <w:rPr>
          <w:rFonts w:asciiTheme="minorHAnsi" w:hAnsiTheme="minorHAnsi" w:cstheme="minorHAnsi"/>
          <w:lang w:val="en-GB" w:bidi="bg-BG"/>
        </w:rPr>
      </w:pPr>
      <w:r w:rsidRPr="00E22138">
        <w:rPr>
          <w:rFonts w:asciiTheme="minorHAnsi" w:hAnsiTheme="minorHAnsi" w:cstheme="minorHAnsi"/>
          <w:noProof/>
        </w:rPr>
        <w:lastRenderedPageBreak/>
        <w:drawing>
          <wp:inline distT="0" distB="0" distL="0" distR="0" wp14:anchorId="4C8520CB" wp14:editId="04EB6993">
            <wp:extent cx="5727700" cy="8395970"/>
            <wp:effectExtent l="0" t="0" r="635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 122.png"/>
                    <pic:cNvPicPr/>
                  </pic:nvPicPr>
                  <pic:blipFill>
                    <a:blip r:embed="rId38">
                      <a:extLst>
                        <a:ext uri="{28A0092B-C50C-407E-A947-70E740481C1C}">
                          <a14:useLocalDpi xmlns:a14="http://schemas.microsoft.com/office/drawing/2010/main" val="0"/>
                        </a:ext>
                      </a:extLst>
                    </a:blip>
                    <a:stretch>
                      <a:fillRect/>
                    </a:stretch>
                  </pic:blipFill>
                  <pic:spPr>
                    <a:xfrm>
                      <a:off x="0" y="0"/>
                      <a:ext cx="5727700" cy="8395970"/>
                    </a:xfrm>
                    <a:prstGeom prst="rect">
                      <a:avLst/>
                    </a:prstGeom>
                  </pic:spPr>
                </pic:pic>
              </a:graphicData>
            </a:graphic>
          </wp:inline>
        </w:drawing>
      </w:r>
    </w:p>
    <w:p w14:paraId="2489C5E0" w14:textId="716AB620" w:rsidR="001B23FA" w:rsidRPr="00E22138" w:rsidRDefault="00176D64" w:rsidP="003907C9">
      <w:pPr>
        <w:pStyle w:val="Heading1"/>
        <w:rPr>
          <w:rFonts w:cstheme="minorHAnsi"/>
          <w:lang w:val="en-GB" w:bidi="bg-BG"/>
        </w:rPr>
      </w:pPr>
      <w:bookmarkStart w:id="156" w:name="_Toc1567084"/>
      <w:r w:rsidRPr="00E22138">
        <w:rPr>
          <w:rFonts w:cstheme="minorHAnsi"/>
          <w:lang w:val="en-GB" w:bidi="bg-BG"/>
        </w:rPr>
        <w:lastRenderedPageBreak/>
        <w:t>Recommendations</w:t>
      </w:r>
      <w:bookmarkEnd w:id="156"/>
    </w:p>
    <w:p w14:paraId="5BD1B560" w14:textId="5E388EE9" w:rsidR="00ED20A5" w:rsidRPr="00E22138" w:rsidRDefault="00176D64" w:rsidP="00ED20A5">
      <w:pPr>
        <w:spacing w:line="360" w:lineRule="auto"/>
        <w:rPr>
          <w:rFonts w:asciiTheme="minorHAnsi" w:hAnsiTheme="minorHAnsi" w:cstheme="minorHAnsi"/>
          <w:lang w:val="en-GB" w:bidi="bg-BG"/>
        </w:rPr>
      </w:pPr>
      <w:r w:rsidRPr="00E22138">
        <w:rPr>
          <w:rFonts w:asciiTheme="minorHAnsi" w:hAnsiTheme="minorHAnsi" w:cstheme="minorHAnsi"/>
          <w:lang w:val="en-GB" w:bidi="bg-BG"/>
        </w:rPr>
        <w:t>The recommendations made are not a summary of the material developed. The task of the recommendations is to facilitate the implementation of the Strategy and the Action Plan. Therefore, they have a pragmatic character and are directly geared towards the management of responsible authorities and institutions</w:t>
      </w:r>
      <w:r w:rsidR="00DE67F5" w:rsidRPr="00E22138">
        <w:rPr>
          <w:rFonts w:asciiTheme="minorHAnsi" w:hAnsiTheme="minorHAnsi" w:cstheme="minorHAnsi"/>
          <w:lang w:val="en-GB" w:bidi="bg-BG"/>
        </w:rPr>
        <w:t>.</w:t>
      </w:r>
    </w:p>
    <w:p w14:paraId="588BCC7E" w14:textId="6A00CA2C" w:rsidR="00DE67F5" w:rsidRPr="00E22138" w:rsidRDefault="00176D64" w:rsidP="00ED20A5">
      <w:pPr>
        <w:spacing w:line="360" w:lineRule="auto"/>
        <w:rPr>
          <w:rFonts w:asciiTheme="minorHAnsi" w:hAnsiTheme="minorHAnsi" w:cstheme="minorHAnsi"/>
          <w:lang w:val="en-GB" w:bidi="bg-BG"/>
        </w:rPr>
      </w:pPr>
      <w:r w:rsidRPr="00E22138">
        <w:rPr>
          <w:rFonts w:asciiTheme="minorHAnsi" w:hAnsiTheme="minorHAnsi" w:cstheme="minorHAnsi"/>
          <w:lang w:val="en-GB" w:bidi="bg-BG"/>
        </w:rPr>
        <w:t>Thus, when implementing the document, attention should be paid to the following features arising from the subject matter of the contract</w:t>
      </w:r>
      <w:r w:rsidR="000C3291" w:rsidRPr="00E22138">
        <w:rPr>
          <w:rFonts w:asciiTheme="minorHAnsi" w:hAnsiTheme="minorHAnsi" w:cstheme="minorHAnsi"/>
          <w:lang w:val="en-GB" w:bidi="bg-BG"/>
        </w:rPr>
        <w:t>:</w:t>
      </w:r>
    </w:p>
    <w:p w14:paraId="3C354B91" w14:textId="1FC95BD2" w:rsidR="000C3291" w:rsidRPr="00E22138" w:rsidRDefault="00176D64" w:rsidP="00176D64">
      <w:pPr>
        <w:pStyle w:val="ListParagraph"/>
        <w:numPr>
          <w:ilvl w:val="0"/>
          <w:numId w:val="17"/>
        </w:numPr>
        <w:spacing w:line="360" w:lineRule="auto"/>
        <w:rPr>
          <w:rFonts w:asciiTheme="minorHAnsi" w:hAnsiTheme="minorHAnsi" w:cstheme="minorHAnsi"/>
          <w:lang w:val="en-GB" w:bidi="bg-BG"/>
        </w:rPr>
      </w:pPr>
      <w:r w:rsidRPr="00E22138">
        <w:rPr>
          <w:rFonts w:asciiTheme="minorHAnsi" w:hAnsiTheme="minorHAnsi" w:cstheme="minorHAnsi"/>
          <w:lang w:val="en-GB" w:bidi="bg-BG"/>
        </w:rPr>
        <w:t>The Strategy and Action Plan developed shall include in the Framework Strategy Documents relevant to the Lower Danube Navigation Safety but shall not override or duplicate them. They are fully focused on the issues of navigation safety. Any change to the other strategic documents to be expected in the next programming period 2021-2017 in the EU should be reflected in the Strategy and the Action Plan</w:t>
      </w:r>
      <w:r w:rsidR="005725B1" w:rsidRPr="00E22138">
        <w:rPr>
          <w:rFonts w:asciiTheme="minorHAnsi" w:hAnsiTheme="minorHAnsi" w:cstheme="minorHAnsi"/>
          <w:lang w:val="en-GB" w:bidi="bg-BG"/>
        </w:rPr>
        <w:t>.</w:t>
      </w:r>
    </w:p>
    <w:p w14:paraId="2A03DF2B" w14:textId="46849FBC" w:rsidR="005725B1" w:rsidRPr="00E22138" w:rsidRDefault="00176D64" w:rsidP="00176D64">
      <w:pPr>
        <w:pStyle w:val="ListParagraph"/>
        <w:numPr>
          <w:ilvl w:val="0"/>
          <w:numId w:val="17"/>
        </w:numPr>
        <w:spacing w:line="360" w:lineRule="auto"/>
        <w:rPr>
          <w:rFonts w:asciiTheme="minorHAnsi" w:hAnsiTheme="minorHAnsi" w:cstheme="minorHAnsi"/>
          <w:lang w:val="en-GB" w:bidi="bg-BG"/>
        </w:rPr>
      </w:pPr>
      <w:r w:rsidRPr="00E22138">
        <w:rPr>
          <w:rFonts w:asciiTheme="minorHAnsi" w:hAnsiTheme="minorHAnsi" w:cstheme="minorHAnsi"/>
          <w:lang w:val="en-GB" w:bidi="bg-BG"/>
        </w:rPr>
        <w:t>The strategy and the action plan are intended to be implemented by authorities and institutions from the Bulgarian and Romanian sides. For this purpose, a Joint Co-ordination Unit is set up. As a basic principle in the implementation of the Strategy, therefore, the partnership between the participating countries must be drawn. Only with joint efforts and coordinated actions will it be possible to improve navigation safety on the Lower Danube. The river is one, the waterway is one, but its safety must be taken care of by two sides and different institutions on both sides of the river</w:t>
      </w:r>
      <w:r w:rsidR="00EF7218" w:rsidRPr="00E22138">
        <w:rPr>
          <w:rFonts w:asciiTheme="minorHAnsi" w:hAnsiTheme="minorHAnsi" w:cstheme="minorHAnsi"/>
          <w:lang w:val="en-GB" w:bidi="bg-BG"/>
        </w:rPr>
        <w:t>.</w:t>
      </w:r>
    </w:p>
    <w:p w14:paraId="5E5382DB" w14:textId="4633D6C7" w:rsidR="005725B1" w:rsidRPr="00E22138" w:rsidRDefault="00176D64" w:rsidP="00176D64">
      <w:pPr>
        <w:pStyle w:val="ListParagraph"/>
        <w:numPr>
          <w:ilvl w:val="0"/>
          <w:numId w:val="17"/>
        </w:numPr>
        <w:spacing w:line="360" w:lineRule="auto"/>
        <w:rPr>
          <w:rFonts w:asciiTheme="minorHAnsi" w:hAnsiTheme="minorHAnsi" w:cstheme="minorHAnsi"/>
          <w:lang w:val="en-GB" w:bidi="bg-BG"/>
        </w:rPr>
      </w:pPr>
      <w:r w:rsidRPr="00E22138">
        <w:rPr>
          <w:rFonts w:asciiTheme="minorHAnsi" w:hAnsiTheme="minorHAnsi" w:cstheme="minorHAnsi"/>
          <w:lang w:val="en-GB" w:bidi="bg-BG"/>
        </w:rPr>
        <w:t>The action plan is specifically written but at the same time allows for flexibility and specification according to the chosen technical solutions and market situation at the time of purchase of the equipment or the provision of the service. In this way, conditions have been created to meet the needs of users and apply the principle of optimal spending of resources</w:t>
      </w:r>
      <w:r w:rsidR="00502CE0" w:rsidRPr="00E22138">
        <w:rPr>
          <w:rFonts w:asciiTheme="minorHAnsi" w:hAnsiTheme="minorHAnsi" w:cstheme="minorHAnsi"/>
          <w:lang w:val="en-GB" w:bidi="bg-BG"/>
        </w:rPr>
        <w:t>.</w:t>
      </w:r>
    </w:p>
    <w:p w14:paraId="4FA405D5" w14:textId="5D95361E" w:rsidR="00502CE0" w:rsidRPr="00E22138" w:rsidRDefault="00176D64" w:rsidP="00176D64">
      <w:pPr>
        <w:pStyle w:val="ListParagraph"/>
        <w:numPr>
          <w:ilvl w:val="0"/>
          <w:numId w:val="17"/>
        </w:numPr>
        <w:spacing w:line="360" w:lineRule="auto"/>
        <w:rPr>
          <w:rFonts w:asciiTheme="minorHAnsi" w:hAnsiTheme="minorHAnsi" w:cstheme="minorHAnsi"/>
          <w:lang w:val="en-GB" w:bidi="bg-BG"/>
        </w:rPr>
      </w:pPr>
      <w:r w:rsidRPr="00E22138">
        <w:rPr>
          <w:rFonts w:asciiTheme="minorHAnsi" w:hAnsiTheme="minorHAnsi" w:cstheme="minorHAnsi"/>
          <w:lang w:val="en-GB" w:bidi="bg-BG"/>
        </w:rPr>
        <w:t>The strategy and action plan cover a long period of 2019 to 2025, during which serious changes in the external environment of the two countries will occur. It is therefore necessary to make more serious changes to it so that it appropriately reflects the new moments and the document is adequate to the environment and the signals it broadcasts</w:t>
      </w:r>
      <w:r w:rsidR="009E640D" w:rsidRPr="00E22138">
        <w:rPr>
          <w:rFonts w:asciiTheme="minorHAnsi" w:hAnsiTheme="minorHAnsi" w:cstheme="minorHAnsi"/>
          <w:lang w:val="en-GB" w:bidi="bg-BG"/>
        </w:rPr>
        <w:t>.</w:t>
      </w:r>
    </w:p>
    <w:p w14:paraId="19AD9027" w14:textId="034DC0BB" w:rsidR="002327F8" w:rsidRPr="00E22138" w:rsidRDefault="00176D64" w:rsidP="00176D64">
      <w:pPr>
        <w:pStyle w:val="ListParagraph"/>
        <w:numPr>
          <w:ilvl w:val="0"/>
          <w:numId w:val="17"/>
        </w:num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A system for monitoring and reporting on the implementation of the Strategy and Action Plan has been developed. It is desirable that the performance of this activity be designed alongside the start of implementation of the Strategy so as to feed the managing authorities with timely and accurate information on what and how it happens in the realisation of all activities. This will enable corrective impacts to be achieved and ensure that the intended objectives are achieved smoothly</w:t>
      </w:r>
      <w:r w:rsidR="00B70496" w:rsidRPr="00E22138">
        <w:rPr>
          <w:rFonts w:asciiTheme="minorHAnsi" w:hAnsiTheme="minorHAnsi" w:cstheme="minorHAnsi"/>
          <w:lang w:val="en-GB" w:bidi="bg-BG"/>
        </w:rPr>
        <w:t>.</w:t>
      </w:r>
    </w:p>
    <w:p w14:paraId="505AE898" w14:textId="77777777" w:rsidR="00C353F1" w:rsidRPr="00E22138" w:rsidRDefault="00C353F1">
      <w:pPr>
        <w:spacing w:before="0" w:after="0"/>
        <w:jc w:val="left"/>
        <w:rPr>
          <w:rFonts w:asciiTheme="minorHAnsi" w:hAnsiTheme="minorHAnsi" w:cstheme="minorHAnsi"/>
          <w:lang w:val="en-GB" w:bidi="bg-BG"/>
        </w:rPr>
      </w:pPr>
    </w:p>
    <w:p w14:paraId="0F43A278" w14:textId="050911CE" w:rsidR="00C353F1" w:rsidRDefault="00982C66" w:rsidP="00FB255E">
      <w:pPr>
        <w:pStyle w:val="Heading1"/>
        <w:numPr>
          <w:ilvl w:val="0"/>
          <w:numId w:val="0"/>
        </w:numPr>
        <w:ind w:left="360"/>
        <w:rPr>
          <w:rFonts w:cstheme="minorHAnsi"/>
          <w:lang w:val="en-GB" w:bidi="bg-BG"/>
        </w:rPr>
      </w:pPr>
      <w:bookmarkStart w:id="157" w:name="_Toc1567085"/>
      <w:r>
        <w:rPr>
          <w:rFonts w:cstheme="minorHAnsi"/>
          <w:lang w:val="en-GB" w:bidi="bg-BG"/>
        </w:rPr>
        <w:t>Reference list</w:t>
      </w:r>
      <w:bookmarkEnd w:id="157"/>
    </w:p>
    <w:p w14:paraId="75A07D07" w14:textId="77777777" w:rsidR="00C353F1" w:rsidRPr="00E22138" w:rsidRDefault="00C353F1">
      <w:pPr>
        <w:spacing w:before="0" w:after="0"/>
        <w:jc w:val="left"/>
        <w:rPr>
          <w:rFonts w:asciiTheme="minorHAnsi" w:hAnsiTheme="minorHAnsi" w:cstheme="minorHAnsi"/>
          <w:lang w:val="en-GB" w:bidi="bg-BG"/>
        </w:rPr>
      </w:pPr>
    </w:p>
    <w:p w14:paraId="17DA1AB6"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noProof/>
          <w:sz w:val="24"/>
          <w:szCs w:val="24"/>
          <w:lang w:val="en-GB"/>
        </w:rPr>
        <w:t xml:space="preserve">CEC, WHITE PAPER: European transport policy for 2010: time to decide (COM(2001) 370 final), Brussels: Commission of the European communitties, 2001; </w:t>
      </w:r>
      <w:r w:rsidRPr="00E22138">
        <w:rPr>
          <w:rFonts w:asciiTheme="minorHAnsi" w:hAnsiTheme="minorHAnsi" w:cstheme="minorHAnsi"/>
          <w:sz w:val="24"/>
          <w:szCs w:val="24"/>
          <w:lang w:val="en-GB"/>
        </w:rPr>
        <w:t>Commission du Danube, Dispositions fondamentales relatives a la navigation sur le Danube, 2010.</w:t>
      </w:r>
    </w:p>
    <w:p w14:paraId="253F63F4"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Danube Commission. Recommendations for ensuring the security of navigation on the Danube, 2014.</w:t>
      </w:r>
    </w:p>
    <w:p w14:paraId="0BEA4516"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Danube region strategy, Mobility, Waterways, Fairway rehabilitation and maintenance master plan – Danube and its navigable tributaries, version 13 November 2014.</w:t>
      </w:r>
    </w:p>
    <w:p w14:paraId="35690E5F"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EC, EU Transport In Figures – Statistical Pocketbook 2017.</w:t>
      </w:r>
    </w:p>
    <w:p w14:paraId="1A5920E4" w14:textId="5FCA0F31" w:rsidR="00E72EBD" w:rsidRPr="00E22138" w:rsidRDefault="00B55059" w:rsidP="00FB255E">
      <w:pPr>
        <w:rPr>
          <w:rFonts w:asciiTheme="minorHAnsi" w:hAnsiTheme="minorHAnsi" w:cstheme="minorHAnsi"/>
          <w:lang w:val="en-GB" w:bidi="bg-BG"/>
        </w:rPr>
      </w:pPr>
      <w:r w:rsidRPr="00E22138">
        <w:rPr>
          <w:rFonts w:asciiTheme="minorHAnsi" w:hAnsiTheme="minorHAnsi" w:cstheme="minorHAnsi"/>
          <w:lang w:val="en-GB" w:bidi="bg-BG"/>
        </w:rPr>
        <w:t>EC. EU Strategy for the Danube Region, 2010</w:t>
      </w:r>
      <w:r w:rsidR="00E72EBD" w:rsidRPr="00E22138">
        <w:rPr>
          <w:rFonts w:asciiTheme="minorHAnsi" w:hAnsiTheme="minorHAnsi" w:cstheme="minorHAnsi"/>
          <w:lang w:val="en-GB" w:bidi="bg-BG"/>
        </w:rPr>
        <w:t>.</w:t>
      </w:r>
    </w:p>
    <w:p w14:paraId="684F7E27"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ESPO. The Infrastructure Investment Needs and Financing Challenge of European Ports, 2018.</w:t>
      </w:r>
    </w:p>
    <w:p w14:paraId="4CA78844"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EU Strategy for the Danube Region. Fairway Rehabilitation and Maintenance Master Plan – Danube and its navigable tributaries, 2014.</w:t>
      </w:r>
    </w:p>
    <w:p w14:paraId="52237A55"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FAIRway Danube. Fairway Rehabilitation and Maintenance Master Plan for the Danube and its navigable tributaries: National Action Plans, 2017.</w:t>
      </w:r>
    </w:p>
    <w:p w14:paraId="361902B8"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Flanders Investment &amp; Trade. Transport Infrastructure, Transportation and Logistics in Romania, 2016.</w:t>
      </w:r>
    </w:p>
    <w:p w14:paraId="788A1FA3"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iCs/>
          <w:sz w:val="24"/>
          <w:szCs w:val="24"/>
          <w:lang w:val="en-GB"/>
        </w:rPr>
        <w:t>Gift Transport Network Proposals (Corridor VII).</w:t>
      </w:r>
    </w:p>
    <w:p w14:paraId="65ECA567" w14:textId="623DA755" w:rsidR="00E72EBD" w:rsidRPr="00E22138" w:rsidRDefault="00B55059" w:rsidP="00137A0E">
      <w:pPr>
        <w:rPr>
          <w:rFonts w:asciiTheme="minorHAnsi" w:hAnsiTheme="minorHAnsi" w:cstheme="minorHAnsi"/>
          <w:lang w:val="en-GB"/>
        </w:rPr>
      </w:pPr>
      <w:r w:rsidRPr="00E22138">
        <w:rPr>
          <w:rFonts w:asciiTheme="minorHAnsi" w:hAnsiTheme="minorHAnsi" w:cstheme="minorHAnsi"/>
          <w:lang w:val="en-GB"/>
        </w:rPr>
        <w:t xml:space="preserve">Giurgiu </w:t>
      </w:r>
      <w:r w:rsidR="00E72EBD" w:rsidRPr="00E22138">
        <w:rPr>
          <w:rFonts w:asciiTheme="minorHAnsi" w:hAnsiTheme="minorHAnsi" w:cstheme="minorHAnsi"/>
          <w:lang w:val="en-GB"/>
        </w:rPr>
        <w:t>Danube</w:t>
      </w:r>
      <w:r w:rsidRPr="00E22138">
        <w:rPr>
          <w:rFonts w:asciiTheme="minorHAnsi" w:hAnsiTheme="minorHAnsi" w:cstheme="minorHAnsi"/>
          <w:lang w:val="en-GB"/>
        </w:rPr>
        <w:t xml:space="preserve"> RIver</w:t>
      </w:r>
      <w:r w:rsidR="00E72EBD" w:rsidRPr="00E22138">
        <w:rPr>
          <w:rFonts w:asciiTheme="minorHAnsi" w:hAnsiTheme="minorHAnsi" w:cstheme="minorHAnsi"/>
          <w:lang w:val="en-GB"/>
        </w:rPr>
        <w:t xml:space="preserve"> ports administration, Total traffic in 2015, 2016, 2017.</w:t>
      </w:r>
    </w:p>
    <w:p w14:paraId="42923D8E"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Gucma, L. Navigational safety management, 2011, Maritime University of Szczecin.</w:t>
      </w:r>
    </w:p>
    <w:p w14:paraId="7F5041F4"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Institutul Naţional de Statistică Transportul portuar maritim de mărfuri şi pasageri 2017, 2018.</w:t>
      </w:r>
    </w:p>
    <w:p w14:paraId="44FF37E2" w14:textId="77777777" w:rsidR="00E72EBD" w:rsidRPr="00E22138" w:rsidRDefault="00E72EBD" w:rsidP="00137A0E">
      <w:pPr>
        <w:rPr>
          <w:rFonts w:asciiTheme="minorHAnsi" w:hAnsiTheme="minorHAnsi" w:cstheme="minorHAnsi"/>
          <w:lang w:val="en-GB" w:bidi="bg-BG"/>
        </w:rPr>
      </w:pPr>
      <w:r w:rsidRPr="00E22138">
        <w:rPr>
          <w:rFonts w:asciiTheme="minorHAnsi" w:hAnsiTheme="minorHAnsi" w:cstheme="minorHAnsi"/>
          <w:lang w:val="en-GB" w:bidi="bg-BG"/>
        </w:rPr>
        <w:t>International Commission for the Protection of the Danube River, Danube Commission and the International Sava River Basin Commission. Development of Inland Navigation and Environmental Protection in the Danube River Basin, 2009.</w:t>
      </w:r>
    </w:p>
    <w:p w14:paraId="0E0FB7E4" w14:textId="77777777" w:rsidR="00E72EBD" w:rsidRPr="00E22138" w:rsidRDefault="00E72EBD" w:rsidP="00137A0E">
      <w:pPr>
        <w:pStyle w:val="FootnoteText"/>
        <w:rPr>
          <w:rFonts w:asciiTheme="minorHAnsi" w:hAnsiTheme="minorHAnsi" w:cstheme="minorHAnsi"/>
          <w:bCs/>
          <w:sz w:val="24"/>
          <w:szCs w:val="24"/>
          <w:lang w:val="en-GB"/>
        </w:rPr>
      </w:pPr>
      <w:r w:rsidRPr="00E22138">
        <w:rPr>
          <w:rFonts w:asciiTheme="minorHAnsi" w:hAnsiTheme="minorHAnsi" w:cstheme="minorHAnsi"/>
          <w:bCs/>
          <w:sz w:val="24"/>
          <w:szCs w:val="24"/>
          <w:lang w:val="en-GB"/>
        </w:rPr>
        <w:t>Inventory of Main Standards and Parameters of the E Waterway Network, “Blue Book”, second revised edition, UNECE, 2012.</w:t>
      </w:r>
    </w:p>
    <w:p w14:paraId="0C0E50B1"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lastRenderedPageBreak/>
        <w:t>Ionescu R.-V. Inland Waterways’ Importance for the European Economy. Case Study: Romanian Inland Waterways Transport Journal of Danubian Studies and Research, Vol 6, No 2 (2016).</w:t>
      </w:r>
    </w:p>
    <w:p w14:paraId="1C3A45E2"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Koralova P. Specifics of the Danube Fleet Management, Economic Studies, 6, 2017, pp. 118-152.</w:t>
      </w:r>
    </w:p>
    <w:p w14:paraId="0297AFB2"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 xml:space="preserve">Master Plan General de Transport al </w:t>
      </w:r>
      <w:r w:rsidRPr="00E22138">
        <w:rPr>
          <w:rFonts w:asciiTheme="minorHAnsi" w:eastAsia="ArialMT" w:hAnsiTheme="minorHAnsi" w:cstheme="minorHAnsi"/>
          <w:lang w:val="en-GB"/>
        </w:rPr>
        <w:t>României – AECOM, Ministerul Transporturilor, 2016.</w:t>
      </w:r>
    </w:p>
    <w:p w14:paraId="103BE2CF"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NC Administration of Danube river ports SA, Administration and maintenance of ports infrastructure, Letter Nr2090/05/15/2018.</w:t>
      </w:r>
    </w:p>
    <w:p w14:paraId="6478D9F2"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Panteia, KTI, PRC and Planco RIS implementation survey and policy evaluation. Country Reports, 2014.</w:t>
      </w:r>
    </w:p>
    <w:p w14:paraId="0B4DF2FB"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 xml:space="preserve">PINE, Prospects for Inland Navigation within Enlarged Europe, full final report, 2004, </w:t>
      </w:r>
    </w:p>
    <w:p w14:paraId="7012E114"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SC Fip Consulting SRL. Study on Waterways Planning in CBC Region, 2018.</w:t>
      </w:r>
    </w:p>
    <w:p w14:paraId="1F51B1FB"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Scholten, An., B. Rothstein. Navigation on the Danube - Limitations by low water levels and their impacts, 2016.</w:t>
      </w:r>
    </w:p>
    <w:p w14:paraId="1C25AB73" w14:textId="77777777" w:rsidR="00E72EBD" w:rsidRPr="00E22138" w:rsidRDefault="00E72EBD" w:rsidP="00137A0E">
      <w:pPr>
        <w:widowControl w:val="0"/>
        <w:rPr>
          <w:rFonts w:asciiTheme="minorHAnsi" w:eastAsia="ArialMT" w:hAnsiTheme="minorHAnsi" w:cstheme="minorHAnsi"/>
          <w:lang w:val="en-GB"/>
        </w:rPr>
      </w:pPr>
      <w:r w:rsidRPr="00E22138">
        <w:rPr>
          <w:rFonts w:asciiTheme="minorHAnsi" w:eastAsia="ArialMT" w:hAnsiTheme="minorHAnsi" w:cstheme="minorHAnsi"/>
          <w:lang w:val="en-GB"/>
        </w:rPr>
        <w:t>Strategia de Dezvoltare Economico-Socială a Județului Dolj pentru perioada 2014-2020, Consiliul Judetean Dolj, Craiova, 2015.</w:t>
      </w:r>
    </w:p>
    <w:p w14:paraId="6C2F1645" w14:textId="77777777" w:rsidR="00E72EBD" w:rsidRPr="00E22138" w:rsidRDefault="00E72EBD" w:rsidP="00137A0E">
      <w:pPr>
        <w:widowControl w:val="0"/>
        <w:rPr>
          <w:rFonts w:asciiTheme="minorHAnsi" w:eastAsia="ArialMT" w:hAnsiTheme="minorHAnsi" w:cstheme="minorHAnsi"/>
          <w:lang w:val="en-GB"/>
        </w:rPr>
      </w:pPr>
      <w:r w:rsidRPr="00E22138">
        <w:rPr>
          <w:rFonts w:asciiTheme="minorHAnsi" w:eastAsia="ArialMT" w:hAnsiTheme="minorHAnsi" w:cstheme="minorHAnsi"/>
          <w:lang w:val="en-GB"/>
        </w:rPr>
        <w:t>Strategia de transport intermodal în România 2020 - Ministerul Transporturilor şi Infrastructurii, mai 2011.</w:t>
      </w:r>
    </w:p>
    <w:p w14:paraId="65763772" w14:textId="77777777" w:rsidR="00E72EBD" w:rsidRPr="00E22138" w:rsidRDefault="00E72EBD" w:rsidP="00137A0E">
      <w:pPr>
        <w:rPr>
          <w:rFonts w:asciiTheme="minorHAnsi" w:hAnsiTheme="minorHAnsi" w:cstheme="minorHAnsi"/>
          <w:lang w:val="en-GB" w:bidi="bg-BG"/>
        </w:rPr>
      </w:pPr>
      <w:r w:rsidRPr="00E22138">
        <w:rPr>
          <w:rFonts w:asciiTheme="minorHAnsi" w:hAnsiTheme="minorHAnsi" w:cstheme="minorHAnsi"/>
          <w:lang w:val="en-GB" w:bidi="bg-BG"/>
        </w:rPr>
        <w:t>T. Bačkalić, M. Maslarić. Navigation Conditions and the Risk Management In Inland Waterway Transport on the Middle Danube, Transport Problems, Volume 7 Issue 4, 2012.</w:t>
      </w:r>
    </w:p>
    <w:p w14:paraId="0339FD4A"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UNECE, Blue Book, 2012.</w:t>
      </w:r>
    </w:p>
    <w:p w14:paraId="62B6B06F"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United Nations Economic Commission for Europe, Inland Transport Committee, European agreement on main inland waterways of international importance (AGN), Geneva, 19 January 1996.</w:t>
      </w:r>
    </w:p>
    <w:p w14:paraId="159B8725"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United Nations Economic Commission for Europe, Inland Transport Committee, Working party on Inland water transport, White Paper on Efficient and Sustainable Inland Water Transport in Europe, New York and Geneva, 2011.</w:t>
      </w:r>
    </w:p>
    <w:p w14:paraId="0A9C4161"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viadonau, Annual Report on Danube Navigation in Austria 2016.</w:t>
      </w:r>
    </w:p>
    <w:p w14:paraId="2784DCCA" w14:textId="77777777" w:rsidR="00E72EBD" w:rsidRPr="00E22138" w:rsidRDefault="00E72EBD" w:rsidP="00137A0E">
      <w:pPr>
        <w:pStyle w:val="FootnoteText"/>
        <w:rPr>
          <w:rFonts w:asciiTheme="minorHAnsi" w:hAnsiTheme="minorHAnsi" w:cstheme="minorHAnsi"/>
          <w:sz w:val="24"/>
          <w:szCs w:val="24"/>
          <w:lang w:val="en-GB"/>
        </w:rPr>
      </w:pPr>
      <w:r w:rsidRPr="00E22138">
        <w:rPr>
          <w:rFonts w:asciiTheme="minorHAnsi" w:hAnsiTheme="minorHAnsi" w:cstheme="minorHAnsi"/>
          <w:sz w:val="24"/>
          <w:szCs w:val="24"/>
          <w:lang w:val="en-GB"/>
        </w:rPr>
        <w:t>viadonau, Manual on Danube Navigation, 2013.</w:t>
      </w:r>
    </w:p>
    <w:p w14:paraId="2F16EDDA"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viadonau. Good Practice Manual on Inland Waterway Maintenance. Focus: Fairway maintenance of free-flowing rivers, 2016.</w:t>
      </w:r>
    </w:p>
    <w:p w14:paraId="1DAF8E14"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viadonau. Reader – Legal aspects of inland navigation, 2012.</w:t>
      </w:r>
    </w:p>
    <w:p w14:paraId="72EA4C7C"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viadonau. Reader – The Danube Waterway – Economic Geography, 2012.</w:t>
      </w:r>
    </w:p>
    <w:p w14:paraId="21852C3B"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viadonau. STRATEGY 2020. Ambitions, Objectives and Core Activities, 2016.</w:t>
      </w:r>
    </w:p>
    <w:p w14:paraId="2D62465F" w14:textId="77777777" w:rsidR="00683582" w:rsidRPr="00E22138" w:rsidRDefault="00683582" w:rsidP="00137A0E">
      <w:pPr>
        <w:rPr>
          <w:rFonts w:asciiTheme="minorHAnsi" w:hAnsiTheme="minorHAnsi" w:cstheme="minorHAnsi"/>
          <w:lang w:val="en-GB" w:bidi="bg-BG"/>
        </w:rPr>
      </w:pPr>
      <w:r w:rsidRPr="00E22138">
        <w:rPr>
          <w:rFonts w:asciiTheme="minorHAnsi" w:hAnsiTheme="minorHAnsi" w:cstheme="minorHAnsi"/>
          <w:lang w:val="en-GB" w:bidi="bg-BG"/>
        </w:rPr>
        <w:t>Bilateral Agreement between the Governments of Romania and the People's Republic of Bulgaria, Sofia, 1955</w:t>
      </w:r>
    </w:p>
    <w:p w14:paraId="44F75F9D" w14:textId="184CE63D" w:rsidR="00683582" w:rsidRPr="00E22138" w:rsidRDefault="00683582" w:rsidP="00683582">
      <w:pPr>
        <w:rPr>
          <w:rFonts w:asciiTheme="minorHAnsi" w:hAnsiTheme="minorHAnsi" w:cstheme="minorHAnsi"/>
          <w:lang w:val="en-GB"/>
        </w:rPr>
      </w:pPr>
      <w:r w:rsidRPr="00E22138">
        <w:rPr>
          <w:rFonts w:asciiTheme="minorHAnsi" w:hAnsiTheme="minorHAnsi" w:cstheme="minorHAnsi"/>
          <w:lang w:val="en-GB"/>
        </w:rPr>
        <w:lastRenderedPageBreak/>
        <w:t>DZZD "TEN-T Networks - Preliminary Studies", Strategy for improving the capacity of the TEN-T network by improving the capacity of intermodal nodes in the cross-border region Romania - Bulgaria, 2017.</w:t>
      </w:r>
    </w:p>
    <w:p w14:paraId="611BD4E3" w14:textId="77777777" w:rsidR="00683582" w:rsidRPr="00E22138" w:rsidRDefault="00683582" w:rsidP="00683582">
      <w:pPr>
        <w:rPr>
          <w:rFonts w:asciiTheme="minorHAnsi" w:hAnsiTheme="minorHAnsi" w:cstheme="minorHAnsi"/>
          <w:lang w:val="en-GB"/>
        </w:rPr>
      </w:pPr>
      <w:r w:rsidRPr="00E22138">
        <w:rPr>
          <w:rFonts w:asciiTheme="minorHAnsi" w:hAnsiTheme="minorHAnsi" w:cstheme="minorHAnsi"/>
          <w:lang w:val="en-GB"/>
        </w:rPr>
        <w:t>European Agreement on Major Inland Waterways of International Importance.</w:t>
      </w:r>
    </w:p>
    <w:p w14:paraId="03C2F3EA" w14:textId="77777777" w:rsidR="00683582" w:rsidRPr="00E22138" w:rsidRDefault="00683582" w:rsidP="00683582">
      <w:pPr>
        <w:rPr>
          <w:rFonts w:asciiTheme="minorHAnsi" w:hAnsiTheme="minorHAnsi" w:cstheme="minorHAnsi"/>
          <w:lang w:val="en-GB"/>
        </w:rPr>
      </w:pPr>
      <w:r w:rsidRPr="00E22138">
        <w:rPr>
          <w:rFonts w:asciiTheme="minorHAnsi" w:hAnsiTheme="minorHAnsi" w:cstheme="minorHAnsi"/>
          <w:lang w:val="en-GB"/>
        </w:rPr>
        <w:t>EC. Connecting Europe Facility, European Commission, Brussels, 2011.</w:t>
      </w:r>
    </w:p>
    <w:p w14:paraId="09AA8D27" w14:textId="69141D9D" w:rsidR="00E72EBD" w:rsidRPr="00E22138" w:rsidRDefault="00683582" w:rsidP="00683582">
      <w:pPr>
        <w:rPr>
          <w:rFonts w:asciiTheme="minorHAnsi" w:hAnsiTheme="minorHAnsi" w:cstheme="minorHAnsi"/>
          <w:noProof/>
          <w:highlight w:val="yellow"/>
          <w:lang w:val="en-GB"/>
        </w:rPr>
      </w:pPr>
      <w:r w:rsidRPr="00E22138">
        <w:rPr>
          <w:rFonts w:asciiTheme="minorHAnsi" w:hAnsiTheme="minorHAnsi" w:cstheme="minorHAnsi"/>
          <w:lang w:val="en-GB"/>
        </w:rPr>
        <w:t>EC. A new EU transport infrastructure policy - basic information; MEMO / 13/897, EC Information Note, Brussels, 2013</w:t>
      </w:r>
      <w:r w:rsidR="00E72EBD" w:rsidRPr="00E22138">
        <w:rPr>
          <w:rFonts w:asciiTheme="minorHAnsi" w:hAnsiTheme="minorHAnsi" w:cstheme="minorHAnsi"/>
          <w:noProof/>
          <w:lang w:val="en-GB"/>
        </w:rPr>
        <w:t>.</w:t>
      </w:r>
    </w:p>
    <w:p w14:paraId="6EF5B5F5"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ЕС. Digital Inland Waterway Area Towards a Digital Inland Waterway Area and Digital Multimodal Nodes, 2017.</w:t>
      </w:r>
    </w:p>
    <w:p w14:paraId="635258F6"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ЕС. Funding guide for inland waterway transport in Europe, 2008.</w:t>
      </w:r>
    </w:p>
    <w:p w14:paraId="692BB101" w14:textId="77777777" w:rsidR="00E72EBD" w:rsidRPr="00E22138" w:rsidRDefault="00E72EBD" w:rsidP="00137A0E">
      <w:pPr>
        <w:rPr>
          <w:rFonts w:asciiTheme="minorHAnsi" w:hAnsiTheme="minorHAnsi" w:cstheme="minorHAnsi"/>
          <w:lang w:val="en-GB"/>
        </w:rPr>
      </w:pPr>
      <w:r w:rsidRPr="00E22138">
        <w:rPr>
          <w:rFonts w:asciiTheme="minorHAnsi" w:hAnsiTheme="minorHAnsi" w:cstheme="minorHAnsi"/>
          <w:lang w:val="en-GB"/>
        </w:rPr>
        <w:t>ЕС. Good Navigation Status. Guidelines towards achieving a Good Navigation Status, 2018.</w:t>
      </w:r>
    </w:p>
    <w:p w14:paraId="1986F317"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Law on Maritime Spaces, Inland Waterways and Ports of the Republic of Bulgaria, Prom. State Gazette, no. 12 of 11.02.2000</w:t>
      </w:r>
    </w:p>
    <w:p w14:paraId="69286689"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Order 946/2005 of the Minister of Finance of Romania for the approval of the Internal Control / Management Code, including the standards for internal control / management of public companies and for the development of internal control systems, subsequently amended and supplemented.</w:t>
      </w:r>
    </w:p>
    <w:p w14:paraId="4DF283EA"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Integrated Strategy for Sustainable Development of the Danube Delta - No 602/2016 (Romania).</w:t>
      </w:r>
    </w:p>
    <w:p w14:paraId="6BBB824B" w14:textId="591424E6"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INTERREG</w:t>
      </w:r>
      <w:r w:rsidR="003A7213" w:rsidRPr="00E22138">
        <w:rPr>
          <w:rFonts w:asciiTheme="minorHAnsi" w:hAnsiTheme="minorHAnsi" w:cstheme="minorHAnsi"/>
          <w:noProof/>
          <w:lang w:val="en-GB"/>
        </w:rPr>
        <w:t xml:space="preserve"> V - A Romania - Bulgaria /Joint Programming Document</w:t>
      </w:r>
      <w:r w:rsidRPr="00E22138">
        <w:rPr>
          <w:rFonts w:asciiTheme="minorHAnsi" w:hAnsiTheme="minorHAnsi" w:cstheme="minorHAnsi"/>
          <w:noProof/>
          <w:lang w:val="en-GB"/>
        </w:rPr>
        <w:t>/.</w:t>
      </w:r>
    </w:p>
    <w:p w14:paraId="138272BB"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Code of Commercial Shipping (Official Gazette, issue 55 of 14.07.1970), Ministry of Transport, Information Technologies and Communications, Sofia, 1970.</w:t>
      </w:r>
    </w:p>
    <w:p w14:paraId="0E78309A"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Convention on the Navigation of the Danube River (the Belgrade Convention of 1948).</w:t>
      </w:r>
    </w:p>
    <w:p w14:paraId="33ED2E0E"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Interim report on the closure of the programs co-financed by the European Union and the countries of the European Economic Area for the 2007-2013 programming period as well as the progress made under the programs for the programming period 2014-2020 (according to data as at 30 June 2016 y).</w:t>
      </w:r>
    </w:p>
    <w:p w14:paraId="2D0CAC13"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Council of Ministers. National Strategy for Integrated Development of the Infrastructure of the Republic of Bulgaria and Operational Implementation Plan 2006-2015, Sofia, 2006.</w:t>
      </w:r>
    </w:p>
    <w:p w14:paraId="5A321856"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MTITC, Operational Program "Transport and Transport Infrastructure" 2014-2020 ", Ministry of Transport, Information Technology and Communications of the Republic of Bulgaria, Sofia, 2014.</w:t>
      </w:r>
    </w:p>
    <w:p w14:paraId="4EDC875D"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MTITC. Integrated transport strategy for the period up to 2030, Sofia, 2017</w:t>
      </w:r>
    </w:p>
    <w:p w14:paraId="7D41D8BE" w14:textId="7B0CD9E0"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Ordinance No 9 of 17 October 2013 on the requirements for operational su</w:t>
      </w:r>
      <w:r w:rsidR="003977C4" w:rsidRPr="00E22138">
        <w:rPr>
          <w:rFonts w:asciiTheme="minorHAnsi" w:hAnsiTheme="minorHAnsi" w:cstheme="minorHAnsi"/>
          <w:noProof/>
          <w:lang w:val="en-GB"/>
        </w:rPr>
        <w:t>itability of ports and specialis</w:t>
      </w:r>
      <w:r w:rsidRPr="00E22138">
        <w:rPr>
          <w:rFonts w:asciiTheme="minorHAnsi" w:hAnsiTheme="minorHAnsi" w:cstheme="minorHAnsi"/>
          <w:noProof/>
          <w:lang w:val="en-GB"/>
        </w:rPr>
        <w:t>ed port facilities.</w:t>
      </w:r>
    </w:p>
    <w:p w14:paraId="3CFF5E90" w14:textId="77777777" w:rsidR="00683582" w:rsidRPr="00E22138" w:rsidRDefault="00683582" w:rsidP="00683582">
      <w:pPr>
        <w:rPr>
          <w:rFonts w:asciiTheme="minorHAnsi" w:hAnsiTheme="minorHAnsi" w:cstheme="minorHAnsi"/>
          <w:noProof/>
          <w:lang w:val="en-GB"/>
        </w:rPr>
      </w:pPr>
      <w:r w:rsidRPr="00E22138">
        <w:rPr>
          <w:rFonts w:asciiTheme="minorHAnsi" w:hAnsiTheme="minorHAnsi" w:cstheme="minorHAnsi"/>
          <w:noProof/>
          <w:lang w:val="en-GB"/>
        </w:rPr>
        <w:t>National Management Plan of the Romanian part of the Danube International Basin - No 859/2016. on 16 December 2016 (Romania).</w:t>
      </w:r>
    </w:p>
    <w:p w14:paraId="7C828CC3" w14:textId="59F11CAB"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National </w:t>
      </w:r>
      <w:r w:rsidR="003977C4" w:rsidRPr="00E22138">
        <w:rPr>
          <w:rFonts w:asciiTheme="minorHAnsi" w:hAnsiTheme="minorHAnsi" w:cstheme="minorHAnsi"/>
          <w:lang w:val="en-GB" w:bidi="bg-BG"/>
        </w:rPr>
        <w:t>Strategic Plan for Water Optimis</w:t>
      </w:r>
      <w:r w:rsidRPr="00E22138">
        <w:rPr>
          <w:rFonts w:asciiTheme="minorHAnsi" w:hAnsiTheme="minorHAnsi" w:cstheme="minorHAnsi"/>
          <w:lang w:val="en-GB" w:bidi="bg-BG"/>
        </w:rPr>
        <w:t>ation and Maintenance in Romania 2011-2020</w:t>
      </w:r>
    </w:p>
    <w:p w14:paraId="375F07A1"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National Development Program: Bulgaria 2020</w:t>
      </w:r>
    </w:p>
    <w:p w14:paraId="53B48FD1"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National Reform Program 2017 (Romania).</w:t>
      </w:r>
    </w:p>
    <w:p w14:paraId="50FE2715"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National Strategy for Transport Development (Romania).</w:t>
      </w:r>
    </w:p>
    <w:p w14:paraId="412E2885"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Romania's National Sustainable Development Strategy 2013-2020.</w:t>
      </w:r>
    </w:p>
    <w:p w14:paraId="22D552A1" w14:textId="4150D50B"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Regional Strategy for Development of the Montana </w:t>
      </w:r>
      <w:r w:rsidR="006A22AC" w:rsidRPr="00E22138">
        <w:rPr>
          <w:rFonts w:asciiTheme="minorHAnsi" w:hAnsiTheme="minorHAnsi" w:cstheme="minorHAnsi"/>
          <w:lang w:val="en-GB" w:bidi="bg-BG"/>
        </w:rPr>
        <w:t>Region</w:t>
      </w:r>
      <w:r w:rsidRPr="00E22138">
        <w:rPr>
          <w:rFonts w:asciiTheme="minorHAnsi" w:hAnsiTheme="minorHAnsi" w:cstheme="minorHAnsi"/>
          <w:lang w:val="en-GB" w:bidi="bg-BG"/>
        </w:rPr>
        <w:t xml:space="preserve"> 2014-2020</w:t>
      </w:r>
    </w:p>
    <w:p w14:paraId="6CCFBBEF" w14:textId="206993F8"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Regional Strategy for Development of the </w:t>
      </w:r>
      <w:r w:rsidR="006A22AC" w:rsidRPr="00E22138">
        <w:rPr>
          <w:rFonts w:asciiTheme="minorHAnsi" w:hAnsiTheme="minorHAnsi" w:cstheme="minorHAnsi"/>
          <w:lang w:val="en-GB" w:bidi="bg-BG"/>
        </w:rPr>
        <w:t>Ruse</w:t>
      </w:r>
      <w:r w:rsidRPr="00E22138">
        <w:rPr>
          <w:rFonts w:asciiTheme="minorHAnsi" w:hAnsiTheme="minorHAnsi" w:cstheme="minorHAnsi"/>
          <w:lang w:val="en-GB" w:bidi="bg-BG"/>
        </w:rPr>
        <w:t xml:space="preserve"> </w:t>
      </w:r>
      <w:r w:rsidR="006A22AC" w:rsidRPr="00E22138">
        <w:rPr>
          <w:rFonts w:asciiTheme="minorHAnsi" w:hAnsiTheme="minorHAnsi" w:cstheme="minorHAnsi"/>
          <w:lang w:val="en-GB" w:bidi="bg-BG"/>
        </w:rPr>
        <w:t>Region</w:t>
      </w:r>
      <w:r w:rsidRPr="00E22138">
        <w:rPr>
          <w:rFonts w:asciiTheme="minorHAnsi" w:hAnsiTheme="minorHAnsi" w:cstheme="minorHAnsi"/>
          <w:lang w:val="en-GB" w:bidi="bg-BG"/>
        </w:rPr>
        <w:t xml:space="preserve"> 2014-2020</w:t>
      </w:r>
    </w:p>
    <w:p w14:paraId="7869AAAB"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Common Strategy for Sustainable Territorial Development of Romania-Bulgaria Cross-Border Region, 2015.</w:t>
      </w:r>
    </w:p>
    <w:p w14:paraId="08C56314"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Municipal Development Plan of Gulyantsi Municipality for 2014-2020</w:t>
      </w:r>
    </w:p>
    <w:p w14:paraId="17769A9C"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Municipal Development Plan of the Municipality of Dolna Mitropoliya for the period 2014-2020</w:t>
      </w:r>
    </w:p>
    <w:p w14:paraId="3C1609D2" w14:textId="1FEBF923"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 xml:space="preserve">Activity </w:t>
      </w:r>
      <w:r w:rsidR="003A7213" w:rsidRPr="00E22138">
        <w:rPr>
          <w:rFonts w:asciiTheme="minorHAnsi" w:hAnsiTheme="minorHAnsi" w:cstheme="minorHAnsi"/>
          <w:lang w:val="en-GB" w:bidi="bg-BG"/>
        </w:rPr>
        <w:t>Report of the Executive Agency “</w:t>
      </w:r>
      <w:r w:rsidRPr="00E22138">
        <w:rPr>
          <w:rFonts w:asciiTheme="minorHAnsi" w:hAnsiTheme="minorHAnsi" w:cstheme="minorHAnsi"/>
          <w:lang w:val="en-GB" w:bidi="bg-BG"/>
        </w:rPr>
        <w:t xml:space="preserve">Exploration and </w:t>
      </w:r>
      <w:r w:rsidR="003A7213" w:rsidRPr="00E22138">
        <w:rPr>
          <w:rFonts w:asciiTheme="minorHAnsi" w:hAnsiTheme="minorHAnsi" w:cstheme="minorHAnsi"/>
          <w:lang w:val="en-GB" w:bidi="bg-BG"/>
        </w:rPr>
        <w:t>Maintenance of the Danube River”</w:t>
      </w:r>
      <w:r w:rsidRPr="00E22138">
        <w:rPr>
          <w:rFonts w:asciiTheme="minorHAnsi" w:hAnsiTheme="minorHAnsi" w:cstheme="minorHAnsi"/>
          <w:lang w:val="en-GB" w:bidi="bg-BG"/>
        </w:rPr>
        <w:t xml:space="preserve"> in 2017, 2018.</w:t>
      </w:r>
    </w:p>
    <w:p w14:paraId="34838B24"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Southwest Development Development Plan 2014-2020 (Romania).</w:t>
      </w:r>
    </w:p>
    <w:p w14:paraId="357DB35A"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Southeast Development Development Plan 2014-2020 (Romania).</w:t>
      </w:r>
    </w:p>
    <w:p w14:paraId="32566447"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Development Plan for the Southern Region for Development 2014-2020 (Romania).</w:t>
      </w:r>
    </w:p>
    <w:p w14:paraId="3751D6CE"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Management Plan of the International Danube River Basin for the Period 2016 - 2021</w:t>
      </w:r>
    </w:p>
    <w:p w14:paraId="59AA5C99"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River Basin Management Plan in the Danube Region 2016-2021. (adopted by Decision № 1110 / 29.12.2016 of the Council of Ministers).</w:t>
      </w:r>
    </w:p>
    <w:p w14:paraId="77AF4986"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Regional Development Plan for the North Central Region 2014-2020, adopted by Council of Ministers Resolution No. 461 / 01.08.2013 (Bulgaria).</w:t>
      </w:r>
    </w:p>
    <w:p w14:paraId="1AA481C2"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Regional Development Plan for the North-West Region 2014-2020, adopted by Council of Ministers Decision No. 459 / 01.08.2013 (Bulgaria).</w:t>
      </w:r>
    </w:p>
    <w:p w14:paraId="3412AE7E"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Regional Development Plan for the Northeast Region 2014-2020, adopted by Council of Ministers Decision № 460 / 01.08.2013 (Bulgaria).</w:t>
      </w:r>
    </w:p>
    <w:p w14:paraId="4BBCE865"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lastRenderedPageBreak/>
        <w:t>Regulation (EU) No 1315/2013 of the European Parliament and of the Council of 11 December 2013 on Union guidelines for the development of the trans-European transport network and repealing Decision No 661/2010 / EU, Official Journal of the European Union; L 348/1 of 20.12.2013, Brussels, 2013.</w:t>
      </w:r>
    </w:p>
    <w:p w14:paraId="292C559E"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Regulation (EU) No 1315/2013 of the European Parliament and of the Council of 11 December 2013 on Union guidelines for the development of the trans-European transport network and repealing Decision No 661/2010 / EU, Official Journal of the European Union, L 348/1 of 20.12.2013, Brussels, 2013.</w:t>
      </w:r>
    </w:p>
    <w:p w14:paraId="24DD4998" w14:textId="675BE11A"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Government Decision No 518 of 24 August 1998 of the Romanian Government for the establishment of the Nationa</w:t>
      </w:r>
      <w:r w:rsidR="003A7213" w:rsidRPr="00E22138">
        <w:rPr>
          <w:rFonts w:asciiTheme="minorHAnsi" w:hAnsiTheme="minorHAnsi" w:cstheme="minorHAnsi"/>
          <w:lang w:val="en-GB" w:bidi="bg-BG"/>
        </w:rPr>
        <w:t>l Company “</w:t>
      </w:r>
      <w:r w:rsidRPr="00E22138">
        <w:rPr>
          <w:rFonts w:asciiTheme="minorHAnsi" w:hAnsiTheme="minorHAnsi" w:cstheme="minorHAnsi"/>
          <w:lang w:val="en-GB" w:bidi="bg-BG"/>
        </w:rPr>
        <w:t>Maritime Adm</w:t>
      </w:r>
      <w:r w:rsidR="003A7213" w:rsidRPr="00E22138">
        <w:rPr>
          <w:rFonts w:asciiTheme="minorHAnsi" w:hAnsiTheme="minorHAnsi" w:cstheme="minorHAnsi"/>
          <w:lang w:val="en-GB" w:bidi="bg-BG"/>
        </w:rPr>
        <w:t>inistration of the Danube Ports”</w:t>
      </w:r>
      <w:r w:rsidRPr="00E22138">
        <w:rPr>
          <w:rFonts w:asciiTheme="minorHAnsi" w:hAnsiTheme="minorHAnsi" w:cstheme="minorHAnsi"/>
          <w:lang w:val="en-GB" w:bidi="bg-BG"/>
        </w:rPr>
        <w:t xml:space="preserve"> - SA </w:t>
      </w:r>
      <w:r w:rsidR="00834633" w:rsidRPr="00E22138">
        <w:rPr>
          <w:rFonts w:asciiTheme="minorHAnsi" w:hAnsiTheme="minorHAnsi" w:cstheme="minorHAnsi"/>
          <w:lang w:val="en-GB" w:bidi="bg-BG"/>
        </w:rPr>
        <w:t>Galați</w:t>
      </w:r>
      <w:r w:rsidRPr="00E22138">
        <w:rPr>
          <w:rFonts w:asciiTheme="minorHAnsi" w:hAnsiTheme="minorHAnsi" w:cstheme="minorHAnsi"/>
          <w:lang w:val="en-GB" w:bidi="bg-BG"/>
        </w:rPr>
        <w:t>.</w:t>
      </w:r>
    </w:p>
    <w:p w14:paraId="585D12BA" w14:textId="534A3B4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Government Decision No 520 of 24 August 1998 of the Romanian Government for the establi</w:t>
      </w:r>
      <w:r w:rsidR="003A7213" w:rsidRPr="00E22138">
        <w:rPr>
          <w:rFonts w:asciiTheme="minorHAnsi" w:hAnsiTheme="minorHAnsi" w:cstheme="minorHAnsi"/>
          <w:lang w:val="en-GB" w:bidi="bg-BG"/>
        </w:rPr>
        <w:t>shment of the National Company “Administration of Danube Ports”</w:t>
      </w:r>
      <w:r w:rsidRPr="00E22138">
        <w:rPr>
          <w:rFonts w:asciiTheme="minorHAnsi" w:hAnsiTheme="minorHAnsi" w:cstheme="minorHAnsi"/>
          <w:lang w:val="en-GB" w:bidi="bg-BG"/>
        </w:rPr>
        <w:t xml:space="preserve"> - SA Giurgiu.</w:t>
      </w:r>
    </w:p>
    <w:p w14:paraId="05A4407E"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Decision No 92/2 of the European Commission of Transport Ministers, Brussels, 1992.</w:t>
      </w:r>
    </w:p>
    <w:p w14:paraId="094AC9DD" w14:textId="77777777" w:rsidR="00683582" w:rsidRPr="00E22138" w:rsidRDefault="00683582" w:rsidP="00683582">
      <w:pPr>
        <w:spacing w:line="360" w:lineRule="auto"/>
        <w:rPr>
          <w:rFonts w:asciiTheme="minorHAnsi" w:hAnsiTheme="minorHAnsi" w:cstheme="minorHAnsi"/>
          <w:lang w:val="en-GB" w:bidi="bg-BG"/>
        </w:rPr>
      </w:pPr>
      <w:r w:rsidRPr="00E22138">
        <w:rPr>
          <w:rFonts w:asciiTheme="minorHAnsi" w:hAnsiTheme="minorHAnsi" w:cstheme="minorHAnsi"/>
          <w:lang w:val="en-GB" w:bidi="bg-BG"/>
        </w:rPr>
        <w:t>Council Decision No 192 of 25 March 2015 on the functioning of the National Coordination Mechanism for the implementation of the European Union Strategy for the Danube Region.</w:t>
      </w:r>
    </w:p>
    <w:p w14:paraId="138CD5D1" w14:textId="152EDD95" w:rsidR="00C353F1" w:rsidRPr="00E22138" w:rsidRDefault="00683582" w:rsidP="00683582">
      <w:pPr>
        <w:spacing w:line="360" w:lineRule="auto"/>
        <w:rPr>
          <w:rFonts w:asciiTheme="minorHAnsi" w:hAnsiTheme="minorHAnsi" w:cstheme="minorHAnsi"/>
          <w:lang w:val="en-GB" w:bidi="bg-BG"/>
        </w:rPr>
        <w:sectPr w:rsidR="00C353F1" w:rsidRPr="00E22138" w:rsidSect="009B6DC4">
          <w:footerReference w:type="even" r:id="rId39"/>
          <w:footerReference w:type="default" r:id="rId40"/>
          <w:headerReference w:type="first" r:id="rId41"/>
          <w:footerReference w:type="first" r:id="rId42"/>
          <w:pgSz w:w="11900" w:h="16840"/>
          <w:pgMar w:top="1440" w:right="1440" w:bottom="1440" w:left="1440" w:header="708" w:footer="708" w:gutter="0"/>
          <w:cols w:space="708"/>
          <w:titlePg/>
          <w:docGrid w:linePitch="360"/>
        </w:sectPr>
      </w:pPr>
      <w:r w:rsidRPr="00E22138">
        <w:rPr>
          <w:rFonts w:asciiTheme="minorHAnsi" w:hAnsiTheme="minorHAnsi" w:cstheme="minorHAnsi"/>
          <w:lang w:val="en-GB" w:bidi="bg-BG"/>
        </w:rPr>
        <w:t>Agreement between the Government of the People's Republic of Bulgaria and the Government of the Romanian People's Republic on the maintenance and improvement of the fairway in the Bulgarian-Romanian section of the Danube from 1955</w:t>
      </w:r>
    </w:p>
    <w:p w14:paraId="1627FDF1" w14:textId="48CC2C1A" w:rsidR="00ED20A5" w:rsidRPr="00E22138" w:rsidRDefault="00683582" w:rsidP="00753FB0">
      <w:pPr>
        <w:pStyle w:val="Caption"/>
        <w:jc w:val="center"/>
        <w:rPr>
          <w:rFonts w:asciiTheme="minorHAnsi" w:hAnsiTheme="minorHAnsi" w:cstheme="minorHAnsi"/>
          <w:sz w:val="22"/>
          <w:lang w:val="en-GB" w:bidi="bg-BG"/>
        </w:rPr>
      </w:pPr>
      <w:r w:rsidRPr="00E22138">
        <w:rPr>
          <w:rFonts w:asciiTheme="minorHAnsi" w:hAnsiTheme="minorHAnsi" w:cstheme="minorHAnsi"/>
          <w:sz w:val="22"/>
          <w:lang w:val="en-GB"/>
        </w:rPr>
        <w:lastRenderedPageBreak/>
        <w:t>Annex</w:t>
      </w:r>
      <w:r w:rsidR="00753FB0" w:rsidRPr="00E22138">
        <w:rPr>
          <w:rFonts w:asciiTheme="minorHAnsi" w:hAnsiTheme="minorHAnsi" w:cstheme="minorHAnsi"/>
          <w:sz w:val="22"/>
          <w:lang w:val="en-GB"/>
        </w:rPr>
        <w:t xml:space="preserve"> </w:t>
      </w:r>
      <w:r w:rsidR="00753FB0" w:rsidRPr="00E22138">
        <w:rPr>
          <w:rFonts w:asciiTheme="minorHAnsi" w:hAnsiTheme="minorHAnsi" w:cstheme="minorHAnsi"/>
          <w:sz w:val="22"/>
          <w:lang w:val="en-GB"/>
        </w:rPr>
        <w:fldChar w:fldCharType="begin"/>
      </w:r>
      <w:r w:rsidR="00753FB0" w:rsidRPr="00E22138">
        <w:rPr>
          <w:rFonts w:asciiTheme="minorHAnsi" w:hAnsiTheme="minorHAnsi" w:cstheme="minorHAnsi"/>
          <w:sz w:val="22"/>
          <w:lang w:val="en-GB"/>
        </w:rPr>
        <w:instrText xml:space="preserve"> SEQ Приложение \* ARABIC </w:instrText>
      </w:r>
      <w:r w:rsidR="00753FB0" w:rsidRPr="00E22138">
        <w:rPr>
          <w:rFonts w:asciiTheme="minorHAnsi" w:hAnsiTheme="minorHAnsi" w:cstheme="minorHAnsi"/>
          <w:sz w:val="22"/>
          <w:lang w:val="en-GB"/>
        </w:rPr>
        <w:fldChar w:fldCharType="separate"/>
      </w:r>
      <w:r w:rsidR="00B27FD8">
        <w:rPr>
          <w:rFonts w:asciiTheme="minorHAnsi" w:hAnsiTheme="minorHAnsi" w:cstheme="minorHAnsi"/>
          <w:noProof/>
          <w:sz w:val="22"/>
          <w:lang w:val="en-GB"/>
        </w:rPr>
        <w:t>1</w:t>
      </w:r>
      <w:r w:rsidR="00753FB0" w:rsidRPr="00E22138">
        <w:rPr>
          <w:rFonts w:asciiTheme="minorHAnsi" w:hAnsiTheme="minorHAnsi" w:cstheme="minorHAnsi"/>
          <w:sz w:val="22"/>
          <w:lang w:val="en-GB"/>
        </w:rPr>
        <w:fldChar w:fldCharType="end"/>
      </w:r>
      <w:r w:rsidR="00753FB0" w:rsidRPr="00E22138">
        <w:rPr>
          <w:rFonts w:asciiTheme="minorHAnsi" w:hAnsiTheme="minorHAnsi" w:cstheme="minorHAnsi"/>
          <w:sz w:val="22"/>
          <w:lang w:val="en-GB"/>
        </w:rPr>
        <w:t>.</w:t>
      </w:r>
      <w:r w:rsidR="00AD0F36" w:rsidRPr="00E22138">
        <w:rPr>
          <w:rFonts w:asciiTheme="minorHAnsi" w:hAnsiTheme="minorHAnsi" w:cstheme="minorHAnsi"/>
          <w:sz w:val="22"/>
          <w:lang w:val="en-GB" w:bidi="bg-BG"/>
        </w:rPr>
        <w:t xml:space="preserve"> </w:t>
      </w:r>
      <w:r w:rsidRPr="00E22138">
        <w:rPr>
          <w:rFonts w:asciiTheme="minorHAnsi" w:hAnsiTheme="minorHAnsi" w:cstheme="minorHAnsi"/>
          <w:sz w:val="22"/>
          <w:lang w:val="en-GB" w:bidi="bg-BG"/>
        </w:rPr>
        <w:t>Summary matrix of the Action Plan</w:t>
      </w:r>
    </w:p>
    <w:p w14:paraId="08CB2CB6" w14:textId="57AD60B2" w:rsidR="00711561" w:rsidRPr="00E22138" w:rsidRDefault="00711561" w:rsidP="00711561">
      <w:pPr>
        <w:spacing w:line="360" w:lineRule="auto"/>
        <w:jc w:val="center"/>
        <w:rPr>
          <w:rFonts w:asciiTheme="minorHAnsi" w:hAnsiTheme="minorHAnsi" w:cstheme="minorHAnsi"/>
          <w:lang w:val="en-GB" w:bidi="bg-BG"/>
        </w:rPr>
      </w:pPr>
      <w:r w:rsidRPr="00E22138">
        <w:rPr>
          <w:rFonts w:asciiTheme="minorHAnsi" w:hAnsiTheme="minorHAnsi" w:cstheme="minorHAnsi"/>
          <w:noProof/>
        </w:rPr>
        <w:drawing>
          <wp:inline distT="0" distB="0" distL="0" distR="0" wp14:anchorId="0CC8A92C" wp14:editId="20247D97">
            <wp:extent cx="4487128" cy="4953600"/>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hqprint">
                      <a:extLst>
                        <a:ext uri="{28A0092B-C50C-407E-A947-70E740481C1C}">
                          <a14:useLocalDpi xmlns:a14="http://schemas.microsoft.com/office/drawing/2010/main" val="0"/>
                        </a:ext>
                      </a:extLst>
                    </a:blip>
                    <a:stretch>
                      <a:fillRect/>
                    </a:stretch>
                  </pic:blipFill>
                  <pic:spPr bwMode="auto">
                    <a:xfrm>
                      <a:off x="0" y="0"/>
                      <a:ext cx="4487128" cy="4953600"/>
                    </a:xfrm>
                    <a:prstGeom prst="rect">
                      <a:avLst/>
                    </a:prstGeom>
                    <a:noFill/>
                    <a:ln>
                      <a:noFill/>
                    </a:ln>
                  </pic:spPr>
                </pic:pic>
              </a:graphicData>
            </a:graphic>
          </wp:inline>
        </w:drawing>
      </w:r>
    </w:p>
    <w:p w14:paraId="7B467B1C" w14:textId="77777777" w:rsidR="00C353F1" w:rsidRPr="00E22138" w:rsidRDefault="00C353F1" w:rsidP="00711561">
      <w:pPr>
        <w:spacing w:line="360" w:lineRule="auto"/>
        <w:jc w:val="center"/>
        <w:rPr>
          <w:rFonts w:asciiTheme="minorHAnsi" w:hAnsiTheme="minorHAnsi" w:cstheme="minorHAnsi"/>
          <w:lang w:val="en-GB" w:bidi="bg-BG"/>
        </w:rPr>
      </w:pPr>
    </w:p>
    <w:sectPr w:rsidR="00C353F1" w:rsidRPr="00E22138" w:rsidSect="00711561">
      <w:pgSz w:w="16840" w:h="11900" w:orient="landscape"/>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C2A43C" w14:textId="77777777" w:rsidR="000029F6" w:rsidRDefault="000029F6" w:rsidP="008F2334">
      <w:r>
        <w:separator/>
      </w:r>
    </w:p>
  </w:endnote>
  <w:endnote w:type="continuationSeparator" w:id="0">
    <w:p w14:paraId="37327A74" w14:textId="77777777" w:rsidR="000029F6" w:rsidRDefault="000029F6" w:rsidP="008F23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1002AFF" w:usb1="4000ACFF"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Optima">
    <w:charset w:val="00"/>
    <w:family w:val="auto"/>
    <w:pitch w:val="variable"/>
    <w:sig w:usb0="80000067"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Hebar">
    <w:altName w:val="Courier New"/>
    <w:charset w:val="00"/>
    <w:family w:val="swiss"/>
    <w:pitch w:val="variable"/>
    <w:sig w:usb0="00000003" w:usb1="00000000" w:usb2="00000000" w:usb3="00000000" w:csb0="00000001" w:csb1="00000000"/>
  </w:font>
  <w:font w:name="PF Square Sans Pro Medium">
    <w:altName w:val="Calibri"/>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Italic">
    <w:panose1 w:val="00000000000000000000"/>
    <w:charset w:val="CC"/>
    <w:family w:val="auto"/>
    <w:notTrueType/>
    <w:pitch w:val="default"/>
    <w:sig w:usb0="00000201" w:usb1="00000000" w:usb2="00000000" w:usb3="00000000" w:csb0="00000004" w:csb1="00000000"/>
  </w:font>
  <w:font w:name="ArialMT">
    <w:altName w:val="Times New Roman"/>
    <w:panose1 w:val="00000000000000000000"/>
    <w:charset w:val="A1"/>
    <w:family w:val="auto"/>
    <w:notTrueType/>
    <w:pitch w:val="default"/>
    <w:sig w:usb0="00000001" w:usb1="00000000" w:usb2="00000000" w:usb3="00000000" w:csb0="00000009"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2146697980"/>
      <w:docPartObj>
        <w:docPartGallery w:val="Page Numbers (Bottom of Page)"/>
        <w:docPartUnique/>
      </w:docPartObj>
    </w:sdtPr>
    <w:sdtContent>
      <w:p w14:paraId="37EEACD7" w14:textId="77777777" w:rsidR="00B27FD8" w:rsidRDefault="00B27FD8" w:rsidP="00A45C1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A698B3F" w14:textId="77777777" w:rsidR="00B27FD8" w:rsidRDefault="00B27FD8" w:rsidP="0084556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052761293"/>
      <w:docPartObj>
        <w:docPartGallery w:val="Page Numbers (Bottom of Page)"/>
        <w:docPartUnique/>
      </w:docPartObj>
    </w:sdtPr>
    <w:sdtContent>
      <w:p w14:paraId="6027C5D1" w14:textId="5D07F1C6" w:rsidR="00B27FD8" w:rsidRDefault="00B27FD8" w:rsidP="00A45C1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5E26D1">
          <w:rPr>
            <w:rStyle w:val="PageNumber"/>
            <w:noProof/>
          </w:rPr>
          <w:t>2</w:t>
        </w:r>
        <w:r>
          <w:rPr>
            <w:rStyle w:val="PageNumber"/>
          </w:rPr>
          <w:fldChar w:fldCharType="end"/>
        </w:r>
      </w:p>
    </w:sdtContent>
  </w:sdt>
  <w:p w14:paraId="70DCCA06" w14:textId="77777777" w:rsidR="00B27FD8" w:rsidRDefault="00B27FD8" w:rsidP="0084556A">
    <w:pPr>
      <w:pStyle w:val="Footer"/>
      <w:ind w:right="360"/>
      <w:jc w:val="right"/>
    </w:pPr>
  </w:p>
  <w:p w14:paraId="613F45FC" w14:textId="77777777" w:rsidR="00B27FD8" w:rsidRDefault="00B27FD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Borders>
        <w:top w:val="single" w:sz="4" w:space="0" w:color="auto"/>
      </w:tblBorders>
      <w:tblLook w:val="04A0" w:firstRow="1" w:lastRow="0" w:firstColumn="1" w:lastColumn="0" w:noHBand="0" w:noVBand="1"/>
    </w:tblPr>
    <w:tblGrid>
      <w:gridCol w:w="9072"/>
    </w:tblGrid>
    <w:tr w:rsidR="00B27FD8" w:rsidRPr="005B018D" w14:paraId="1D864DB8" w14:textId="77777777" w:rsidTr="005E0564">
      <w:trPr>
        <w:jc w:val="center"/>
      </w:trPr>
      <w:tc>
        <w:tcPr>
          <w:tcW w:w="9072" w:type="dxa"/>
          <w:shd w:val="clear" w:color="auto" w:fill="auto"/>
          <w:vAlign w:val="center"/>
        </w:tcPr>
        <w:p w14:paraId="6E2506E4" w14:textId="77777777" w:rsidR="00B27FD8" w:rsidRPr="005B018D" w:rsidRDefault="00B27FD8" w:rsidP="005B018D">
          <w:pPr>
            <w:tabs>
              <w:tab w:val="center" w:pos="4536"/>
              <w:tab w:val="right" w:pos="9072"/>
            </w:tabs>
            <w:spacing w:before="0" w:after="0"/>
            <w:jc w:val="center"/>
            <w:rPr>
              <w:rFonts w:ascii="Trebuchet MS" w:eastAsia="Calibri" w:hAnsi="Trebuchet MS"/>
              <w:b/>
              <w:color w:val="4D4D4D"/>
              <w:sz w:val="22"/>
              <w:szCs w:val="22"/>
              <w:lang w:val="bg-BG"/>
            </w:rPr>
          </w:pPr>
          <w:r w:rsidRPr="005B018D">
            <w:rPr>
              <w:rFonts w:ascii="Trebuchet MS" w:eastAsia="Calibri" w:hAnsi="Trebuchet MS"/>
              <w:b/>
              <w:sz w:val="22"/>
              <w:szCs w:val="22"/>
              <w:lang w:val="bg-BG"/>
            </w:rPr>
            <w:t>www.</w:t>
          </w:r>
          <w:r w:rsidRPr="005B018D">
            <w:rPr>
              <w:rFonts w:ascii="Trebuchet MS" w:eastAsia="Calibri" w:hAnsi="Trebuchet MS"/>
              <w:b/>
              <w:sz w:val="22"/>
              <w:szCs w:val="22"/>
            </w:rPr>
            <w:t>interregrobg</w:t>
          </w:r>
          <w:r w:rsidRPr="005B018D">
            <w:rPr>
              <w:rFonts w:ascii="Trebuchet MS" w:eastAsia="Calibri" w:hAnsi="Trebuchet MS"/>
              <w:b/>
              <w:sz w:val="22"/>
              <w:szCs w:val="22"/>
              <w:lang w:val="bg-BG"/>
            </w:rPr>
            <w:t>.eu</w:t>
          </w:r>
        </w:p>
      </w:tc>
    </w:tr>
    <w:tr w:rsidR="00B27FD8" w:rsidRPr="005B018D" w14:paraId="3D7AE6AA" w14:textId="77777777" w:rsidTr="005E0564">
      <w:trPr>
        <w:jc w:val="center"/>
      </w:trPr>
      <w:tc>
        <w:tcPr>
          <w:tcW w:w="9072" w:type="dxa"/>
          <w:shd w:val="clear" w:color="auto" w:fill="auto"/>
          <w:vAlign w:val="center"/>
        </w:tcPr>
        <w:p w14:paraId="44604D1B" w14:textId="77777777" w:rsidR="00B27FD8" w:rsidRPr="005B018D" w:rsidRDefault="00B27FD8" w:rsidP="005B018D">
          <w:pPr>
            <w:tabs>
              <w:tab w:val="center" w:pos="4536"/>
              <w:tab w:val="right" w:pos="9072"/>
            </w:tabs>
            <w:spacing w:before="0" w:after="0"/>
            <w:jc w:val="center"/>
            <w:rPr>
              <w:rFonts w:ascii="Trebuchet MS" w:eastAsia="Calibri" w:hAnsi="Trebuchet MS"/>
              <w:b/>
              <w:color w:val="4D4D4D"/>
              <w:sz w:val="6"/>
              <w:szCs w:val="22"/>
              <w:lang w:val="bg-BG"/>
            </w:rPr>
          </w:pPr>
        </w:p>
      </w:tc>
    </w:tr>
    <w:tr w:rsidR="00B27FD8" w:rsidRPr="00882203" w14:paraId="44F62D83" w14:textId="77777777" w:rsidTr="005E0564">
      <w:trPr>
        <w:jc w:val="center"/>
      </w:trPr>
      <w:tc>
        <w:tcPr>
          <w:tcW w:w="9072" w:type="dxa"/>
          <w:shd w:val="clear" w:color="auto" w:fill="auto"/>
          <w:vAlign w:val="center"/>
        </w:tcPr>
        <w:p w14:paraId="2EEFEA24" w14:textId="1A695D65" w:rsidR="00B27FD8" w:rsidRPr="00B412AC" w:rsidRDefault="00B27FD8" w:rsidP="00127363">
          <w:pPr>
            <w:tabs>
              <w:tab w:val="center" w:pos="4536"/>
              <w:tab w:val="right" w:pos="9072"/>
            </w:tabs>
            <w:spacing w:before="0" w:after="0"/>
            <w:jc w:val="center"/>
            <w:rPr>
              <w:rFonts w:ascii="Trebuchet MS" w:hAnsi="Trebuchet MS"/>
              <w:color w:val="4D4D4D"/>
              <w:sz w:val="16"/>
              <w:szCs w:val="20"/>
              <w:lang w:val="ru-RU" w:eastAsia="bg-BG"/>
            </w:rPr>
          </w:pPr>
          <w:r>
            <w:rPr>
              <w:rFonts w:ascii="Trebuchet MS" w:hAnsi="Trebuchet MS"/>
              <w:color w:val="4D4D4D"/>
              <w:sz w:val="16"/>
              <w:szCs w:val="20"/>
              <w:lang w:eastAsia="bg-BG"/>
            </w:rPr>
            <w:t>The content of this material does not necessarily reflect the official position of the European Union.</w:t>
          </w:r>
        </w:p>
      </w:tc>
    </w:tr>
  </w:tbl>
  <w:p w14:paraId="333CCA8A" w14:textId="77777777" w:rsidR="00B27FD8" w:rsidRPr="00A41F5D" w:rsidRDefault="00B27FD8">
    <w:pPr>
      <w:pStyle w:val="Footer"/>
      <w:rPr>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654E21" w14:textId="77777777" w:rsidR="000029F6" w:rsidRDefault="000029F6" w:rsidP="008F2334">
      <w:r>
        <w:separator/>
      </w:r>
    </w:p>
  </w:footnote>
  <w:footnote w:type="continuationSeparator" w:id="0">
    <w:p w14:paraId="4468C8C1" w14:textId="77777777" w:rsidR="000029F6" w:rsidRDefault="000029F6" w:rsidP="008F2334">
      <w:r>
        <w:continuationSeparator/>
      </w:r>
    </w:p>
  </w:footnote>
  <w:footnote w:id="1">
    <w:p w14:paraId="24331679" w14:textId="77777777" w:rsidR="00B27FD8" w:rsidRPr="008F2334" w:rsidRDefault="00B27FD8" w:rsidP="008769EC">
      <w:pPr>
        <w:pStyle w:val="FootnoteText"/>
        <w:rPr>
          <w:lang w:val="bg-BG"/>
        </w:rPr>
      </w:pPr>
      <w:r>
        <w:rPr>
          <w:rStyle w:val="FootnoteReference"/>
          <w:rFonts w:eastAsia="Arial Unicode MS"/>
        </w:rPr>
        <w:footnoteRef/>
      </w:r>
      <w:r>
        <w:t xml:space="preserve"> </w:t>
      </w:r>
      <w:hyperlink r:id="rId1" w:history="1">
        <w:r w:rsidRPr="00414018">
          <w:rPr>
            <w:rStyle w:val="Hyperlink"/>
          </w:rPr>
          <w:t>http://www.marad.bg/page.php?category=53</w:t>
        </w:r>
      </w:hyperlink>
      <w:r>
        <w:rPr>
          <w:lang w:val="bg-BG"/>
        </w:rPr>
        <w:t xml:space="preserve"> </w:t>
      </w:r>
    </w:p>
  </w:footnote>
  <w:footnote w:id="2">
    <w:p w14:paraId="151E2721" w14:textId="77777777" w:rsidR="00B27FD8" w:rsidRPr="006054B7" w:rsidRDefault="00B27FD8" w:rsidP="00DC4DCF">
      <w:pPr>
        <w:pStyle w:val="FootnoteText"/>
        <w:rPr>
          <w:lang w:val="bg-BG"/>
        </w:rPr>
      </w:pPr>
      <w:r>
        <w:rPr>
          <w:rStyle w:val="FootnoteReference"/>
          <w:rFonts w:eastAsia="Arial Unicode MS"/>
        </w:rPr>
        <w:footnoteRef/>
      </w:r>
      <w:r w:rsidRPr="006054B7">
        <w:rPr>
          <w:lang w:val="bg-BG"/>
        </w:rPr>
        <w:t xml:space="preserve"> </w:t>
      </w:r>
      <w:hyperlink r:id="rId2" w:history="1">
        <w:r w:rsidRPr="00414018">
          <w:rPr>
            <w:rStyle w:val="Hyperlink"/>
          </w:rPr>
          <w:t>http</w:t>
        </w:r>
        <w:r w:rsidRPr="006054B7">
          <w:rPr>
            <w:rStyle w:val="Hyperlink"/>
            <w:lang w:val="bg-BG"/>
          </w:rPr>
          <w:t>://</w:t>
        </w:r>
        <w:r w:rsidRPr="00414018">
          <w:rPr>
            <w:rStyle w:val="Hyperlink"/>
          </w:rPr>
          <w:t>www</w:t>
        </w:r>
        <w:r w:rsidRPr="006054B7">
          <w:rPr>
            <w:rStyle w:val="Hyperlink"/>
            <w:lang w:val="bg-BG"/>
          </w:rPr>
          <w:t>.</w:t>
        </w:r>
        <w:r w:rsidRPr="00414018">
          <w:rPr>
            <w:rStyle w:val="Hyperlink"/>
          </w:rPr>
          <w:t>apdf</w:t>
        </w:r>
        <w:r w:rsidRPr="006054B7">
          <w:rPr>
            <w:rStyle w:val="Hyperlink"/>
            <w:lang w:val="bg-BG"/>
          </w:rPr>
          <w:t>.</w:t>
        </w:r>
        <w:r w:rsidRPr="00414018">
          <w:rPr>
            <w:rStyle w:val="Hyperlink"/>
          </w:rPr>
          <w:t>ro</w:t>
        </w:r>
      </w:hyperlink>
      <w:r w:rsidRPr="006054B7">
        <w:rPr>
          <w:lang w:val="bg-BG"/>
        </w:rPr>
        <w:t xml:space="preserve"> </w:t>
      </w:r>
    </w:p>
  </w:footnote>
  <w:footnote w:id="3">
    <w:p w14:paraId="40CFCDD8" w14:textId="77777777" w:rsidR="00B27FD8" w:rsidRPr="006054B7" w:rsidRDefault="00B27FD8" w:rsidP="00DC4DCF">
      <w:pPr>
        <w:pStyle w:val="FootnoteText"/>
        <w:rPr>
          <w:lang w:val="bg-BG"/>
        </w:rPr>
      </w:pPr>
      <w:r>
        <w:rPr>
          <w:rStyle w:val="FootnoteReference"/>
          <w:rFonts w:eastAsia="Arial Unicode MS"/>
        </w:rPr>
        <w:footnoteRef/>
      </w:r>
      <w:r w:rsidRPr="006054B7">
        <w:rPr>
          <w:lang w:val="bg-BG"/>
        </w:rPr>
        <w:t xml:space="preserve"> </w:t>
      </w:r>
      <w:hyperlink r:id="rId3" w:history="1">
        <w:r w:rsidRPr="00414018">
          <w:rPr>
            <w:rStyle w:val="Hyperlink"/>
          </w:rPr>
          <w:t>http</w:t>
        </w:r>
        <w:r w:rsidRPr="006054B7">
          <w:rPr>
            <w:rStyle w:val="Hyperlink"/>
            <w:lang w:val="bg-BG"/>
          </w:rPr>
          <w:t>://</w:t>
        </w:r>
        <w:r w:rsidRPr="00414018">
          <w:rPr>
            <w:rStyle w:val="Hyperlink"/>
          </w:rPr>
          <w:t>www</w:t>
        </w:r>
        <w:r w:rsidRPr="006054B7">
          <w:rPr>
            <w:rStyle w:val="Hyperlink"/>
            <w:lang w:val="bg-BG"/>
          </w:rPr>
          <w:t>.</w:t>
        </w:r>
        <w:r w:rsidRPr="00414018">
          <w:rPr>
            <w:rStyle w:val="Hyperlink"/>
          </w:rPr>
          <w:t>romanian</w:t>
        </w:r>
        <w:r w:rsidRPr="006054B7">
          <w:rPr>
            <w:rStyle w:val="Hyperlink"/>
            <w:lang w:val="bg-BG"/>
          </w:rPr>
          <w:t>-</w:t>
        </w:r>
        <w:r w:rsidRPr="00414018">
          <w:rPr>
            <w:rStyle w:val="Hyperlink"/>
          </w:rPr>
          <w:t>ports</w:t>
        </w:r>
        <w:r w:rsidRPr="006054B7">
          <w:rPr>
            <w:rStyle w:val="Hyperlink"/>
            <w:lang w:val="bg-BG"/>
          </w:rPr>
          <w:t>.</w:t>
        </w:r>
        <w:r w:rsidRPr="00414018">
          <w:rPr>
            <w:rStyle w:val="Hyperlink"/>
          </w:rPr>
          <w:t>ro</w:t>
        </w:r>
        <w:r w:rsidRPr="006054B7">
          <w:rPr>
            <w:rStyle w:val="Hyperlink"/>
            <w:lang w:val="bg-BG"/>
          </w:rPr>
          <w:t>/</w:t>
        </w:r>
        <w:r w:rsidRPr="00414018">
          <w:rPr>
            <w:rStyle w:val="Hyperlink"/>
          </w:rPr>
          <w:t>html</w:t>
        </w:r>
        <w:r w:rsidRPr="006054B7">
          <w:rPr>
            <w:rStyle w:val="Hyperlink"/>
            <w:lang w:val="bg-BG"/>
          </w:rPr>
          <w:t>_</w:t>
        </w:r>
        <w:r w:rsidRPr="00414018">
          <w:rPr>
            <w:rStyle w:val="Hyperlink"/>
          </w:rPr>
          <w:t>nou</w:t>
        </w:r>
        <w:r w:rsidRPr="006054B7">
          <w:rPr>
            <w:rStyle w:val="Hyperlink"/>
            <w:lang w:val="bg-BG"/>
          </w:rPr>
          <w:t>/</w:t>
        </w:r>
        <w:r w:rsidRPr="00414018">
          <w:rPr>
            <w:rStyle w:val="Hyperlink"/>
          </w:rPr>
          <w:t>index</w:t>
        </w:r>
        <w:r w:rsidRPr="006054B7">
          <w:rPr>
            <w:rStyle w:val="Hyperlink"/>
            <w:lang w:val="bg-BG"/>
          </w:rPr>
          <w:t>.</w:t>
        </w:r>
        <w:r w:rsidRPr="00414018">
          <w:rPr>
            <w:rStyle w:val="Hyperlink"/>
          </w:rPr>
          <w:t>php</w:t>
        </w:r>
      </w:hyperlink>
      <w:r w:rsidRPr="006054B7">
        <w:rPr>
          <w:lang w:val="bg-BG"/>
        </w:rPr>
        <w:t xml:space="preserve"> </w:t>
      </w:r>
    </w:p>
  </w:footnote>
  <w:footnote w:id="4">
    <w:p w14:paraId="6B8A8B94" w14:textId="77777777" w:rsidR="00B27FD8" w:rsidRPr="00206380" w:rsidRDefault="00B27FD8" w:rsidP="00743A8A">
      <w:pPr>
        <w:pStyle w:val="FootnoteText"/>
        <w:rPr>
          <w:lang w:val="en-GB"/>
        </w:rPr>
      </w:pPr>
      <w:r>
        <w:rPr>
          <w:rStyle w:val="FootnoteReference"/>
        </w:rPr>
        <w:footnoteRef/>
      </w:r>
      <w:r>
        <w:t xml:space="preserve"> </w:t>
      </w:r>
      <w:r>
        <w:rPr>
          <w:lang w:val="en-GB"/>
        </w:rPr>
        <w:t>Koralova P. Specifics of the Danube Fleet Management, Economic Studies, 6, 2017, pp. 118-152.</w:t>
      </w:r>
    </w:p>
  </w:footnote>
  <w:footnote w:id="5">
    <w:p w14:paraId="3D198ED9" w14:textId="77777777" w:rsidR="00B27FD8" w:rsidRPr="00D16A97" w:rsidRDefault="00B27FD8" w:rsidP="00394EBD">
      <w:pPr>
        <w:pStyle w:val="FootnoteText"/>
        <w:rPr>
          <w:lang w:val="bg-BG"/>
        </w:rPr>
      </w:pPr>
      <w:r>
        <w:rPr>
          <w:rStyle w:val="FootnoteReference"/>
        </w:rPr>
        <w:footnoteRef/>
      </w:r>
      <w:r>
        <w:t xml:space="preserve"> </w:t>
      </w:r>
      <w:r w:rsidRPr="00D16A97">
        <w:t>Institutul Naţional de Statistică Transportul portuar maritim de mărfuri şi pasageri 2017, 2018.</w:t>
      </w:r>
    </w:p>
  </w:footnote>
  <w:footnote w:id="6">
    <w:p w14:paraId="1889EBD5" w14:textId="4B8872A0" w:rsidR="00B27FD8" w:rsidRPr="00533A25" w:rsidRDefault="00B27FD8">
      <w:pPr>
        <w:pStyle w:val="FootnoteText"/>
        <w:rPr>
          <w:lang w:val="bg-BG"/>
        </w:rPr>
      </w:pPr>
      <w:r>
        <w:rPr>
          <w:rStyle w:val="FootnoteReference"/>
        </w:rPr>
        <w:footnoteRef/>
      </w:r>
      <w:r w:rsidRPr="003D7CF2">
        <w:t xml:space="preserve"> </w:t>
      </w:r>
      <w:r>
        <w:t>Based on Eurostat data</w:t>
      </w:r>
      <w:r>
        <w:rPr>
          <w:lang w:val="bg-BG"/>
        </w:rPr>
        <w:t>.</w:t>
      </w:r>
    </w:p>
  </w:footnote>
  <w:footnote w:id="7">
    <w:p w14:paraId="7E290B6A" w14:textId="343519D8" w:rsidR="00B27FD8" w:rsidRPr="003D7CF2" w:rsidRDefault="00B27FD8" w:rsidP="00394EBD">
      <w:pPr>
        <w:pStyle w:val="FootnoteText"/>
      </w:pPr>
      <w:r>
        <w:rPr>
          <w:rStyle w:val="FootnoteReference"/>
        </w:rPr>
        <w:footnoteRef/>
      </w:r>
      <w:r w:rsidRPr="003D7CF2">
        <w:t xml:space="preserve"> </w:t>
      </w:r>
      <w:r w:rsidRPr="00237116">
        <w:rPr>
          <w:lang w:val="bg-BG"/>
        </w:rPr>
        <w:t>MTITC</w:t>
      </w:r>
      <w:r>
        <w:rPr>
          <w:lang w:val="bg-BG"/>
        </w:rPr>
        <w:t xml:space="preserve">. </w:t>
      </w:r>
      <w:r w:rsidRPr="00707057">
        <w:rPr>
          <w:lang w:val="bg-BG"/>
        </w:rPr>
        <w:t>Integrated transport strategy in the period up to 2030,</w:t>
      </w:r>
      <w:r>
        <w:t>S.</w:t>
      </w:r>
      <w:r>
        <w:rPr>
          <w:lang w:val="bg-BG"/>
        </w:rPr>
        <w:t>, 2017.</w:t>
      </w:r>
    </w:p>
  </w:footnote>
  <w:footnote w:id="8">
    <w:p w14:paraId="07A7D4D4" w14:textId="77777777" w:rsidR="00B27FD8" w:rsidRPr="00C47939" w:rsidRDefault="00B27FD8" w:rsidP="00394EBD">
      <w:pPr>
        <w:pStyle w:val="FootnoteText"/>
        <w:rPr>
          <w:lang w:val="bg-BG"/>
        </w:rPr>
      </w:pPr>
      <w:r>
        <w:rPr>
          <w:rStyle w:val="FootnoteReference"/>
        </w:rPr>
        <w:footnoteRef/>
      </w:r>
      <w:r>
        <w:t xml:space="preserve"> </w:t>
      </w:r>
      <w:r w:rsidRPr="00C47939">
        <w:t>SC FIP CONSULTING SRL</w:t>
      </w:r>
      <w:r>
        <w:rPr>
          <w:lang w:val="bg-BG"/>
        </w:rPr>
        <w:t xml:space="preserve">.  </w:t>
      </w:r>
      <w:r w:rsidRPr="00C47939">
        <w:rPr>
          <w:lang w:val="bg-BG"/>
        </w:rPr>
        <w:t>Study on Waterways Planning in CBC Region</w:t>
      </w:r>
      <w:r>
        <w:rPr>
          <w:lang w:val="bg-BG"/>
        </w:rPr>
        <w:t>, 2018.</w:t>
      </w:r>
    </w:p>
  </w:footnote>
  <w:footnote w:id="9">
    <w:p w14:paraId="4C9C6B1C" w14:textId="4EA586D9" w:rsidR="00B27FD8" w:rsidRPr="00782176" w:rsidRDefault="00B27FD8" w:rsidP="00394EBD">
      <w:pPr>
        <w:pStyle w:val="FootnoteText"/>
        <w:rPr>
          <w:lang w:val="bg-BG"/>
        </w:rPr>
      </w:pPr>
      <w:r>
        <w:rPr>
          <w:rStyle w:val="FootnoteReference"/>
        </w:rPr>
        <w:footnoteRef/>
      </w:r>
      <w:r>
        <w:t xml:space="preserve"> Based on EU data</w:t>
      </w:r>
      <w:r>
        <w:rPr>
          <w:lang w:val="en-GB"/>
        </w:rPr>
        <w:t xml:space="preserve">, </w:t>
      </w:r>
      <w:r w:rsidRPr="00782176">
        <w:t xml:space="preserve">EU </w:t>
      </w:r>
      <w:r w:rsidRPr="007B7920">
        <w:t>Transport In Figures – Statistical Pocketbook 2017</w:t>
      </w:r>
      <w:r>
        <w:rPr>
          <w:lang w:val="bg-BG"/>
        </w:rPr>
        <w:t>.</w:t>
      </w:r>
    </w:p>
  </w:footnote>
  <w:footnote w:id="10">
    <w:p w14:paraId="27C5DD73" w14:textId="7BB25200" w:rsidR="00B27FD8" w:rsidRPr="00782176" w:rsidRDefault="00B27FD8" w:rsidP="00394EBD">
      <w:pPr>
        <w:pStyle w:val="FootnoteText"/>
        <w:rPr>
          <w:lang w:val="bg-BG"/>
        </w:rPr>
      </w:pPr>
      <w:r>
        <w:rPr>
          <w:rStyle w:val="FootnoteReference"/>
        </w:rPr>
        <w:footnoteRef/>
      </w:r>
      <w:r>
        <w:t xml:space="preserve"> Same source</w:t>
      </w:r>
      <w:r>
        <w:rPr>
          <w:lang w:val="bg-BG"/>
        </w:rPr>
        <w:t>.</w:t>
      </w:r>
    </w:p>
  </w:footnote>
  <w:footnote w:id="11">
    <w:p w14:paraId="6CCD5B2B" w14:textId="77777777" w:rsidR="00B27FD8" w:rsidRPr="00F97851" w:rsidRDefault="00B27FD8" w:rsidP="00C97FCF">
      <w:pPr>
        <w:pStyle w:val="FootnoteText"/>
        <w:rPr>
          <w:rFonts w:ascii="Trebuchet MS" w:hAnsi="Trebuchet MS"/>
          <w:i/>
          <w:sz w:val="16"/>
          <w:szCs w:val="16"/>
        </w:rPr>
      </w:pPr>
      <w:r w:rsidRPr="00F97851">
        <w:rPr>
          <w:rStyle w:val="FootnoteReference"/>
          <w:rFonts w:ascii="Trebuchet MS" w:hAnsi="Trebuchet MS"/>
          <w:i/>
          <w:sz w:val="16"/>
          <w:szCs w:val="16"/>
        </w:rPr>
        <w:footnoteRef/>
      </w:r>
      <w:r w:rsidRPr="00F97851">
        <w:rPr>
          <w:rFonts w:ascii="Trebuchet MS" w:hAnsi="Trebuchet MS"/>
          <w:i/>
          <w:sz w:val="16"/>
          <w:szCs w:val="16"/>
        </w:rPr>
        <w:t xml:space="preserve"> </w:t>
      </w:r>
      <w:r w:rsidRPr="00683B8C">
        <w:rPr>
          <w:lang w:val="bg-BG"/>
        </w:rPr>
        <w:t>PINE, Prospects for Inland Navigation within Enlarged Europe, full final report, 2004, p. 150.</w:t>
      </w:r>
    </w:p>
  </w:footnote>
  <w:footnote w:id="12">
    <w:p w14:paraId="70AB25EF" w14:textId="35CDBC92" w:rsidR="00B27FD8" w:rsidRPr="003D7CF2" w:rsidRDefault="00B27FD8" w:rsidP="00670305">
      <w:pPr>
        <w:contextualSpacing/>
        <w:rPr>
          <w:rFonts w:ascii="Trebuchet MS" w:hAnsi="Trebuchet MS"/>
          <w:i/>
          <w:sz w:val="16"/>
          <w:szCs w:val="16"/>
        </w:rPr>
      </w:pPr>
      <w:r w:rsidRPr="00350A95">
        <w:rPr>
          <w:rStyle w:val="FootnoteReference"/>
          <w:rFonts w:ascii="Trebuchet MS" w:hAnsi="Trebuchet MS"/>
          <w:i/>
          <w:sz w:val="16"/>
          <w:szCs w:val="16"/>
        </w:rPr>
        <w:footnoteRef/>
      </w:r>
      <w:r w:rsidRPr="003D7CF2">
        <w:rPr>
          <w:rFonts w:ascii="Trebuchet MS" w:hAnsi="Trebuchet MS"/>
          <w:i/>
          <w:sz w:val="16"/>
          <w:szCs w:val="16"/>
        </w:rPr>
        <w:t xml:space="preserve"> </w:t>
      </w:r>
      <w:r w:rsidRPr="003D7CF2">
        <w:rPr>
          <w:rFonts w:ascii="Trebuchet MS" w:hAnsi="Trebuchet MS" w:cs="Cambria"/>
          <w:bCs/>
          <w:i/>
          <w:color w:val="000000"/>
          <w:sz w:val="16"/>
          <w:szCs w:val="16"/>
        </w:rPr>
        <w:t xml:space="preserve">Integrated transport strategy in the period </w:t>
      </w:r>
      <w:r>
        <w:rPr>
          <w:rFonts w:ascii="Trebuchet MS" w:hAnsi="Trebuchet MS" w:cs="Cambria"/>
          <w:bCs/>
          <w:i/>
          <w:color w:val="000000"/>
          <w:sz w:val="16"/>
          <w:szCs w:val="16"/>
        </w:rPr>
        <w:t xml:space="preserve">up </w:t>
      </w:r>
      <w:r w:rsidRPr="003D7CF2">
        <w:rPr>
          <w:rFonts w:ascii="Trebuchet MS" w:hAnsi="Trebuchet MS" w:cs="Cambria"/>
          <w:bCs/>
          <w:i/>
          <w:color w:val="000000"/>
          <w:sz w:val="16"/>
          <w:szCs w:val="16"/>
        </w:rPr>
        <w:t xml:space="preserve">to 2030 </w:t>
      </w:r>
      <w:r w:rsidRPr="003D7CF2">
        <w:rPr>
          <w:rFonts w:ascii="Trebuchet MS" w:hAnsi="Trebuchet MS"/>
          <w:i/>
          <w:sz w:val="16"/>
          <w:szCs w:val="16"/>
        </w:rPr>
        <w:t xml:space="preserve"> </w:t>
      </w:r>
    </w:p>
  </w:footnote>
  <w:footnote w:id="13">
    <w:p w14:paraId="395512B4" w14:textId="754D7A3F" w:rsidR="00B27FD8" w:rsidRPr="003D7CF2" w:rsidRDefault="00B27FD8" w:rsidP="00083A33">
      <w:pPr>
        <w:autoSpaceDE w:val="0"/>
        <w:autoSpaceDN w:val="0"/>
        <w:adjustRightInd w:val="0"/>
        <w:rPr>
          <w:rFonts w:ascii="Trebuchet MS" w:hAnsi="Trebuchet MS"/>
          <w:i/>
          <w:sz w:val="16"/>
          <w:szCs w:val="16"/>
        </w:rPr>
      </w:pPr>
      <w:r w:rsidRPr="00D92B49">
        <w:rPr>
          <w:rStyle w:val="FootnoteReference"/>
          <w:rFonts w:ascii="Trebuchet MS" w:hAnsi="Trebuchet MS"/>
          <w:sz w:val="16"/>
          <w:szCs w:val="16"/>
        </w:rPr>
        <w:footnoteRef/>
      </w:r>
      <w:r w:rsidRPr="003D7CF2">
        <w:rPr>
          <w:rFonts w:ascii="Trebuchet MS" w:hAnsi="Trebuchet MS"/>
          <w:i/>
          <w:sz w:val="16"/>
          <w:szCs w:val="16"/>
        </w:rPr>
        <w:t xml:space="preserve"> Common Strategy for Sustainable Territorial Development of Romania-Bulgaria Cross-Border Region, 2015</w:t>
      </w:r>
    </w:p>
  </w:footnote>
  <w:footnote w:id="14">
    <w:p w14:paraId="0FBB53F1" w14:textId="79CBCBEC" w:rsidR="00B27FD8" w:rsidRPr="00C81E7B" w:rsidRDefault="00B27FD8" w:rsidP="0023777B">
      <w:pPr>
        <w:autoSpaceDE w:val="0"/>
        <w:autoSpaceDN w:val="0"/>
        <w:adjustRightInd w:val="0"/>
        <w:rPr>
          <w:rFonts w:ascii="Trebuchet MS" w:hAnsi="Trebuchet MS"/>
          <w:i/>
          <w:sz w:val="16"/>
          <w:szCs w:val="16"/>
          <w:lang w:val="en-GB"/>
        </w:rPr>
      </w:pPr>
      <w:r w:rsidRPr="00C81E7B">
        <w:rPr>
          <w:rStyle w:val="FootnoteReference"/>
          <w:rFonts w:ascii="Trebuchet MS" w:hAnsi="Trebuchet MS"/>
          <w:sz w:val="16"/>
          <w:szCs w:val="16"/>
          <w:lang w:val="en-GB"/>
        </w:rPr>
        <w:footnoteRef/>
      </w:r>
      <w:r w:rsidRPr="00C81E7B">
        <w:rPr>
          <w:rFonts w:ascii="Trebuchet MS" w:hAnsi="Trebuchet MS"/>
          <w:i/>
          <w:sz w:val="16"/>
          <w:szCs w:val="16"/>
          <w:lang w:val="en-GB"/>
        </w:rPr>
        <w:t xml:space="preserve"> Interim report on the closure of the programmes co-financed by the European Union and the countries of the European Economic Area for the 2007-2013 programming period as well as the progress made under the programmes for programming period 2014–2020 (based on data as of June 30, 2016)</w:t>
      </w:r>
    </w:p>
  </w:footnote>
  <w:footnote w:id="15">
    <w:p w14:paraId="20900225" w14:textId="77777777" w:rsidR="00B27FD8" w:rsidRPr="003D7CF2" w:rsidRDefault="00B27FD8" w:rsidP="0023777B">
      <w:pPr>
        <w:autoSpaceDE w:val="0"/>
        <w:autoSpaceDN w:val="0"/>
        <w:adjustRightInd w:val="0"/>
        <w:rPr>
          <w:rFonts w:ascii="Trebuchet MS" w:hAnsi="Trebuchet MS"/>
          <w:i/>
          <w:sz w:val="16"/>
          <w:szCs w:val="16"/>
        </w:rPr>
      </w:pPr>
      <w:r w:rsidRPr="00D92B49">
        <w:rPr>
          <w:rStyle w:val="FootnoteReference"/>
          <w:rFonts w:ascii="Trebuchet MS" w:hAnsi="Trebuchet MS"/>
          <w:sz w:val="16"/>
          <w:szCs w:val="16"/>
        </w:rPr>
        <w:footnoteRef/>
      </w:r>
      <w:r w:rsidRPr="003D7CF2">
        <w:rPr>
          <w:rFonts w:ascii="Trebuchet MS" w:hAnsi="Trebuchet MS"/>
          <w:i/>
          <w:sz w:val="16"/>
          <w:szCs w:val="16"/>
        </w:rPr>
        <w:t xml:space="preserve"> </w:t>
      </w:r>
      <w:r w:rsidRPr="00D42D90">
        <w:rPr>
          <w:rFonts w:ascii="Trebuchet MS" w:hAnsi="Trebuchet MS"/>
          <w:i/>
          <w:sz w:val="16"/>
          <w:szCs w:val="16"/>
        </w:rPr>
        <w:t>http</w:t>
      </w:r>
      <w:r w:rsidRPr="003D7CF2">
        <w:rPr>
          <w:rFonts w:ascii="Trebuchet MS" w:hAnsi="Trebuchet MS"/>
          <w:i/>
          <w:sz w:val="16"/>
          <w:szCs w:val="16"/>
        </w:rPr>
        <w:t>://</w:t>
      </w:r>
      <w:r w:rsidRPr="00D42D90">
        <w:rPr>
          <w:rFonts w:ascii="Trebuchet MS" w:hAnsi="Trebuchet MS"/>
          <w:i/>
          <w:sz w:val="16"/>
          <w:szCs w:val="16"/>
        </w:rPr>
        <w:t>www</w:t>
      </w:r>
      <w:r w:rsidRPr="003D7CF2">
        <w:rPr>
          <w:rFonts w:ascii="Trebuchet MS" w:hAnsi="Trebuchet MS"/>
          <w:i/>
          <w:sz w:val="16"/>
          <w:szCs w:val="16"/>
        </w:rPr>
        <w:t>.</w:t>
      </w:r>
      <w:r w:rsidRPr="00D42D90">
        <w:rPr>
          <w:rFonts w:ascii="Trebuchet MS" w:hAnsi="Trebuchet MS"/>
          <w:i/>
          <w:sz w:val="16"/>
          <w:szCs w:val="16"/>
        </w:rPr>
        <w:t>brcci</w:t>
      </w:r>
      <w:r w:rsidRPr="003D7CF2">
        <w:rPr>
          <w:rFonts w:ascii="Trebuchet MS" w:hAnsi="Trebuchet MS"/>
          <w:i/>
          <w:sz w:val="16"/>
          <w:szCs w:val="16"/>
        </w:rPr>
        <w:t>.</w:t>
      </w:r>
      <w:r w:rsidRPr="00D42D90">
        <w:rPr>
          <w:rFonts w:ascii="Trebuchet MS" w:hAnsi="Trebuchet MS"/>
          <w:i/>
          <w:sz w:val="16"/>
          <w:szCs w:val="16"/>
        </w:rPr>
        <w:t>eu</w:t>
      </w:r>
      <w:r w:rsidRPr="003D7CF2">
        <w:rPr>
          <w:rFonts w:ascii="Trebuchet MS" w:hAnsi="Trebuchet MS"/>
          <w:i/>
          <w:sz w:val="16"/>
          <w:szCs w:val="16"/>
        </w:rPr>
        <w:t>/</w:t>
      </w:r>
      <w:r w:rsidRPr="00D42D90">
        <w:rPr>
          <w:rFonts w:ascii="Trebuchet MS" w:hAnsi="Trebuchet MS"/>
          <w:i/>
          <w:sz w:val="16"/>
          <w:szCs w:val="16"/>
        </w:rPr>
        <w:t>problemi</w:t>
      </w:r>
      <w:r w:rsidRPr="003D7CF2">
        <w:rPr>
          <w:rFonts w:ascii="Trebuchet MS" w:hAnsi="Trebuchet MS"/>
          <w:i/>
          <w:sz w:val="16"/>
          <w:szCs w:val="16"/>
        </w:rPr>
        <w:t>-</w:t>
      </w:r>
      <w:r w:rsidRPr="00D42D90">
        <w:rPr>
          <w:rFonts w:ascii="Trebuchet MS" w:hAnsi="Trebuchet MS"/>
          <w:i/>
          <w:sz w:val="16"/>
          <w:szCs w:val="16"/>
        </w:rPr>
        <w:t>pri</w:t>
      </w:r>
      <w:r w:rsidRPr="003D7CF2">
        <w:rPr>
          <w:rFonts w:ascii="Trebuchet MS" w:hAnsi="Trebuchet MS"/>
          <w:i/>
          <w:sz w:val="16"/>
          <w:szCs w:val="16"/>
        </w:rPr>
        <w:t>-</w:t>
      </w:r>
      <w:r w:rsidRPr="00D42D90">
        <w:rPr>
          <w:rFonts w:ascii="Trebuchet MS" w:hAnsi="Trebuchet MS"/>
          <w:i/>
          <w:sz w:val="16"/>
          <w:szCs w:val="16"/>
        </w:rPr>
        <w:t>preminavane</w:t>
      </w:r>
      <w:r w:rsidRPr="003D7CF2">
        <w:rPr>
          <w:rFonts w:ascii="Trebuchet MS" w:hAnsi="Trebuchet MS"/>
          <w:i/>
          <w:sz w:val="16"/>
          <w:szCs w:val="16"/>
        </w:rPr>
        <w:t>-</w:t>
      </w:r>
      <w:r w:rsidRPr="00D42D90">
        <w:rPr>
          <w:rFonts w:ascii="Trebuchet MS" w:hAnsi="Trebuchet MS"/>
          <w:i/>
          <w:sz w:val="16"/>
          <w:szCs w:val="16"/>
        </w:rPr>
        <w:t>na</w:t>
      </w:r>
      <w:r w:rsidRPr="003D7CF2">
        <w:rPr>
          <w:rFonts w:ascii="Trebuchet MS" w:hAnsi="Trebuchet MS"/>
          <w:i/>
          <w:sz w:val="16"/>
          <w:szCs w:val="16"/>
        </w:rPr>
        <w:t>-</w:t>
      </w:r>
      <w:r w:rsidRPr="00D42D90">
        <w:rPr>
          <w:rFonts w:ascii="Trebuchet MS" w:hAnsi="Trebuchet MS"/>
          <w:i/>
          <w:sz w:val="16"/>
          <w:szCs w:val="16"/>
        </w:rPr>
        <w:t>gkpp</w:t>
      </w:r>
      <w:r w:rsidRPr="003D7CF2">
        <w:rPr>
          <w:rFonts w:ascii="Trebuchet MS" w:hAnsi="Trebuchet MS"/>
          <w:i/>
          <w:sz w:val="16"/>
          <w:szCs w:val="16"/>
        </w:rPr>
        <w:t>-</w:t>
      </w:r>
      <w:r w:rsidRPr="00D42D90">
        <w:rPr>
          <w:rFonts w:ascii="Trebuchet MS" w:hAnsi="Trebuchet MS"/>
          <w:i/>
          <w:sz w:val="16"/>
          <w:szCs w:val="16"/>
        </w:rPr>
        <w:t>bulgaria</w:t>
      </w:r>
      <w:r w:rsidRPr="003D7CF2">
        <w:rPr>
          <w:rFonts w:ascii="Trebuchet MS" w:hAnsi="Trebuchet MS"/>
          <w:i/>
          <w:sz w:val="16"/>
          <w:szCs w:val="16"/>
        </w:rPr>
        <w:t>-</w:t>
      </w:r>
      <w:r w:rsidRPr="00D42D90">
        <w:rPr>
          <w:rFonts w:ascii="Trebuchet MS" w:hAnsi="Trebuchet MS"/>
          <w:i/>
          <w:sz w:val="16"/>
          <w:szCs w:val="16"/>
        </w:rPr>
        <w:t>romania</w:t>
      </w:r>
    </w:p>
  </w:footnote>
  <w:footnote w:id="16">
    <w:p w14:paraId="4FAF04C1" w14:textId="156AF3F3" w:rsidR="00B27FD8" w:rsidRPr="00033E13" w:rsidRDefault="00B27FD8" w:rsidP="0023777B">
      <w:pPr>
        <w:autoSpaceDE w:val="0"/>
        <w:autoSpaceDN w:val="0"/>
        <w:adjustRightInd w:val="0"/>
        <w:rPr>
          <w:rFonts w:ascii="Trebuchet MS" w:hAnsi="Trebuchet MS"/>
          <w:i/>
          <w:sz w:val="16"/>
          <w:szCs w:val="16"/>
        </w:rPr>
      </w:pPr>
      <w:r w:rsidRPr="00373CF0">
        <w:rPr>
          <w:rStyle w:val="FootnoteReference"/>
          <w:rFonts w:ascii="Trebuchet MS" w:hAnsi="Trebuchet MS"/>
          <w:i/>
          <w:sz w:val="16"/>
          <w:szCs w:val="16"/>
        </w:rPr>
        <w:footnoteRef/>
      </w:r>
      <w:r w:rsidRPr="003D7CF2">
        <w:rPr>
          <w:rFonts w:ascii="Trebuchet MS" w:hAnsi="Trebuchet MS"/>
          <w:i/>
          <w:sz w:val="16"/>
          <w:szCs w:val="16"/>
        </w:rPr>
        <w:t xml:space="preserve"> </w:t>
      </w:r>
      <w:r>
        <w:rPr>
          <w:rFonts w:ascii="Trebuchet MS" w:hAnsi="Trebuchet MS"/>
          <w:i/>
          <w:sz w:val="16"/>
          <w:szCs w:val="16"/>
        </w:rPr>
        <w:t>Regional strategy for development of Ruse Region</w:t>
      </w:r>
      <w:r w:rsidRPr="003D7CF2">
        <w:rPr>
          <w:rFonts w:ascii="Trebuchet MS" w:hAnsi="Trebuchet MS"/>
          <w:i/>
          <w:sz w:val="16"/>
          <w:szCs w:val="16"/>
        </w:rPr>
        <w:t xml:space="preserve"> 2014–2020 </w:t>
      </w:r>
    </w:p>
  </w:footnote>
  <w:footnote w:id="17">
    <w:p w14:paraId="08564C9D" w14:textId="77777777" w:rsidR="00B27FD8" w:rsidRPr="003D7CF2" w:rsidRDefault="00B27FD8" w:rsidP="0023777B">
      <w:pPr>
        <w:autoSpaceDE w:val="0"/>
        <w:autoSpaceDN w:val="0"/>
        <w:adjustRightInd w:val="0"/>
        <w:rPr>
          <w:rFonts w:ascii="Trebuchet MS" w:hAnsi="Trebuchet MS"/>
          <w:i/>
          <w:sz w:val="16"/>
          <w:szCs w:val="16"/>
        </w:rPr>
      </w:pPr>
      <w:r w:rsidRPr="00055C3A">
        <w:rPr>
          <w:rStyle w:val="FootnoteReference"/>
          <w:rFonts w:ascii="Trebuchet MS" w:hAnsi="Trebuchet MS"/>
          <w:i/>
          <w:sz w:val="16"/>
          <w:szCs w:val="16"/>
        </w:rPr>
        <w:footnoteRef/>
      </w:r>
      <w:r w:rsidRPr="003D7CF2">
        <w:rPr>
          <w:rFonts w:ascii="Trebuchet MS" w:hAnsi="Trebuchet MS"/>
          <w:i/>
          <w:sz w:val="16"/>
          <w:szCs w:val="16"/>
        </w:rPr>
        <w:t xml:space="preserve"> </w:t>
      </w:r>
      <w:r w:rsidRPr="00055C3A">
        <w:rPr>
          <w:rFonts w:ascii="Trebuchet MS" w:hAnsi="Trebuchet MS"/>
          <w:i/>
          <w:sz w:val="16"/>
          <w:szCs w:val="16"/>
        </w:rPr>
        <w:t>http</w:t>
      </w:r>
      <w:r w:rsidRPr="003D7CF2">
        <w:rPr>
          <w:rFonts w:ascii="Trebuchet MS" w:hAnsi="Trebuchet MS"/>
          <w:i/>
          <w:sz w:val="16"/>
          <w:szCs w:val="16"/>
        </w:rPr>
        <w:t>://</w:t>
      </w:r>
      <w:r w:rsidRPr="00055C3A">
        <w:rPr>
          <w:rFonts w:ascii="Trebuchet MS" w:hAnsi="Trebuchet MS"/>
          <w:i/>
          <w:sz w:val="16"/>
          <w:szCs w:val="16"/>
        </w:rPr>
        <w:t>www</w:t>
      </w:r>
      <w:r w:rsidRPr="003D7CF2">
        <w:rPr>
          <w:rFonts w:ascii="Trebuchet MS" w:hAnsi="Trebuchet MS"/>
          <w:i/>
          <w:sz w:val="16"/>
          <w:szCs w:val="16"/>
        </w:rPr>
        <w:t>.</w:t>
      </w:r>
      <w:r w:rsidRPr="00055C3A">
        <w:rPr>
          <w:rFonts w:ascii="Trebuchet MS" w:hAnsi="Trebuchet MS"/>
          <w:i/>
          <w:sz w:val="16"/>
          <w:szCs w:val="16"/>
        </w:rPr>
        <w:t>vidincalafatbridge</w:t>
      </w:r>
      <w:r w:rsidRPr="003D7CF2">
        <w:rPr>
          <w:rFonts w:ascii="Trebuchet MS" w:hAnsi="Trebuchet MS"/>
          <w:i/>
          <w:sz w:val="16"/>
          <w:szCs w:val="16"/>
        </w:rPr>
        <w:t>.</w:t>
      </w:r>
      <w:r w:rsidRPr="00055C3A">
        <w:rPr>
          <w:rFonts w:ascii="Trebuchet MS" w:hAnsi="Trebuchet MS"/>
          <w:i/>
          <w:sz w:val="16"/>
          <w:szCs w:val="16"/>
        </w:rPr>
        <w:t>bg</w:t>
      </w:r>
      <w:r w:rsidRPr="003D7CF2">
        <w:rPr>
          <w:rFonts w:ascii="Trebuchet MS" w:hAnsi="Trebuchet MS"/>
          <w:i/>
          <w:sz w:val="16"/>
          <w:szCs w:val="16"/>
        </w:rPr>
        <w:t>/</w:t>
      </w:r>
      <w:r w:rsidRPr="00055C3A">
        <w:rPr>
          <w:rFonts w:ascii="Trebuchet MS" w:hAnsi="Trebuchet MS"/>
          <w:i/>
          <w:sz w:val="16"/>
          <w:szCs w:val="16"/>
        </w:rPr>
        <w:t>bg</w:t>
      </w:r>
      <w:r w:rsidRPr="003D7CF2">
        <w:rPr>
          <w:rFonts w:ascii="Trebuchet MS" w:hAnsi="Trebuchet MS"/>
          <w:i/>
          <w:sz w:val="16"/>
          <w:szCs w:val="16"/>
        </w:rPr>
        <w:t>/</w:t>
      </w:r>
      <w:r w:rsidRPr="00055C3A">
        <w:rPr>
          <w:rFonts w:ascii="Trebuchet MS" w:hAnsi="Trebuchet MS"/>
          <w:i/>
          <w:sz w:val="16"/>
          <w:szCs w:val="16"/>
        </w:rPr>
        <w:t>page</w:t>
      </w:r>
      <w:r w:rsidRPr="003D7CF2">
        <w:rPr>
          <w:rFonts w:ascii="Trebuchet MS" w:hAnsi="Trebuchet MS"/>
          <w:i/>
          <w:sz w:val="16"/>
          <w:szCs w:val="16"/>
        </w:rPr>
        <w:t>/115</w:t>
      </w:r>
    </w:p>
  </w:footnote>
  <w:footnote w:id="18">
    <w:p w14:paraId="71C5D71C" w14:textId="77777777" w:rsidR="00B27FD8" w:rsidRPr="003D7CF2" w:rsidRDefault="00B27FD8" w:rsidP="0023777B">
      <w:pPr>
        <w:autoSpaceDE w:val="0"/>
        <w:autoSpaceDN w:val="0"/>
        <w:adjustRightInd w:val="0"/>
        <w:rPr>
          <w:rFonts w:ascii="Trebuchet MS" w:hAnsi="Trebuchet MS"/>
          <w:i/>
          <w:sz w:val="16"/>
          <w:szCs w:val="16"/>
        </w:rPr>
      </w:pPr>
      <w:r w:rsidRPr="00055C3A">
        <w:rPr>
          <w:rStyle w:val="FootnoteReference"/>
          <w:rFonts w:ascii="Trebuchet MS" w:hAnsi="Trebuchet MS"/>
          <w:i/>
          <w:sz w:val="16"/>
          <w:szCs w:val="16"/>
        </w:rPr>
        <w:footnoteRef/>
      </w:r>
      <w:r w:rsidRPr="003D7CF2">
        <w:rPr>
          <w:rFonts w:ascii="Trebuchet MS" w:hAnsi="Trebuchet MS"/>
          <w:i/>
          <w:sz w:val="16"/>
          <w:szCs w:val="16"/>
        </w:rPr>
        <w:t xml:space="preserve"> </w:t>
      </w:r>
      <w:r w:rsidRPr="00806434">
        <w:rPr>
          <w:rFonts w:ascii="Trebuchet MS" w:hAnsi="Trebuchet MS"/>
          <w:i/>
          <w:sz w:val="16"/>
          <w:szCs w:val="16"/>
        </w:rPr>
        <w:t>http</w:t>
      </w:r>
      <w:r w:rsidRPr="003D7CF2">
        <w:rPr>
          <w:rFonts w:ascii="Trebuchet MS" w:hAnsi="Trebuchet MS"/>
          <w:i/>
          <w:sz w:val="16"/>
          <w:szCs w:val="16"/>
        </w:rPr>
        <w:t>://</w:t>
      </w:r>
      <w:r w:rsidRPr="00806434">
        <w:rPr>
          <w:rFonts w:ascii="Trebuchet MS" w:hAnsi="Trebuchet MS"/>
          <w:i/>
          <w:sz w:val="16"/>
          <w:szCs w:val="16"/>
        </w:rPr>
        <w:t>www</w:t>
      </w:r>
      <w:r w:rsidRPr="003D7CF2">
        <w:rPr>
          <w:rFonts w:ascii="Trebuchet MS" w:hAnsi="Trebuchet MS"/>
          <w:i/>
          <w:sz w:val="16"/>
          <w:szCs w:val="16"/>
        </w:rPr>
        <w:t>.</w:t>
      </w:r>
      <w:r w:rsidRPr="00806434">
        <w:rPr>
          <w:rFonts w:ascii="Trebuchet MS" w:hAnsi="Trebuchet MS"/>
          <w:i/>
          <w:sz w:val="16"/>
          <w:szCs w:val="16"/>
        </w:rPr>
        <w:t>ferry</w:t>
      </w:r>
      <w:r w:rsidRPr="003D7CF2">
        <w:rPr>
          <w:rFonts w:ascii="Trebuchet MS" w:hAnsi="Trebuchet MS"/>
          <w:i/>
          <w:sz w:val="16"/>
          <w:szCs w:val="16"/>
        </w:rPr>
        <w:t>.</w:t>
      </w:r>
      <w:r w:rsidRPr="00806434">
        <w:rPr>
          <w:rFonts w:ascii="Trebuchet MS" w:hAnsi="Trebuchet MS"/>
          <w:i/>
          <w:sz w:val="16"/>
          <w:szCs w:val="16"/>
        </w:rPr>
        <w:t>bg</w:t>
      </w:r>
      <w:r w:rsidRPr="003D7CF2">
        <w:rPr>
          <w:rFonts w:ascii="Trebuchet MS" w:hAnsi="Trebuchet MS"/>
          <w:i/>
          <w:sz w:val="16"/>
          <w:szCs w:val="16"/>
        </w:rPr>
        <w:t>/</w:t>
      </w:r>
    </w:p>
  </w:footnote>
  <w:footnote w:id="19">
    <w:p w14:paraId="4DDA303A" w14:textId="77777777" w:rsidR="00B27FD8" w:rsidRPr="003D7CF2" w:rsidRDefault="00B27FD8" w:rsidP="0023777B">
      <w:pPr>
        <w:autoSpaceDE w:val="0"/>
        <w:autoSpaceDN w:val="0"/>
        <w:adjustRightInd w:val="0"/>
        <w:rPr>
          <w:rFonts w:ascii="Trebuchet MS" w:hAnsi="Trebuchet MS"/>
          <w:i/>
          <w:sz w:val="16"/>
          <w:szCs w:val="16"/>
        </w:rPr>
      </w:pPr>
      <w:r w:rsidRPr="00055C3A">
        <w:rPr>
          <w:rStyle w:val="FootnoteReference"/>
          <w:rFonts w:ascii="Trebuchet MS" w:hAnsi="Trebuchet MS"/>
          <w:i/>
          <w:sz w:val="16"/>
          <w:szCs w:val="16"/>
        </w:rPr>
        <w:footnoteRef/>
      </w:r>
      <w:r w:rsidRPr="003D7CF2">
        <w:rPr>
          <w:rFonts w:ascii="Trebuchet MS" w:hAnsi="Trebuchet MS"/>
          <w:i/>
          <w:sz w:val="16"/>
          <w:szCs w:val="16"/>
        </w:rPr>
        <w:t xml:space="preserve"> </w:t>
      </w:r>
      <w:r w:rsidRPr="00806434">
        <w:rPr>
          <w:rFonts w:ascii="Trebuchet MS" w:hAnsi="Trebuchet MS"/>
          <w:i/>
          <w:sz w:val="16"/>
          <w:szCs w:val="16"/>
        </w:rPr>
        <w:t>http</w:t>
      </w:r>
      <w:r w:rsidRPr="003D7CF2">
        <w:rPr>
          <w:rFonts w:ascii="Trebuchet MS" w:hAnsi="Trebuchet MS"/>
          <w:i/>
          <w:sz w:val="16"/>
          <w:szCs w:val="16"/>
        </w:rPr>
        <w:t>://</w:t>
      </w:r>
      <w:r w:rsidRPr="00806434">
        <w:rPr>
          <w:rFonts w:ascii="Trebuchet MS" w:hAnsi="Trebuchet MS"/>
          <w:i/>
          <w:sz w:val="16"/>
          <w:szCs w:val="16"/>
        </w:rPr>
        <w:t>www</w:t>
      </w:r>
      <w:r w:rsidRPr="003D7CF2">
        <w:rPr>
          <w:rFonts w:ascii="Trebuchet MS" w:hAnsi="Trebuchet MS"/>
          <w:i/>
          <w:sz w:val="16"/>
          <w:szCs w:val="16"/>
        </w:rPr>
        <w:t>.</w:t>
      </w:r>
      <w:r w:rsidRPr="00806434">
        <w:rPr>
          <w:rFonts w:ascii="Trebuchet MS" w:hAnsi="Trebuchet MS"/>
          <w:i/>
          <w:sz w:val="16"/>
          <w:szCs w:val="16"/>
        </w:rPr>
        <w:t>ferry</w:t>
      </w:r>
      <w:r w:rsidRPr="003D7CF2">
        <w:rPr>
          <w:rFonts w:ascii="Trebuchet MS" w:hAnsi="Trebuchet MS"/>
          <w:i/>
          <w:sz w:val="16"/>
          <w:szCs w:val="16"/>
        </w:rPr>
        <w:t>.</w:t>
      </w:r>
      <w:r w:rsidRPr="00806434">
        <w:rPr>
          <w:rFonts w:ascii="Trebuchet MS" w:hAnsi="Trebuchet MS"/>
          <w:i/>
          <w:sz w:val="16"/>
          <w:szCs w:val="16"/>
        </w:rPr>
        <w:t>bg</w:t>
      </w:r>
      <w:r w:rsidRPr="003D7CF2">
        <w:rPr>
          <w:rFonts w:ascii="Trebuchet MS" w:hAnsi="Trebuchet MS"/>
          <w:i/>
          <w:sz w:val="16"/>
          <w:szCs w:val="16"/>
        </w:rPr>
        <w:t>/</w:t>
      </w:r>
    </w:p>
  </w:footnote>
  <w:footnote w:id="20">
    <w:p w14:paraId="46790001" w14:textId="77777777" w:rsidR="00B27FD8" w:rsidRPr="00F97851" w:rsidRDefault="00B27FD8" w:rsidP="00A037B3">
      <w:pPr>
        <w:pStyle w:val="FootnoteText"/>
        <w:rPr>
          <w:rFonts w:ascii="Trebuchet MS" w:hAnsi="Trebuchet MS"/>
          <w:i/>
          <w:sz w:val="16"/>
          <w:szCs w:val="16"/>
        </w:rPr>
      </w:pPr>
      <w:r w:rsidRPr="00F97851">
        <w:rPr>
          <w:rStyle w:val="FootnoteReference"/>
          <w:rFonts w:ascii="Trebuchet MS" w:hAnsi="Trebuchet MS"/>
          <w:i/>
          <w:sz w:val="16"/>
          <w:szCs w:val="16"/>
        </w:rPr>
        <w:footnoteRef/>
      </w:r>
      <w:r w:rsidRPr="00F97851">
        <w:rPr>
          <w:rFonts w:ascii="Trebuchet MS" w:hAnsi="Trebuchet MS"/>
          <w:i/>
          <w:sz w:val="16"/>
          <w:szCs w:val="16"/>
        </w:rPr>
        <w:t xml:space="preserve"> Via-Donau, http://www.donauschifffahrt.info/daten_fakten/verkehrsweg_donau/eckdaten/, 2006,</w:t>
      </w:r>
    </w:p>
  </w:footnote>
  <w:footnote w:id="21">
    <w:p w14:paraId="2B020586" w14:textId="1176BDD8" w:rsidR="00B27FD8" w:rsidRPr="001110B3" w:rsidRDefault="00B27FD8" w:rsidP="00A037B3">
      <w:pPr>
        <w:pStyle w:val="FootnoteText"/>
        <w:rPr>
          <w:rFonts w:ascii="Trebuchet MS" w:hAnsi="Trebuchet MS"/>
          <w:i/>
          <w:sz w:val="16"/>
          <w:szCs w:val="16"/>
        </w:rPr>
      </w:pPr>
      <w:r w:rsidRPr="008E2215">
        <w:rPr>
          <w:rStyle w:val="FootnoteReference"/>
          <w:rFonts w:ascii="Trebuchet MS" w:hAnsi="Trebuchet MS"/>
          <w:i/>
          <w:sz w:val="16"/>
          <w:szCs w:val="16"/>
        </w:rPr>
        <w:footnoteRef/>
      </w:r>
      <w:r w:rsidRPr="00A41F5D">
        <w:rPr>
          <w:rFonts w:ascii="Trebuchet MS" w:hAnsi="Trebuchet MS"/>
          <w:i/>
          <w:sz w:val="16"/>
          <w:szCs w:val="16"/>
        </w:rPr>
        <w:t xml:space="preserve"> Resolution № 92/2 </w:t>
      </w:r>
      <w:r>
        <w:rPr>
          <w:rFonts w:ascii="Trebuchet MS" w:hAnsi="Trebuchet MS"/>
          <w:i/>
          <w:sz w:val="16"/>
          <w:szCs w:val="16"/>
        </w:rPr>
        <w:t xml:space="preserve">of the </w:t>
      </w:r>
      <w:r w:rsidRPr="00A41F5D">
        <w:rPr>
          <w:rFonts w:ascii="Trebuchet MS" w:hAnsi="Trebuchet MS"/>
          <w:i/>
          <w:sz w:val="16"/>
          <w:szCs w:val="16"/>
        </w:rPr>
        <w:t xml:space="preserve">European Conference of Ministers of Transport, </w:t>
      </w:r>
      <w:r>
        <w:rPr>
          <w:rFonts w:ascii="Trebuchet MS" w:hAnsi="Trebuchet MS"/>
          <w:i/>
          <w:sz w:val="16"/>
          <w:szCs w:val="16"/>
        </w:rPr>
        <w:t>Brussels</w:t>
      </w:r>
      <w:r w:rsidRPr="00A41F5D">
        <w:rPr>
          <w:rFonts w:ascii="Trebuchet MS" w:hAnsi="Trebuchet MS"/>
          <w:i/>
          <w:sz w:val="16"/>
          <w:szCs w:val="16"/>
        </w:rPr>
        <w:t xml:space="preserve">, 1992 </w:t>
      </w:r>
    </w:p>
  </w:footnote>
  <w:footnote w:id="22">
    <w:p w14:paraId="079AB362" w14:textId="77777777" w:rsidR="00B27FD8" w:rsidRPr="001400EE" w:rsidRDefault="00B27FD8" w:rsidP="00A037B3">
      <w:pPr>
        <w:pStyle w:val="FootnoteText"/>
        <w:rPr>
          <w:rFonts w:ascii="Trebuchet MS" w:hAnsi="Trebuchet MS"/>
          <w:i/>
          <w:sz w:val="16"/>
          <w:szCs w:val="16"/>
          <w:lang w:val="bg-BG"/>
        </w:rPr>
      </w:pPr>
      <w:r w:rsidRPr="008E2215">
        <w:rPr>
          <w:rStyle w:val="FootnoteReference"/>
          <w:rFonts w:ascii="Trebuchet MS" w:hAnsi="Trebuchet MS"/>
          <w:i/>
          <w:sz w:val="16"/>
          <w:szCs w:val="16"/>
        </w:rPr>
        <w:footnoteRef/>
      </w:r>
      <w:r w:rsidRPr="008E2215">
        <w:rPr>
          <w:rFonts w:ascii="Trebuchet MS" w:hAnsi="Trebuchet MS"/>
          <w:i/>
          <w:sz w:val="16"/>
          <w:szCs w:val="16"/>
        </w:rPr>
        <w:t xml:space="preserve"> </w:t>
      </w:r>
      <w:r w:rsidRPr="008E2215">
        <w:rPr>
          <w:rFonts w:ascii="Trebuchet MS" w:hAnsi="Trebuchet MS" w:cs="Calibri-Italic"/>
          <w:i/>
          <w:iCs/>
          <w:sz w:val="16"/>
          <w:szCs w:val="16"/>
        </w:rPr>
        <w:t>GIFT TRANSPORT NETWORK PROPOSALS (CORRIDOR VII)</w:t>
      </w:r>
      <w:r>
        <w:rPr>
          <w:rFonts w:ascii="Trebuchet MS" w:hAnsi="Trebuchet MS" w:cs="Calibri-Italic"/>
          <w:i/>
          <w:iCs/>
          <w:sz w:val="16"/>
          <w:szCs w:val="16"/>
          <w:lang w:val="bg-BG"/>
        </w:rPr>
        <w:t>.</w:t>
      </w:r>
    </w:p>
  </w:footnote>
  <w:footnote w:id="23">
    <w:p w14:paraId="54E077F0" w14:textId="77777777" w:rsidR="00B27FD8" w:rsidRPr="008E2215" w:rsidRDefault="00B27FD8" w:rsidP="00A037B3">
      <w:pPr>
        <w:pStyle w:val="FootnoteText"/>
        <w:rPr>
          <w:rFonts w:ascii="Trebuchet MS" w:hAnsi="Trebuchet MS"/>
          <w:i/>
          <w:sz w:val="16"/>
          <w:szCs w:val="16"/>
        </w:rPr>
      </w:pPr>
      <w:r w:rsidRPr="008E2215">
        <w:rPr>
          <w:rStyle w:val="FootnoteReference"/>
          <w:rFonts w:ascii="Trebuchet MS" w:hAnsi="Trebuchet MS"/>
          <w:i/>
          <w:sz w:val="16"/>
          <w:szCs w:val="16"/>
        </w:rPr>
        <w:footnoteRef/>
      </w:r>
      <w:r w:rsidRPr="008E2215">
        <w:rPr>
          <w:rFonts w:ascii="Trebuchet MS" w:hAnsi="Trebuchet MS"/>
          <w:i/>
          <w:sz w:val="16"/>
          <w:szCs w:val="16"/>
        </w:rPr>
        <w:t xml:space="preserve"> </w:t>
      </w:r>
      <w:r w:rsidRPr="008E2215">
        <w:rPr>
          <w:rFonts w:ascii="Trebuchet MS" w:hAnsi="Trebuchet MS" w:cs="Calibri-Italic"/>
          <w:i/>
          <w:iCs/>
          <w:sz w:val="16"/>
          <w:szCs w:val="16"/>
        </w:rPr>
        <w:t>GIFT TRANSPORT NETWORK PROPOSALS (CORRIDOR VII)</w:t>
      </w:r>
    </w:p>
  </w:footnote>
  <w:footnote w:id="24">
    <w:p w14:paraId="42661B03" w14:textId="1D200C3E" w:rsidR="00B27FD8" w:rsidRPr="00AC117C" w:rsidRDefault="00B27FD8" w:rsidP="00A037B3">
      <w:pPr>
        <w:pStyle w:val="FootnoteText"/>
        <w:rPr>
          <w:rFonts w:ascii="Trebuchet MS" w:hAnsi="Trebuchet MS"/>
          <w:i/>
          <w:sz w:val="16"/>
          <w:szCs w:val="16"/>
        </w:rPr>
      </w:pPr>
      <w:r w:rsidRPr="00AC117C">
        <w:rPr>
          <w:rStyle w:val="FootnoteReference"/>
          <w:rFonts w:ascii="Trebuchet MS" w:hAnsi="Trebuchet MS"/>
          <w:i/>
          <w:sz w:val="16"/>
          <w:szCs w:val="16"/>
        </w:rPr>
        <w:footnoteRef/>
      </w:r>
      <w:r w:rsidRPr="00AC117C">
        <w:rPr>
          <w:rFonts w:ascii="Trebuchet MS" w:hAnsi="Trebuchet MS"/>
          <w:i/>
          <w:sz w:val="16"/>
          <w:szCs w:val="16"/>
        </w:rPr>
        <w:t xml:space="preserve"> </w:t>
      </w:r>
      <w:r>
        <w:rPr>
          <w:rFonts w:ascii="Trebuchet MS" w:hAnsi="Trebuchet MS"/>
          <w:bCs/>
          <w:i/>
          <w:sz w:val="16"/>
          <w:szCs w:val="16"/>
        </w:rPr>
        <w:t>Source</w:t>
      </w:r>
      <w:r w:rsidRPr="00AC117C">
        <w:rPr>
          <w:rFonts w:ascii="Trebuchet MS" w:hAnsi="Trebuchet MS"/>
          <w:bCs/>
          <w:i/>
          <w:sz w:val="16"/>
          <w:szCs w:val="16"/>
        </w:rPr>
        <w:t xml:space="preserve">: </w:t>
      </w:r>
      <w:r>
        <w:rPr>
          <w:rFonts w:ascii="Trebuchet MS" w:hAnsi="Trebuchet MS"/>
          <w:bCs/>
          <w:i/>
          <w:sz w:val="16"/>
          <w:szCs w:val="16"/>
        </w:rPr>
        <w:t>Danube Commission</w:t>
      </w:r>
    </w:p>
  </w:footnote>
  <w:footnote w:id="25">
    <w:p w14:paraId="62272059" w14:textId="77777777" w:rsidR="00B27FD8" w:rsidRPr="001400EE" w:rsidRDefault="00B27FD8" w:rsidP="00A037B3">
      <w:pPr>
        <w:pStyle w:val="FootnoteText"/>
        <w:rPr>
          <w:rFonts w:ascii="Trebuchet MS" w:hAnsi="Trebuchet MS"/>
          <w:bCs/>
          <w:i/>
          <w:sz w:val="16"/>
          <w:szCs w:val="16"/>
          <w:lang w:val="bg-BG"/>
        </w:rPr>
      </w:pPr>
      <w:r w:rsidRPr="0033022E">
        <w:rPr>
          <w:rStyle w:val="FootnoteReference"/>
          <w:rFonts w:ascii="Trebuchet MS" w:hAnsi="Trebuchet MS"/>
          <w:i/>
          <w:sz w:val="16"/>
          <w:szCs w:val="16"/>
        </w:rPr>
        <w:footnoteRef/>
      </w:r>
      <w:r w:rsidRPr="0033022E">
        <w:rPr>
          <w:rFonts w:ascii="Trebuchet MS" w:hAnsi="Trebuchet MS"/>
          <w:i/>
          <w:sz w:val="16"/>
          <w:szCs w:val="16"/>
        </w:rPr>
        <w:t xml:space="preserve"> </w:t>
      </w:r>
      <w:r w:rsidRPr="0033022E">
        <w:rPr>
          <w:rFonts w:ascii="Trebuchet MS" w:hAnsi="Trebuchet MS"/>
          <w:bCs/>
          <w:i/>
          <w:sz w:val="16"/>
          <w:szCs w:val="16"/>
        </w:rPr>
        <w:t>Inventory of Main Standards and Parameters of the E Waterway Network, “Blue Book”, second revised edition,</w:t>
      </w:r>
      <w:r w:rsidRPr="0033022E">
        <w:rPr>
          <w:rFonts w:ascii="Trebuchet MS" w:hAnsi="Trebuchet MS"/>
          <w:bCs/>
          <w:i/>
          <w:sz w:val="16"/>
          <w:szCs w:val="16"/>
          <w:lang w:val="bg-BG"/>
        </w:rPr>
        <w:t xml:space="preserve"> </w:t>
      </w:r>
      <w:r w:rsidRPr="0033022E">
        <w:rPr>
          <w:rFonts w:ascii="Trebuchet MS" w:hAnsi="Trebuchet MS"/>
          <w:bCs/>
          <w:i/>
          <w:sz w:val="16"/>
          <w:szCs w:val="16"/>
        </w:rPr>
        <w:t xml:space="preserve">UNECE, 2012, </w:t>
      </w:r>
      <w:r>
        <w:rPr>
          <w:rFonts w:ascii="Trebuchet MS" w:hAnsi="Trebuchet MS"/>
          <w:bCs/>
          <w:i/>
          <w:sz w:val="16"/>
          <w:szCs w:val="16"/>
          <w:lang w:val="bg-BG"/>
        </w:rPr>
        <w:t>р</w:t>
      </w:r>
      <w:r w:rsidRPr="0033022E">
        <w:rPr>
          <w:rFonts w:ascii="Trebuchet MS" w:hAnsi="Trebuchet MS"/>
          <w:bCs/>
          <w:i/>
          <w:sz w:val="16"/>
          <w:szCs w:val="16"/>
        </w:rPr>
        <w:t>. 3</w:t>
      </w:r>
      <w:r>
        <w:rPr>
          <w:rFonts w:ascii="Trebuchet MS" w:hAnsi="Trebuchet MS"/>
          <w:bCs/>
          <w:i/>
          <w:sz w:val="16"/>
          <w:szCs w:val="16"/>
          <w:lang w:val="bg-BG"/>
        </w:rPr>
        <w:t>.</w:t>
      </w:r>
    </w:p>
  </w:footnote>
  <w:footnote w:id="26">
    <w:p w14:paraId="1210E381" w14:textId="1BBC5045" w:rsidR="00B27FD8" w:rsidRPr="00712F43" w:rsidRDefault="00B27FD8" w:rsidP="008B68CC">
      <w:pPr>
        <w:autoSpaceDE w:val="0"/>
        <w:autoSpaceDN w:val="0"/>
        <w:adjustRightInd w:val="0"/>
        <w:rPr>
          <w:rFonts w:ascii="Trebuchet MS" w:hAnsi="Trebuchet MS"/>
          <w:i/>
          <w:sz w:val="16"/>
          <w:szCs w:val="16"/>
        </w:rPr>
      </w:pPr>
      <w:r w:rsidRPr="00D92B49">
        <w:rPr>
          <w:rStyle w:val="FootnoteReference"/>
          <w:rFonts w:ascii="Trebuchet MS" w:hAnsi="Trebuchet MS"/>
          <w:sz w:val="16"/>
          <w:szCs w:val="16"/>
        </w:rPr>
        <w:footnoteRef/>
      </w:r>
      <w:r w:rsidRPr="00A41F5D">
        <w:rPr>
          <w:rFonts w:ascii="Trebuchet MS" w:hAnsi="Trebuchet MS"/>
          <w:i/>
          <w:sz w:val="16"/>
          <w:szCs w:val="16"/>
        </w:rPr>
        <w:t xml:space="preserve"> </w:t>
      </w:r>
      <w:r>
        <w:rPr>
          <w:rFonts w:ascii="Trebuchet MS" w:hAnsi="Trebuchet MS"/>
          <w:i/>
          <w:sz w:val="16"/>
          <w:szCs w:val="16"/>
        </w:rPr>
        <w:t>Source</w:t>
      </w:r>
      <w:r w:rsidRPr="00A41F5D">
        <w:rPr>
          <w:rFonts w:ascii="Trebuchet MS" w:hAnsi="Trebuchet MS"/>
          <w:i/>
          <w:sz w:val="16"/>
          <w:szCs w:val="16"/>
        </w:rPr>
        <w:t xml:space="preserve">: </w:t>
      </w:r>
      <w:r>
        <w:rPr>
          <w:rFonts w:ascii="Trebuchet MS" w:hAnsi="Trebuchet MS"/>
          <w:i/>
          <w:sz w:val="16"/>
          <w:szCs w:val="16"/>
        </w:rPr>
        <w:t>Eurostat</w:t>
      </w:r>
    </w:p>
  </w:footnote>
  <w:footnote w:id="27">
    <w:p w14:paraId="2CF4984B" w14:textId="77777777" w:rsidR="00B27FD8" w:rsidRPr="000D5DBA" w:rsidRDefault="00B27FD8" w:rsidP="005D174E">
      <w:pPr>
        <w:pStyle w:val="FootnoteText"/>
        <w:rPr>
          <w:rFonts w:ascii="Trebuchet MS" w:hAnsi="Trebuchet MS"/>
          <w:i/>
          <w:sz w:val="16"/>
          <w:szCs w:val="16"/>
          <w:lang w:val="bg-BG"/>
        </w:rPr>
      </w:pPr>
      <w:r w:rsidRPr="000C5AD2">
        <w:rPr>
          <w:rStyle w:val="FootnoteReference"/>
          <w:rFonts w:ascii="Trebuchet MS" w:hAnsi="Trebuchet MS"/>
          <w:i/>
          <w:sz w:val="16"/>
          <w:szCs w:val="16"/>
        </w:rPr>
        <w:footnoteRef/>
      </w:r>
      <w:r w:rsidRPr="000D5DBA">
        <w:rPr>
          <w:rFonts w:ascii="Trebuchet MS" w:hAnsi="Trebuchet MS"/>
          <w:i/>
          <w:sz w:val="16"/>
          <w:szCs w:val="16"/>
          <w:lang w:val="bg-BG"/>
        </w:rPr>
        <w:t xml:space="preserve"> </w:t>
      </w:r>
      <w:hyperlink r:id="rId4" w:history="1">
        <w:r w:rsidRPr="000C5AD2">
          <w:rPr>
            <w:rStyle w:val="Hyperlink"/>
            <w:rFonts w:ascii="Trebuchet MS" w:hAnsi="Trebuchet MS"/>
            <w:sz w:val="16"/>
            <w:szCs w:val="16"/>
          </w:rPr>
          <w:t>http</w:t>
        </w:r>
        <w:r w:rsidRPr="000D5DBA">
          <w:rPr>
            <w:rStyle w:val="Hyperlink"/>
            <w:rFonts w:ascii="Trebuchet MS" w:hAnsi="Trebuchet MS"/>
            <w:sz w:val="16"/>
            <w:szCs w:val="16"/>
            <w:lang w:val="bg-BG"/>
          </w:rPr>
          <w:t>://</w:t>
        </w:r>
        <w:r w:rsidRPr="000C5AD2">
          <w:rPr>
            <w:rStyle w:val="Hyperlink"/>
            <w:rFonts w:ascii="Trebuchet MS" w:hAnsi="Trebuchet MS"/>
            <w:sz w:val="16"/>
            <w:szCs w:val="16"/>
          </w:rPr>
          <w:t>www</w:t>
        </w:r>
        <w:r w:rsidRPr="000D5DBA">
          <w:rPr>
            <w:rStyle w:val="Hyperlink"/>
            <w:rFonts w:ascii="Trebuchet MS" w:hAnsi="Trebuchet MS"/>
            <w:sz w:val="16"/>
            <w:szCs w:val="16"/>
            <w:lang w:val="bg-BG"/>
          </w:rPr>
          <w:t>.</w:t>
        </w:r>
        <w:r w:rsidRPr="000C5AD2">
          <w:rPr>
            <w:rStyle w:val="Hyperlink"/>
            <w:rFonts w:ascii="Trebuchet MS" w:hAnsi="Trebuchet MS"/>
            <w:sz w:val="16"/>
            <w:szCs w:val="16"/>
          </w:rPr>
          <w:t>bulris</w:t>
        </w:r>
        <w:r w:rsidRPr="000D5DBA">
          <w:rPr>
            <w:rStyle w:val="Hyperlink"/>
            <w:rFonts w:ascii="Trebuchet MS" w:hAnsi="Trebuchet MS"/>
            <w:sz w:val="16"/>
            <w:szCs w:val="16"/>
            <w:lang w:val="bg-BG"/>
          </w:rPr>
          <w:t>.</w:t>
        </w:r>
        <w:r w:rsidRPr="000C5AD2">
          <w:rPr>
            <w:rStyle w:val="Hyperlink"/>
            <w:rFonts w:ascii="Trebuchet MS" w:hAnsi="Trebuchet MS"/>
            <w:sz w:val="16"/>
            <w:szCs w:val="16"/>
          </w:rPr>
          <w:t>bg</w:t>
        </w:r>
        <w:r w:rsidRPr="000D5DBA">
          <w:rPr>
            <w:rStyle w:val="Hyperlink"/>
            <w:rFonts w:ascii="Trebuchet MS" w:hAnsi="Trebuchet MS"/>
            <w:sz w:val="16"/>
            <w:szCs w:val="16"/>
            <w:lang w:val="bg-BG"/>
          </w:rPr>
          <w:t>/</w:t>
        </w:r>
        <w:r w:rsidRPr="000C5AD2">
          <w:rPr>
            <w:rStyle w:val="Hyperlink"/>
            <w:rFonts w:ascii="Trebuchet MS" w:hAnsi="Trebuchet MS"/>
            <w:sz w:val="16"/>
            <w:szCs w:val="16"/>
          </w:rPr>
          <w:t>project</w:t>
        </w:r>
        <w:r w:rsidRPr="000D5DBA">
          <w:rPr>
            <w:rStyle w:val="Hyperlink"/>
            <w:rFonts w:ascii="Trebuchet MS" w:hAnsi="Trebuchet MS"/>
            <w:sz w:val="16"/>
            <w:szCs w:val="16"/>
            <w:lang w:val="bg-BG"/>
          </w:rPr>
          <w:t>-</w:t>
        </w:r>
        <w:r w:rsidRPr="000C5AD2">
          <w:rPr>
            <w:rStyle w:val="Hyperlink"/>
            <w:rFonts w:ascii="Trebuchet MS" w:hAnsi="Trebuchet MS"/>
            <w:sz w:val="16"/>
            <w:szCs w:val="16"/>
          </w:rPr>
          <w:t>bulris</w:t>
        </w:r>
        <w:r w:rsidRPr="000D5DBA">
          <w:rPr>
            <w:rStyle w:val="Hyperlink"/>
            <w:rFonts w:ascii="Trebuchet MS" w:hAnsi="Trebuchet MS"/>
            <w:sz w:val="16"/>
            <w:szCs w:val="16"/>
            <w:lang w:val="bg-BG"/>
          </w:rPr>
          <w:t>/</w:t>
        </w:r>
        <w:r w:rsidRPr="000C5AD2">
          <w:rPr>
            <w:rStyle w:val="Hyperlink"/>
            <w:rFonts w:ascii="Trebuchet MS" w:hAnsi="Trebuchet MS"/>
            <w:sz w:val="16"/>
            <w:szCs w:val="16"/>
          </w:rPr>
          <w:t>system</w:t>
        </w:r>
        <w:r w:rsidRPr="000D5DBA">
          <w:rPr>
            <w:rStyle w:val="Hyperlink"/>
            <w:rFonts w:ascii="Trebuchet MS" w:hAnsi="Trebuchet MS"/>
            <w:sz w:val="16"/>
            <w:szCs w:val="16"/>
            <w:lang w:val="bg-BG"/>
          </w:rPr>
          <w:t>-</w:t>
        </w:r>
        <w:r w:rsidRPr="000C5AD2">
          <w:rPr>
            <w:rStyle w:val="Hyperlink"/>
            <w:rFonts w:ascii="Trebuchet MS" w:hAnsi="Trebuchet MS"/>
            <w:sz w:val="16"/>
            <w:szCs w:val="16"/>
          </w:rPr>
          <w:t>bulris</w:t>
        </w:r>
      </w:hyperlink>
      <w:r w:rsidRPr="000D5DBA">
        <w:rPr>
          <w:rFonts w:ascii="Trebuchet MS" w:hAnsi="Trebuchet MS"/>
          <w:i/>
          <w:sz w:val="16"/>
          <w:szCs w:val="16"/>
          <w:lang w:val="bg-BG"/>
        </w:rPr>
        <w:t xml:space="preserve">, </w:t>
      </w:r>
    </w:p>
  </w:footnote>
  <w:footnote w:id="28">
    <w:p w14:paraId="3E833336" w14:textId="77777777" w:rsidR="00B27FD8" w:rsidRPr="000D5DBA" w:rsidRDefault="00B27FD8" w:rsidP="005D174E">
      <w:pPr>
        <w:pStyle w:val="FootnoteText"/>
        <w:rPr>
          <w:lang w:val="bg-BG"/>
        </w:rPr>
      </w:pPr>
      <w:r w:rsidRPr="000C5AD2">
        <w:rPr>
          <w:rStyle w:val="FootnoteReference"/>
          <w:rFonts w:ascii="Trebuchet MS" w:hAnsi="Trebuchet MS"/>
          <w:i/>
          <w:sz w:val="16"/>
          <w:szCs w:val="16"/>
        </w:rPr>
        <w:footnoteRef/>
      </w:r>
      <w:r w:rsidRPr="000D5DBA">
        <w:rPr>
          <w:rFonts w:ascii="Trebuchet MS" w:hAnsi="Trebuchet MS"/>
          <w:i/>
          <w:sz w:val="16"/>
          <w:szCs w:val="16"/>
          <w:lang w:val="bg-BG"/>
        </w:rPr>
        <w:t xml:space="preserve"> </w:t>
      </w:r>
      <w:hyperlink r:id="rId5" w:history="1">
        <w:r w:rsidRPr="000C5AD2">
          <w:rPr>
            <w:rStyle w:val="Hyperlink"/>
            <w:rFonts w:ascii="Trebuchet MS" w:hAnsi="Trebuchet MS"/>
            <w:sz w:val="16"/>
            <w:szCs w:val="16"/>
          </w:rPr>
          <w:t>http</w:t>
        </w:r>
        <w:r w:rsidRPr="000D5DBA">
          <w:rPr>
            <w:rStyle w:val="Hyperlink"/>
            <w:rFonts w:ascii="Trebuchet MS" w:hAnsi="Trebuchet MS"/>
            <w:sz w:val="16"/>
            <w:szCs w:val="16"/>
            <w:lang w:val="bg-BG"/>
          </w:rPr>
          <w:t>://</w:t>
        </w:r>
        <w:r w:rsidRPr="000C5AD2">
          <w:rPr>
            <w:rStyle w:val="Hyperlink"/>
            <w:rFonts w:ascii="Trebuchet MS" w:hAnsi="Trebuchet MS"/>
            <w:sz w:val="16"/>
            <w:szCs w:val="16"/>
          </w:rPr>
          <w:t>www</w:t>
        </w:r>
        <w:r w:rsidRPr="000D5DBA">
          <w:rPr>
            <w:rStyle w:val="Hyperlink"/>
            <w:rFonts w:ascii="Trebuchet MS" w:hAnsi="Trebuchet MS"/>
            <w:sz w:val="16"/>
            <w:szCs w:val="16"/>
            <w:lang w:val="bg-BG"/>
          </w:rPr>
          <w:t>.</w:t>
        </w:r>
        <w:r w:rsidRPr="000C5AD2">
          <w:rPr>
            <w:rStyle w:val="Hyperlink"/>
            <w:rFonts w:ascii="Trebuchet MS" w:hAnsi="Trebuchet MS"/>
            <w:sz w:val="16"/>
            <w:szCs w:val="16"/>
          </w:rPr>
          <w:t>bulris</w:t>
        </w:r>
        <w:r w:rsidRPr="000D5DBA">
          <w:rPr>
            <w:rStyle w:val="Hyperlink"/>
            <w:rFonts w:ascii="Trebuchet MS" w:hAnsi="Trebuchet MS"/>
            <w:sz w:val="16"/>
            <w:szCs w:val="16"/>
            <w:lang w:val="bg-BG"/>
          </w:rPr>
          <w:t>.</w:t>
        </w:r>
        <w:r w:rsidRPr="000C5AD2">
          <w:rPr>
            <w:rStyle w:val="Hyperlink"/>
            <w:rFonts w:ascii="Trebuchet MS" w:hAnsi="Trebuchet MS"/>
            <w:sz w:val="16"/>
            <w:szCs w:val="16"/>
          </w:rPr>
          <w:t>bg</w:t>
        </w:r>
        <w:r w:rsidRPr="000D5DBA">
          <w:rPr>
            <w:rStyle w:val="Hyperlink"/>
            <w:rFonts w:ascii="Trebuchet MS" w:hAnsi="Trebuchet MS"/>
            <w:sz w:val="16"/>
            <w:szCs w:val="16"/>
            <w:lang w:val="bg-BG"/>
          </w:rPr>
          <w:t>/</w:t>
        </w:r>
        <w:r w:rsidRPr="000C5AD2">
          <w:rPr>
            <w:rStyle w:val="Hyperlink"/>
            <w:rFonts w:ascii="Trebuchet MS" w:hAnsi="Trebuchet MS"/>
            <w:sz w:val="16"/>
            <w:szCs w:val="16"/>
          </w:rPr>
          <w:t>project</w:t>
        </w:r>
        <w:r w:rsidRPr="000D5DBA">
          <w:rPr>
            <w:rStyle w:val="Hyperlink"/>
            <w:rFonts w:ascii="Trebuchet MS" w:hAnsi="Trebuchet MS"/>
            <w:sz w:val="16"/>
            <w:szCs w:val="16"/>
            <w:lang w:val="bg-BG"/>
          </w:rPr>
          <w:t>-</w:t>
        </w:r>
        <w:r w:rsidRPr="000C5AD2">
          <w:rPr>
            <w:rStyle w:val="Hyperlink"/>
            <w:rFonts w:ascii="Trebuchet MS" w:hAnsi="Trebuchet MS"/>
            <w:sz w:val="16"/>
            <w:szCs w:val="16"/>
          </w:rPr>
          <w:t>bulris</w:t>
        </w:r>
        <w:r w:rsidRPr="000D5DBA">
          <w:rPr>
            <w:rStyle w:val="Hyperlink"/>
            <w:rFonts w:ascii="Trebuchet MS" w:hAnsi="Trebuchet MS"/>
            <w:sz w:val="16"/>
            <w:szCs w:val="16"/>
            <w:lang w:val="bg-BG"/>
          </w:rPr>
          <w:t>/</w:t>
        </w:r>
        <w:r w:rsidRPr="000C5AD2">
          <w:rPr>
            <w:rStyle w:val="Hyperlink"/>
            <w:rFonts w:ascii="Trebuchet MS" w:hAnsi="Trebuchet MS"/>
            <w:sz w:val="16"/>
            <w:szCs w:val="16"/>
          </w:rPr>
          <w:t>system</w:t>
        </w:r>
        <w:r w:rsidRPr="000D5DBA">
          <w:rPr>
            <w:rStyle w:val="Hyperlink"/>
            <w:rFonts w:ascii="Trebuchet MS" w:hAnsi="Trebuchet MS"/>
            <w:sz w:val="16"/>
            <w:szCs w:val="16"/>
            <w:lang w:val="bg-BG"/>
          </w:rPr>
          <w:t>-</w:t>
        </w:r>
        <w:r w:rsidRPr="000C5AD2">
          <w:rPr>
            <w:rStyle w:val="Hyperlink"/>
            <w:rFonts w:ascii="Trebuchet MS" w:hAnsi="Trebuchet MS"/>
            <w:sz w:val="16"/>
            <w:szCs w:val="16"/>
          </w:rPr>
          <w:t>bulris</w:t>
        </w:r>
      </w:hyperlink>
      <w:r w:rsidRPr="000D5DBA">
        <w:rPr>
          <w:rFonts w:ascii="Trebuchet MS" w:hAnsi="Trebuchet MS"/>
          <w:i/>
          <w:sz w:val="16"/>
          <w:szCs w:val="16"/>
          <w:lang w:val="bg-BG"/>
        </w:rPr>
        <w:t>,</w:t>
      </w:r>
      <w:r w:rsidRPr="000D5DBA">
        <w:rPr>
          <w:rFonts w:ascii="Cambria" w:hAnsi="Cambria"/>
          <w:sz w:val="16"/>
          <w:szCs w:val="16"/>
          <w:lang w:val="bg-BG"/>
        </w:rPr>
        <w:t xml:space="preserve"> </w:t>
      </w:r>
    </w:p>
  </w:footnote>
  <w:footnote w:id="29">
    <w:p w14:paraId="4A5080C6" w14:textId="619D1C7F" w:rsidR="00B27FD8" w:rsidRPr="00F948B7" w:rsidRDefault="00B27FD8" w:rsidP="005D174E">
      <w:pPr>
        <w:pStyle w:val="FootnoteText"/>
        <w:rPr>
          <w:rFonts w:ascii="Trebuchet MS" w:hAnsi="Trebuchet MS"/>
          <w:i/>
          <w:sz w:val="16"/>
          <w:szCs w:val="16"/>
        </w:rPr>
      </w:pPr>
      <w:r w:rsidRPr="00BE6A3E">
        <w:rPr>
          <w:rStyle w:val="FootnoteReference"/>
          <w:rFonts w:ascii="Trebuchet MS" w:hAnsi="Trebuchet MS"/>
          <w:i/>
          <w:sz w:val="16"/>
          <w:szCs w:val="16"/>
        </w:rPr>
        <w:footnoteRef/>
      </w:r>
      <w:r w:rsidRPr="003D7CF2">
        <w:rPr>
          <w:rFonts w:ascii="Trebuchet MS" w:hAnsi="Trebuchet MS"/>
          <w:i/>
          <w:sz w:val="16"/>
          <w:szCs w:val="16"/>
        </w:rPr>
        <w:t xml:space="preserve"> </w:t>
      </w:r>
      <w:hyperlink r:id="rId6" w:history="1">
        <w:r w:rsidRPr="00BE6A3E">
          <w:rPr>
            <w:rStyle w:val="Hyperlink"/>
            <w:rFonts w:ascii="Trebuchet MS" w:hAnsi="Trebuchet MS"/>
            <w:sz w:val="16"/>
            <w:szCs w:val="16"/>
          </w:rPr>
          <w:t>http</w:t>
        </w:r>
        <w:r w:rsidRPr="003D7CF2">
          <w:rPr>
            <w:rStyle w:val="Hyperlink"/>
            <w:rFonts w:ascii="Trebuchet MS" w:hAnsi="Trebuchet MS"/>
            <w:sz w:val="16"/>
            <w:szCs w:val="16"/>
          </w:rPr>
          <w:t>://</w:t>
        </w:r>
        <w:r w:rsidRPr="00BE6A3E">
          <w:rPr>
            <w:rStyle w:val="Hyperlink"/>
            <w:rFonts w:ascii="Trebuchet MS" w:hAnsi="Trebuchet MS"/>
            <w:sz w:val="16"/>
            <w:szCs w:val="16"/>
          </w:rPr>
          <w:t>www</w:t>
        </w:r>
        <w:r w:rsidRPr="003D7CF2">
          <w:rPr>
            <w:rStyle w:val="Hyperlink"/>
            <w:rFonts w:ascii="Trebuchet MS" w:hAnsi="Trebuchet MS"/>
            <w:sz w:val="16"/>
            <w:szCs w:val="16"/>
          </w:rPr>
          <w:t>.</w:t>
        </w:r>
        <w:r w:rsidRPr="00BE6A3E">
          <w:rPr>
            <w:rStyle w:val="Hyperlink"/>
            <w:rFonts w:ascii="Trebuchet MS" w:hAnsi="Trebuchet MS"/>
            <w:sz w:val="16"/>
            <w:szCs w:val="16"/>
          </w:rPr>
          <w:t>bulris</w:t>
        </w:r>
        <w:r w:rsidRPr="003D7CF2">
          <w:rPr>
            <w:rStyle w:val="Hyperlink"/>
            <w:rFonts w:ascii="Trebuchet MS" w:hAnsi="Trebuchet MS"/>
            <w:sz w:val="16"/>
            <w:szCs w:val="16"/>
          </w:rPr>
          <w:t>.</w:t>
        </w:r>
        <w:r w:rsidRPr="00BE6A3E">
          <w:rPr>
            <w:rStyle w:val="Hyperlink"/>
            <w:rFonts w:ascii="Trebuchet MS" w:hAnsi="Trebuchet MS"/>
            <w:sz w:val="16"/>
            <w:szCs w:val="16"/>
          </w:rPr>
          <w:t>bg</w:t>
        </w:r>
        <w:r w:rsidRPr="003D7CF2">
          <w:rPr>
            <w:rStyle w:val="Hyperlink"/>
            <w:rFonts w:ascii="Trebuchet MS" w:hAnsi="Trebuchet MS"/>
            <w:sz w:val="16"/>
            <w:szCs w:val="16"/>
          </w:rPr>
          <w:t>/</w:t>
        </w:r>
        <w:r w:rsidRPr="00BE6A3E">
          <w:rPr>
            <w:rStyle w:val="Hyperlink"/>
            <w:rFonts w:ascii="Trebuchet MS" w:hAnsi="Trebuchet MS"/>
            <w:sz w:val="16"/>
            <w:szCs w:val="16"/>
          </w:rPr>
          <w:t>river</w:t>
        </w:r>
        <w:r w:rsidRPr="003D7CF2">
          <w:rPr>
            <w:rStyle w:val="Hyperlink"/>
            <w:rFonts w:ascii="Trebuchet MS" w:hAnsi="Trebuchet MS"/>
            <w:sz w:val="16"/>
            <w:szCs w:val="16"/>
          </w:rPr>
          <w:t>-</w:t>
        </w:r>
        <w:r w:rsidRPr="00BE6A3E">
          <w:rPr>
            <w:rStyle w:val="Hyperlink"/>
            <w:rFonts w:ascii="Trebuchet MS" w:hAnsi="Trebuchet MS"/>
            <w:sz w:val="16"/>
            <w:szCs w:val="16"/>
          </w:rPr>
          <w:t>information</w:t>
        </w:r>
        <w:r w:rsidRPr="003D7CF2">
          <w:rPr>
            <w:rStyle w:val="Hyperlink"/>
            <w:rFonts w:ascii="Trebuchet MS" w:hAnsi="Trebuchet MS"/>
            <w:sz w:val="16"/>
            <w:szCs w:val="16"/>
          </w:rPr>
          <w:t>-</w:t>
        </w:r>
        <w:r w:rsidRPr="00BE6A3E">
          <w:rPr>
            <w:rStyle w:val="Hyperlink"/>
            <w:rFonts w:ascii="Trebuchet MS" w:hAnsi="Trebuchet MS"/>
            <w:sz w:val="16"/>
            <w:szCs w:val="16"/>
          </w:rPr>
          <w:t>services</w:t>
        </w:r>
        <w:r w:rsidRPr="003D7CF2">
          <w:rPr>
            <w:rStyle w:val="Hyperlink"/>
            <w:rFonts w:ascii="Trebuchet MS" w:hAnsi="Trebuchet MS"/>
            <w:sz w:val="16"/>
            <w:szCs w:val="16"/>
          </w:rPr>
          <w:t>/</w:t>
        </w:r>
        <w:r w:rsidRPr="00BE6A3E">
          <w:rPr>
            <w:rStyle w:val="Hyperlink"/>
            <w:rFonts w:ascii="Trebuchet MS" w:hAnsi="Trebuchet MS"/>
            <w:sz w:val="16"/>
            <w:szCs w:val="16"/>
          </w:rPr>
          <w:t>national</w:t>
        </w:r>
        <w:r w:rsidRPr="003D7CF2">
          <w:rPr>
            <w:rStyle w:val="Hyperlink"/>
            <w:rFonts w:ascii="Trebuchet MS" w:hAnsi="Trebuchet MS"/>
            <w:sz w:val="16"/>
            <w:szCs w:val="16"/>
          </w:rPr>
          <w:t>-</w:t>
        </w:r>
        <w:r w:rsidRPr="00BE6A3E">
          <w:rPr>
            <w:rStyle w:val="Hyperlink"/>
            <w:rFonts w:ascii="Trebuchet MS" w:hAnsi="Trebuchet MS"/>
            <w:sz w:val="16"/>
            <w:szCs w:val="16"/>
          </w:rPr>
          <w:t>reference</w:t>
        </w:r>
        <w:r w:rsidRPr="003D7CF2">
          <w:rPr>
            <w:rStyle w:val="Hyperlink"/>
            <w:rFonts w:ascii="Trebuchet MS" w:hAnsi="Trebuchet MS"/>
            <w:sz w:val="16"/>
            <w:szCs w:val="16"/>
          </w:rPr>
          <w:t>-</w:t>
        </w:r>
        <w:r w:rsidRPr="00BE6A3E">
          <w:rPr>
            <w:rStyle w:val="Hyperlink"/>
            <w:rFonts w:ascii="Trebuchet MS" w:hAnsi="Trebuchet MS"/>
            <w:sz w:val="16"/>
            <w:szCs w:val="16"/>
          </w:rPr>
          <w:t>data</w:t>
        </w:r>
        <w:r w:rsidRPr="003D7CF2">
          <w:rPr>
            <w:rStyle w:val="Hyperlink"/>
            <w:rFonts w:ascii="Trebuchet MS" w:hAnsi="Trebuchet MS"/>
            <w:sz w:val="16"/>
            <w:szCs w:val="16"/>
          </w:rPr>
          <w:t>-</w:t>
        </w:r>
        <w:r w:rsidRPr="00BE6A3E">
          <w:rPr>
            <w:rStyle w:val="Hyperlink"/>
            <w:rFonts w:ascii="Trebuchet MS" w:hAnsi="Trebuchet MS"/>
            <w:sz w:val="16"/>
            <w:szCs w:val="16"/>
          </w:rPr>
          <w:t>management</w:t>
        </w:r>
        <w:r w:rsidRPr="003D7CF2">
          <w:rPr>
            <w:rStyle w:val="Hyperlink"/>
            <w:rFonts w:ascii="Trebuchet MS" w:hAnsi="Trebuchet MS"/>
            <w:sz w:val="16"/>
            <w:szCs w:val="16"/>
          </w:rPr>
          <w:t>-</w:t>
        </w:r>
        <w:r w:rsidRPr="00BE6A3E">
          <w:rPr>
            <w:rStyle w:val="Hyperlink"/>
            <w:rFonts w:ascii="Trebuchet MS" w:hAnsi="Trebuchet MS"/>
            <w:sz w:val="16"/>
            <w:szCs w:val="16"/>
          </w:rPr>
          <w:t>system</w:t>
        </w:r>
        <w:r w:rsidRPr="003D7CF2">
          <w:rPr>
            <w:rStyle w:val="Hyperlink"/>
            <w:rFonts w:ascii="Trebuchet MS" w:hAnsi="Trebuchet MS"/>
            <w:sz w:val="16"/>
            <w:szCs w:val="16"/>
          </w:rPr>
          <w:t>-(</w:t>
        </w:r>
        <w:r w:rsidRPr="00BE6A3E">
          <w:rPr>
            <w:rStyle w:val="Hyperlink"/>
            <w:rFonts w:ascii="Trebuchet MS" w:hAnsi="Trebuchet MS"/>
            <w:sz w:val="16"/>
            <w:szCs w:val="16"/>
          </w:rPr>
          <w:t>nrdms</w:t>
        </w:r>
        <w:r w:rsidRPr="003D7CF2">
          <w:rPr>
            <w:rStyle w:val="Hyperlink"/>
            <w:rFonts w:ascii="Trebuchet MS" w:hAnsi="Trebuchet MS"/>
            <w:sz w:val="16"/>
            <w:szCs w:val="16"/>
          </w:rPr>
          <w:t>)</w:t>
        </w:r>
      </w:hyperlink>
      <w:r w:rsidRPr="003D7CF2">
        <w:rPr>
          <w:rFonts w:ascii="Trebuchet MS" w:hAnsi="Trebuchet MS"/>
          <w:i/>
          <w:sz w:val="16"/>
          <w:szCs w:val="16"/>
        </w:rPr>
        <w:t xml:space="preserve">, </w:t>
      </w:r>
      <w:r>
        <w:rPr>
          <w:rFonts w:ascii="Trebuchet MS" w:hAnsi="Trebuchet MS"/>
          <w:i/>
          <w:sz w:val="16"/>
          <w:szCs w:val="16"/>
        </w:rPr>
        <w:t>accessed on</w:t>
      </w:r>
      <w:r w:rsidRPr="003D7CF2">
        <w:rPr>
          <w:rFonts w:ascii="Trebuchet MS" w:hAnsi="Trebuchet MS"/>
          <w:i/>
          <w:sz w:val="16"/>
          <w:szCs w:val="16"/>
        </w:rPr>
        <w:t xml:space="preserve"> 07.07.2017 </w:t>
      </w:r>
    </w:p>
  </w:footnote>
  <w:footnote w:id="30">
    <w:p w14:paraId="0D6903D3" w14:textId="20F11463" w:rsidR="00B27FD8" w:rsidRPr="006D3FD2" w:rsidRDefault="00B27FD8" w:rsidP="005D174E">
      <w:pPr>
        <w:pStyle w:val="FootnoteText"/>
        <w:rPr>
          <w:rFonts w:ascii="Trebuchet MS" w:hAnsi="Trebuchet MS"/>
          <w:i/>
          <w:sz w:val="16"/>
          <w:szCs w:val="16"/>
        </w:rPr>
      </w:pPr>
      <w:r w:rsidRPr="00BE6A3E">
        <w:rPr>
          <w:rStyle w:val="FootnoteReference"/>
          <w:rFonts w:ascii="Trebuchet MS" w:hAnsi="Trebuchet MS"/>
          <w:i/>
          <w:sz w:val="16"/>
          <w:szCs w:val="16"/>
        </w:rPr>
        <w:footnoteRef/>
      </w:r>
      <w:r w:rsidRPr="003D7CF2">
        <w:rPr>
          <w:rFonts w:ascii="Trebuchet MS" w:hAnsi="Trebuchet MS"/>
          <w:i/>
          <w:sz w:val="16"/>
          <w:szCs w:val="16"/>
        </w:rPr>
        <w:t xml:space="preserve"> </w:t>
      </w:r>
      <w:hyperlink r:id="rId7" w:history="1">
        <w:r w:rsidRPr="00BE6A3E">
          <w:rPr>
            <w:rStyle w:val="Hyperlink"/>
            <w:rFonts w:ascii="Trebuchet MS" w:hAnsi="Trebuchet MS"/>
            <w:sz w:val="16"/>
            <w:szCs w:val="16"/>
          </w:rPr>
          <w:t>http</w:t>
        </w:r>
        <w:r w:rsidRPr="003D7CF2">
          <w:rPr>
            <w:rStyle w:val="Hyperlink"/>
            <w:rFonts w:ascii="Trebuchet MS" w:hAnsi="Trebuchet MS"/>
            <w:sz w:val="16"/>
            <w:szCs w:val="16"/>
          </w:rPr>
          <w:t>://</w:t>
        </w:r>
        <w:r w:rsidRPr="00BE6A3E">
          <w:rPr>
            <w:rStyle w:val="Hyperlink"/>
            <w:rFonts w:ascii="Trebuchet MS" w:hAnsi="Trebuchet MS"/>
            <w:sz w:val="16"/>
            <w:szCs w:val="16"/>
          </w:rPr>
          <w:t>www</w:t>
        </w:r>
        <w:r w:rsidRPr="003D7CF2">
          <w:rPr>
            <w:rStyle w:val="Hyperlink"/>
            <w:rFonts w:ascii="Trebuchet MS" w:hAnsi="Trebuchet MS"/>
            <w:sz w:val="16"/>
            <w:szCs w:val="16"/>
          </w:rPr>
          <w:t>.</w:t>
        </w:r>
        <w:r w:rsidRPr="00BE6A3E">
          <w:rPr>
            <w:rStyle w:val="Hyperlink"/>
            <w:rFonts w:ascii="Trebuchet MS" w:hAnsi="Trebuchet MS"/>
            <w:sz w:val="16"/>
            <w:szCs w:val="16"/>
          </w:rPr>
          <w:t>bulris</w:t>
        </w:r>
        <w:r w:rsidRPr="003D7CF2">
          <w:rPr>
            <w:rStyle w:val="Hyperlink"/>
            <w:rFonts w:ascii="Trebuchet MS" w:hAnsi="Trebuchet MS"/>
            <w:sz w:val="16"/>
            <w:szCs w:val="16"/>
          </w:rPr>
          <w:t>.</w:t>
        </w:r>
        <w:r w:rsidRPr="00BE6A3E">
          <w:rPr>
            <w:rStyle w:val="Hyperlink"/>
            <w:rFonts w:ascii="Trebuchet MS" w:hAnsi="Trebuchet MS"/>
            <w:sz w:val="16"/>
            <w:szCs w:val="16"/>
          </w:rPr>
          <w:t>bg</w:t>
        </w:r>
        <w:r w:rsidRPr="003D7CF2">
          <w:rPr>
            <w:rStyle w:val="Hyperlink"/>
            <w:rFonts w:ascii="Trebuchet MS" w:hAnsi="Trebuchet MS"/>
            <w:sz w:val="16"/>
            <w:szCs w:val="16"/>
          </w:rPr>
          <w:t>/</w:t>
        </w:r>
        <w:r w:rsidRPr="00BE6A3E">
          <w:rPr>
            <w:rStyle w:val="Hyperlink"/>
            <w:rFonts w:ascii="Trebuchet MS" w:hAnsi="Trebuchet MS"/>
            <w:sz w:val="16"/>
            <w:szCs w:val="16"/>
          </w:rPr>
          <w:t>river</w:t>
        </w:r>
        <w:r w:rsidRPr="003D7CF2">
          <w:rPr>
            <w:rStyle w:val="Hyperlink"/>
            <w:rFonts w:ascii="Trebuchet MS" w:hAnsi="Trebuchet MS"/>
            <w:sz w:val="16"/>
            <w:szCs w:val="16"/>
          </w:rPr>
          <w:t>-</w:t>
        </w:r>
        <w:r w:rsidRPr="00BE6A3E">
          <w:rPr>
            <w:rStyle w:val="Hyperlink"/>
            <w:rFonts w:ascii="Trebuchet MS" w:hAnsi="Trebuchet MS"/>
            <w:sz w:val="16"/>
            <w:szCs w:val="16"/>
          </w:rPr>
          <w:t>information</w:t>
        </w:r>
        <w:r w:rsidRPr="003D7CF2">
          <w:rPr>
            <w:rStyle w:val="Hyperlink"/>
            <w:rFonts w:ascii="Trebuchet MS" w:hAnsi="Trebuchet MS"/>
            <w:sz w:val="16"/>
            <w:szCs w:val="16"/>
          </w:rPr>
          <w:t>-</w:t>
        </w:r>
        <w:r w:rsidRPr="00BE6A3E">
          <w:rPr>
            <w:rStyle w:val="Hyperlink"/>
            <w:rFonts w:ascii="Trebuchet MS" w:hAnsi="Trebuchet MS"/>
            <w:sz w:val="16"/>
            <w:szCs w:val="16"/>
          </w:rPr>
          <w:t>services</w:t>
        </w:r>
        <w:r w:rsidRPr="003D7CF2">
          <w:rPr>
            <w:rStyle w:val="Hyperlink"/>
            <w:rFonts w:ascii="Trebuchet MS" w:hAnsi="Trebuchet MS"/>
            <w:sz w:val="16"/>
            <w:szCs w:val="16"/>
          </w:rPr>
          <w:t>/</w:t>
        </w:r>
        <w:r w:rsidRPr="00BE6A3E">
          <w:rPr>
            <w:rStyle w:val="Hyperlink"/>
            <w:rFonts w:ascii="Trebuchet MS" w:hAnsi="Trebuchet MS"/>
            <w:sz w:val="16"/>
            <w:szCs w:val="16"/>
          </w:rPr>
          <w:t>sistema</w:t>
        </w:r>
        <w:r w:rsidRPr="003D7CF2">
          <w:rPr>
            <w:rStyle w:val="Hyperlink"/>
            <w:rFonts w:ascii="Trebuchet MS" w:hAnsi="Trebuchet MS"/>
            <w:sz w:val="16"/>
            <w:szCs w:val="16"/>
          </w:rPr>
          <w:t>-</w:t>
        </w:r>
        <w:r w:rsidRPr="00BE6A3E">
          <w:rPr>
            <w:rStyle w:val="Hyperlink"/>
            <w:rFonts w:ascii="Trebuchet MS" w:hAnsi="Trebuchet MS"/>
            <w:sz w:val="16"/>
            <w:szCs w:val="16"/>
          </w:rPr>
          <w:t>za</w:t>
        </w:r>
        <w:r w:rsidRPr="003D7CF2">
          <w:rPr>
            <w:rStyle w:val="Hyperlink"/>
            <w:rFonts w:ascii="Trebuchet MS" w:hAnsi="Trebuchet MS"/>
            <w:sz w:val="16"/>
            <w:szCs w:val="16"/>
          </w:rPr>
          <w:t>-</w:t>
        </w:r>
        <w:r w:rsidRPr="00BE6A3E">
          <w:rPr>
            <w:rStyle w:val="Hyperlink"/>
            <w:rFonts w:ascii="Trebuchet MS" w:hAnsi="Trebuchet MS"/>
            <w:sz w:val="16"/>
            <w:szCs w:val="16"/>
          </w:rPr>
          <w:t>elektronna</w:t>
        </w:r>
        <w:r w:rsidRPr="003D7CF2">
          <w:rPr>
            <w:rStyle w:val="Hyperlink"/>
            <w:rFonts w:ascii="Trebuchet MS" w:hAnsi="Trebuchet MS"/>
            <w:sz w:val="16"/>
            <w:szCs w:val="16"/>
          </w:rPr>
          <w:t>-</w:t>
        </w:r>
        <w:r w:rsidRPr="00BE6A3E">
          <w:rPr>
            <w:rStyle w:val="Hyperlink"/>
            <w:rFonts w:ascii="Trebuchet MS" w:hAnsi="Trebuchet MS"/>
            <w:sz w:val="16"/>
            <w:szCs w:val="16"/>
          </w:rPr>
          <w:t>obrabotka</w:t>
        </w:r>
        <w:r w:rsidRPr="003D7CF2">
          <w:rPr>
            <w:rStyle w:val="Hyperlink"/>
            <w:rFonts w:ascii="Trebuchet MS" w:hAnsi="Trebuchet MS"/>
            <w:sz w:val="16"/>
            <w:szCs w:val="16"/>
          </w:rPr>
          <w:t>-</w:t>
        </w:r>
        <w:r w:rsidRPr="00BE6A3E">
          <w:rPr>
            <w:rStyle w:val="Hyperlink"/>
            <w:rFonts w:ascii="Trebuchet MS" w:hAnsi="Trebuchet MS"/>
            <w:sz w:val="16"/>
            <w:szCs w:val="16"/>
          </w:rPr>
          <w:t>na</w:t>
        </w:r>
        <w:r w:rsidRPr="003D7CF2">
          <w:rPr>
            <w:rStyle w:val="Hyperlink"/>
            <w:rFonts w:ascii="Trebuchet MS" w:hAnsi="Trebuchet MS"/>
            <w:sz w:val="16"/>
            <w:szCs w:val="16"/>
          </w:rPr>
          <w:t>-</w:t>
        </w:r>
        <w:r w:rsidRPr="00BE6A3E">
          <w:rPr>
            <w:rStyle w:val="Hyperlink"/>
            <w:rFonts w:ascii="Trebuchet MS" w:hAnsi="Trebuchet MS"/>
            <w:sz w:val="16"/>
            <w:szCs w:val="16"/>
          </w:rPr>
          <w:t>dokumenti</w:t>
        </w:r>
        <w:r w:rsidRPr="003D7CF2">
          <w:rPr>
            <w:rStyle w:val="Hyperlink"/>
            <w:rFonts w:ascii="Trebuchet MS" w:hAnsi="Trebuchet MS"/>
            <w:sz w:val="16"/>
            <w:szCs w:val="16"/>
          </w:rPr>
          <w:t>-</w:t>
        </w:r>
        <w:r w:rsidRPr="00BE6A3E">
          <w:rPr>
            <w:rStyle w:val="Hyperlink"/>
            <w:rFonts w:ascii="Trebuchet MS" w:hAnsi="Trebuchet MS"/>
            <w:sz w:val="16"/>
            <w:szCs w:val="16"/>
          </w:rPr>
          <w:t>na</w:t>
        </w:r>
        <w:r w:rsidRPr="003D7CF2">
          <w:rPr>
            <w:rStyle w:val="Hyperlink"/>
            <w:rFonts w:ascii="Trebuchet MS" w:hAnsi="Trebuchet MS"/>
            <w:sz w:val="16"/>
            <w:szCs w:val="16"/>
          </w:rPr>
          <w:t>-</w:t>
        </w:r>
        <w:r w:rsidRPr="00BE6A3E">
          <w:rPr>
            <w:rStyle w:val="Hyperlink"/>
            <w:rFonts w:ascii="Trebuchet MS" w:hAnsi="Trebuchet MS"/>
            <w:sz w:val="16"/>
            <w:szCs w:val="16"/>
          </w:rPr>
          <w:t>reka</w:t>
        </w:r>
        <w:r w:rsidRPr="003D7CF2">
          <w:rPr>
            <w:rStyle w:val="Hyperlink"/>
            <w:rFonts w:ascii="Trebuchet MS" w:hAnsi="Trebuchet MS"/>
            <w:sz w:val="16"/>
            <w:szCs w:val="16"/>
          </w:rPr>
          <w:t>-(</w:t>
        </w:r>
        <w:r w:rsidRPr="00BE6A3E">
          <w:rPr>
            <w:rStyle w:val="Hyperlink"/>
            <w:rFonts w:ascii="Trebuchet MS" w:hAnsi="Trebuchet MS"/>
            <w:sz w:val="16"/>
            <w:szCs w:val="16"/>
          </w:rPr>
          <w:t>single</w:t>
        </w:r>
        <w:r w:rsidRPr="003D7CF2">
          <w:rPr>
            <w:rStyle w:val="Hyperlink"/>
            <w:rFonts w:ascii="Trebuchet MS" w:hAnsi="Trebuchet MS"/>
            <w:sz w:val="16"/>
            <w:szCs w:val="16"/>
          </w:rPr>
          <w:t>-</w:t>
        </w:r>
        <w:r w:rsidRPr="00BE6A3E">
          <w:rPr>
            <w:rStyle w:val="Hyperlink"/>
            <w:rFonts w:ascii="Trebuchet MS" w:hAnsi="Trebuchet MS"/>
            <w:sz w:val="16"/>
            <w:szCs w:val="16"/>
          </w:rPr>
          <w:t>window</w:t>
        </w:r>
        <w:r w:rsidRPr="003D7CF2">
          <w:rPr>
            <w:rStyle w:val="Hyperlink"/>
            <w:rFonts w:ascii="Trebuchet MS" w:hAnsi="Trebuchet MS"/>
            <w:sz w:val="16"/>
            <w:szCs w:val="16"/>
          </w:rPr>
          <w:t>)</w:t>
        </w:r>
      </w:hyperlink>
      <w:r w:rsidRPr="003D7CF2">
        <w:rPr>
          <w:rFonts w:ascii="Trebuchet MS" w:hAnsi="Trebuchet MS"/>
          <w:i/>
          <w:sz w:val="16"/>
          <w:szCs w:val="16"/>
        </w:rPr>
        <w:t xml:space="preserve">, </w:t>
      </w:r>
      <w:r>
        <w:rPr>
          <w:rFonts w:ascii="Trebuchet MS" w:hAnsi="Trebuchet MS"/>
          <w:i/>
          <w:sz w:val="16"/>
          <w:szCs w:val="16"/>
        </w:rPr>
        <w:t>accessed on</w:t>
      </w:r>
      <w:r w:rsidRPr="003D7CF2">
        <w:rPr>
          <w:rFonts w:ascii="Trebuchet MS" w:hAnsi="Trebuchet MS"/>
          <w:i/>
          <w:sz w:val="16"/>
          <w:szCs w:val="16"/>
        </w:rPr>
        <w:t xml:space="preserve"> 07.07.2017 </w:t>
      </w:r>
    </w:p>
  </w:footnote>
  <w:footnote w:id="31">
    <w:p w14:paraId="4BCD5154" w14:textId="77777777" w:rsidR="00B27FD8" w:rsidRPr="004205BE" w:rsidRDefault="00B27FD8" w:rsidP="006D3FD2">
      <w:pPr>
        <w:pStyle w:val="FootnoteText"/>
        <w:rPr>
          <w:lang w:val="bg-BG"/>
        </w:rPr>
      </w:pPr>
      <w:r>
        <w:rPr>
          <w:rStyle w:val="FootnoteReference"/>
        </w:rPr>
        <w:footnoteRef/>
      </w:r>
      <w:r w:rsidRPr="003D7CF2">
        <w:t xml:space="preserve"> </w:t>
      </w:r>
      <w:hyperlink r:id="rId8" w:history="1">
        <w:r w:rsidRPr="00414018">
          <w:rPr>
            <w:rStyle w:val="Hyperlink"/>
          </w:rPr>
          <w:t>http</w:t>
        </w:r>
        <w:r w:rsidRPr="003D7CF2">
          <w:rPr>
            <w:rStyle w:val="Hyperlink"/>
          </w:rPr>
          <w:t>://</w:t>
        </w:r>
        <w:r w:rsidRPr="00414018">
          <w:rPr>
            <w:rStyle w:val="Hyperlink"/>
          </w:rPr>
          <w:t>www</w:t>
        </w:r>
        <w:r w:rsidRPr="003D7CF2">
          <w:rPr>
            <w:rStyle w:val="Hyperlink"/>
          </w:rPr>
          <w:t>.</w:t>
        </w:r>
        <w:r w:rsidRPr="00414018">
          <w:rPr>
            <w:rStyle w:val="Hyperlink"/>
          </w:rPr>
          <w:t>roris</w:t>
        </w:r>
        <w:r w:rsidRPr="003D7CF2">
          <w:rPr>
            <w:rStyle w:val="Hyperlink"/>
          </w:rPr>
          <w:t>.</w:t>
        </w:r>
        <w:r w:rsidRPr="00414018">
          <w:rPr>
            <w:rStyle w:val="Hyperlink"/>
          </w:rPr>
          <w:t>ro</w:t>
        </w:r>
        <w:r w:rsidRPr="003D7CF2">
          <w:rPr>
            <w:rStyle w:val="Hyperlink"/>
          </w:rPr>
          <w:t>/</w:t>
        </w:r>
        <w:r w:rsidRPr="00414018">
          <w:rPr>
            <w:rStyle w:val="Hyperlink"/>
          </w:rPr>
          <w:t>portal</w:t>
        </w:r>
        <w:r w:rsidRPr="003D7CF2">
          <w:rPr>
            <w:rStyle w:val="Hyperlink"/>
          </w:rPr>
          <w:t>/</w:t>
        </w:r>
        <w:r w:rsidRPr="00414018">
          <w:rPr>
            <w:rStyle w:val="Hyperlink"/>
          </w:rPr>
          <w:t>prezentare</w:t>
        </w:r>
        <w:r w:rsidRPr="003D7CF2">
          <w:rPr>
            <w:rStyle w:val="Hyperlink"/>
          </w:rPr>
          <w:t>-</w:t>
        </w:r>
        <w:r w:rsidRPr="00414018">
          <w:rPr>
            <w:rStyle w:val="Hyperlink"/>
          </w:rPr>
          <w:t>ris</w:t>
        </w:r>
        <w:r w:rsidRPr="003D7CF2">
          <w:rPr>
            <w:rStyle w:val="Hyperlink"/>
          </w:rPr>
          <w:t>/</w:t>
        </w:r>
        <w:r w:rsidRPr="00414018">
          <w:rPr>
            <w:rStyle w:val="Hyperlink"/>
          </w:rPr>
          <w:t>sistem</w:t>
        </w:r>
        <w:r w:rsidRPr="003D7CF2">
          <w:rPr>
            <w:rStyle w:val="Hyperlink"/>
          </w:rPr>
          <w:t>-</w:t>
        </w:r>
        <w:r w:rsidRPr="00414018">
          <w:rPr>
            <w:rStyle w:val="Hyperlink"/>
          </w:rPr>
          <w:t>ris</w:t>
        </w:r>
        <w:r w:rsidRPr="003D7CF2">
          <w:rPr>
            <w:rStyle w:val="Hyperlink"/>
          </w:rPr>
          <w:t>.</w:t>
        </w:r>
        <w:r w:rsidRPr="00414018">
          <w:rPr>
            <w:rStyle w:val="Hyperlink"/>
          </w:rPr>
          <w:t>aspx</w:t>
        </w:r>
      </w:hyperlink>
      <w:r>
        <w:rPr>
          <w:lang w:val="bg-BG"/>
        </w:rPr>
        <w:t xml:space="preserve"> </w:t>
      </w:r>
    </w:p>
  </w:footnote>
  <w:footnote w:id="32">
    <w:p w14:paraId="5A60C464" w14:textId="77777777" w:rsidR="00B27FD8" w:rsidRPr="005E3534" w:rsidRDefault="00B27FD8">
      <w:pPr>
        <w:pStyle w:val="FootnoteText"/>
        <w:rPr>
          <w:lang w:val="bg-BG"/>
        </w:rPr>
      </w:pPr>
      <w:r>
        <w:rPr>
          <w:rStyle w:val="FootnoteReference"/>
        </w:rPr>
        <w:footnoteRef/>
      </w:r>
      <w:r w:rsidRPr="00B412AC">
        <w:rPr>
          <w:lang w:val="bg-BG"/>
        </w:rPr>
        <w:t xml:space="preserve"> </w:t>
      </w:r>
      <w:hyperlink r:id="rId9" w:history="1">
        <w:r w:rsidRPr="00414018">
          <w:rPr>
            <w:rStyle w:val="Hyperlink"/>
          </w:rPr>
          <w:t>http</w:t>
        </w:r>
        <w:r w:rsidRPr="00B412AC">
          <w:rPr>
            <w:rStyle w:val="Hyperlink"/>
            <w:lang w:val="bg-BG"/>
          </w:rPr>
          <w:t>://</w:t>
        </w:r>
        <w:r w:rsidRPr="00414018">
          <w:rPr>
            <w:rStyle w:val="Hyperlink"/>
          </w:rPr>
          <w:t>www</w:t>
        </w:r>
        <w:r w:rsidRPr="00B412AC">
          <w:rPr>
            <w:rStyle w:val="Hyperlink"/>
            <w:lang w:val="bg-BG"/>
          </w:rPr>
          <w:t>.</w:t>
        </w:r>
        <w:r w:rsidRPr="00414018">
          <w:rPr>
            <w:rStyle w:val="Hyperlink"/>
          </w:rPr>
          <w:t>roris</w:t>
        </w:r>
        <w:r w:rsidRPr="00B412AC">
          <w:rPr>
            <w:rStyle w:val="Hyperlink"/>
            <w:lang w:val="bg-BG"/>
          </w:rPr>
          <w:t>.</w:t>
        </w:r>
        <w:r w:rsidRPr="00414018">
          <w:rPr>
            <w:rStyle w:val="Hyperlink"/>
          </w:rPr>
          <w:t>ro</w:t>
        </w:r>
        <w:r w:rsidRPr="00B412AC">
          <w:rPr>
            <w:rStyle w:val="Hyperlink"/>
            <w:lang w:val="bg-BG"/>
          </w:rPr>
          <w:t>/</w:t>
        </w:r>
        <w:r w:rsidRPr="00414018">
          <w:rPr>
            <w:rStyle w:val="Hyperlink"/>
          </w:rPr>
          <w:t>portal</w:t>
        </w:r>
        <w:r w:rsidRPr="00B412AC">
          <w:rPr>
            <w:rStyle w:val="Hyperlink"/>
            <w:lang w:val="bg-BG"/>
          </w:rPr>
          <w:t>/</w:t>
        </w:r>
        <w:r w:rsidRPr="00414018">
          <w:rPr>
            <w:rStyle w:val="Hyperlink"/>
          </w:rPr>
          <w:t>cale</w:t>
        </w:r>
        <w:r w:rsidRPr="00B412AC">
          <w:rPr>
            <w:rStyle w:val="Hyperlink"/>
            <w:lang w:val="bg-BG"/>
          </w:rPr>
          <w:t>-</w:t>
        </w:r>
        <w:r w:rsidRPr="00414018">
          <w:rPr>
            <w:rStyle w:val="Hyperlink"/>
          </w:rPr>
          <w:t>navigabila</w:t>
        </w:r>
        <w:r w:rsidRPr="00B412AC">
          <w:rPr>
            <w:rStyle w:val="Hyperlink"/>
            <w:lang w:val="bg-BG"/>
          </w:rPr>
          <w:t>.</w:t>
        </w:r>
        <w:r w:rsidRPr="00414018">
          <w:rPr>
            <w:rStyle w:val="Hyperlink"/>
          </w:rPr>
          <w:t>aspx</w:t>
        </w:r>
      </w:hyperlink>
      <w:r>
        <w:rPr>
          <w:lang w:val="bg-BG"/>
        </w:rPr>
        <w:t xml:space="preserve"> </w:t>
      </w:r>
    </w:p>
  </w:footnote>
  <w:footnote w:id="33">
    <w:p w14:paraId="4D5B1B2D" w14:textId="77777777" w:rsidR="00B27FD8" w:rsidRPr="005E3534" w:rsidRDefault="00B27FD8">
      <w:pPr>
        <w:pStyle w:val="FootnoteText"/>
        <w:rPr>
          <w:lang w:val="bg-BG"/>
        </w:rPr>
      </w:pPr>
      <w:r>
        <w:rPr>
          <w:rStyle w:val="FootnoteReference"/>
        </w:rPr>
        <w:footnoteRef/>
      </w:r>
      <w:r w:rsidRPr="00B412AC">
        <w:rPr>
          <w:lang w:val="bg-BG"/>
        </w:rPr>
        <w:t xml:space="preserve"> </w:t>
      </w:r>
      <w:hyperlink r:id="rId10" w:history="1">
        <w:r w:rsidRPr="00414018">
          <w:rPr>
            <w:rStyle w:val="Hyperlink"/>
          </w:rPr>
          <w:t>http</w:t>
        </w:r>
        <w:r w:rsidRPr="00B412AC">
          <w:rPr>
            <w:rStyle w:val="Hyperlink"/>
            <w:lang w:val="bg-BG"/>
          </w:rPr>
          <w:t>://</w:t>
        </w:r>
        <w:r w:rsidRPr="00414018">
          <w:rPr>
            <w:rStyle w:val="Hyperlink"/>
          </w:rPr>
          <w:t>www</w:t>
        </w:r>
        <w:r w:rsidRPr="00B412AC">
          <w:rPr>
            <w:rStyle w:val="Hyperlink"/>
            <w:lang w:val="bg-BG"/>
          </w:rPr>
          <w:t>.</w:t>
        </w:r>
        <w:r w:rsidRPr="00414018">
          <w:rPr>
            <w:rStyle w:val="Hyperlink"/>
          </w:rPr>
          <w:t>afdj</w:t>
        </w:r>
        <w:r w:rsidRPr="00B412AC">
          <w:rPr>
            <w:rStyle w:val="Hyperlink"/>
            <w:lang w:val="bg-BG"/>
          </w:rPr>
          <w:t>.</w:t>
        </w:r>
        <w:r w:rsidRPr="00414018">
          <w:rPr>
            <w:rStyle w:val="Hyperlink"/>
          </w:rPr>
          <w:t>ro</w:t>
        </w:r>
        <w:r w:rsidRPr="00B412AC">
          <w:rPr>
            <w:rStyle w:val="Hyperlink"/>
            <w:lang w:val="bg-BG"/>
          </w:rPr>
          <w:t>/</w:t>
        </w:r>
        <w:r w:rsidRPr="00414018">
          <w:rPr>
            <w:rStyle w:val="Hyperlink"/>
          </w:rPr>
          <w:t>en</w:t>
        </w:r>
        <w:r w:rsidRPr="00B412AC">
          <w:rPr>
            <w:rStyle w:val="Hyperlink"/>
            <w:lang w:val="bg-BG"/>
          </w:rPr>
          <w:t>/</w:t>
        </w:r>
        <w:r w:rsidRPr="00414018">
          <w:rPr>
            <w:rStyle w:val="Hyperlink"/>
          </w:rPr>
          <w:t>content</w:t>
        </w:r>
        <w:r w:rsidRPr="00B412AC">
          <w:rPr>
            <w:rStyle w:val="Hyperlink"/>
            <w:lang w:val="bg-BG"/>
          </w:rPr>
          <w:t>/</w:t>
        </w:r>
        <w:r w:rsidRPr="00414018">
          <w:rPr>
            <w:rStyle w:val="Hyperlink"/>
          </w:rPr>
          <w:t>danube</w:t>
        </w:r>
        <w:r w:rsidRPr="00B412AC">
          <w:rPr>
            <w:rStyle w:val="Hyperlink"/>
            <w:lang w:val="bg-BG"/>
          </w:rPr>
          <w:t>-</w:t>
        </w:r>
        <w:r w:rsidRPr="00414018">
          <w:rPr>
            <w:rStyle w:val="Hyperlink"/>
          </w:rPr>
          <w:t>water</w:t>
        </w:r>
        <w:r w:rsidRPr="00B412AC">
          <w:rPr>
            <w:rStyle w:val="Hyperlink"/>
            <w:lang w:val="bg-BG"/>
          </w:rPr>
          <w:t>-</w:t>
        </w:r>
        <w:r w:rsidRPr="00414018">
          <w:rPr>
            <w:rStyle w:val="Hyperlink"/>
          </w:rPr>
          <w:t>level</w:t>
        </w:r>
      </w:hyperlink>
      <w:r>
        <w:rPr>
          <w:lang w:val="bg-BG"/>
        </w:rPr>
        <w:t xml:space="preserve"> </w:t>
      </w:r>
    </w:p>
  </w:footnote>
  <w:footnote w:id="34">
    <w:p w14:paraId="3B2E67F0" w14:textId="77777777" w:rsidR="00B27FD8" w:rsidRPr="00915301" w:rsidRDefault="00B27FD8">
      <w:pPr>
        <w:pStyle w:val="FootnoteText"/>
        <w:rPr>
          <w:lang w:val="bg-BG"/>
        </w:rPr>
      </w:pPr>
      <w:r>
        <w:rPr>
          <w:rStyle w:val="FootnoteReference"/>
        </w:rPr>
        <w:footnoteRef/>
      </w:r>
      <w:r>
        <w:t xml:space="preserve"> </w:t>
      </w:r>
      <w:hyperlink r:id="rId11" w:history="1">
        <w:r w:rsidRPr="00414018">
          <w:rPr>
            <w:rStyle w:val="Hyperlink"/>
          </w:rPr>
          <w:t>http://www.afdj.ro/en</w:t>
        </w:r>
      </w:hyperlink>
      <w:r>
        <w:rPr>
          <w:lang w:val="bg-BG"/>
        </w:rPr>
        <w:t xml:space="preserve"> </w:t>
      </w:r>
    </w:p>
  </w:footnote>
  <w:footnote w:id="35">
    <w:p w14:paraId="7E562CD0" w14:textId="77777777" w:rsidR="00B27FD8" w:rsidRPr="008B527D" w:rsidRDefault="00B27FD8">
      <w:pPr>
        <w:pStyle w:val="FootnoteText"/>
        <w:rPr>
          <w:lang w:val="bg-BG"/>
        </w:rPr>
      </w:pPr>
      <w:r>
        <w:rPr>
          <w:rStyle w:val="FootnoteReference"/>
        </w:rPr>
        <w:footnoteRef/>
      </w:r>
      <w:r>
        <w:t xml:space="preserve"> </w:t>
      </w:r>
      <w:r w:rsidRPr="008B527D">
        <w:t>Gucma</w:t>
      </w:r>
      <w:r>
        <w:rPr>
          <w:lang w:val="bg-BG"/>
        </w:rPr>
        <w:t xml:space="preserve">, </w:t>
      </w:r>
      <w:r>
        <w:t>L</w:t>
      </w:r>
      <w:r>
        <w:rPr>
          <w:lang w:val="bg-BG"/>
        </w:rPr>
        <w:t>.</w:t>
      </w:r>
      <w:r w:rsidRPr="008B527D">
        <w:t xml:space="preserve"> Navigational safety management</w:t>
      </w:r>
      <w:r>
        <w:rPr>
          <w:lang w:val="bg-BG"/>
        </w:rPr>
        <w:t>,</w:t>
      </w:r>
      <w:r w:rsidRPr="008B527D">
        <w:t xml:space="preserve"> </w:t>
      </w:r>
      <w:r>
        <w:rPr>
          <w:lang w:val="bg-BG"/>
        </w:rPr>
        <w:t xml:space="preserve">2011, </w:t>
      </w:r>
      <w:r w:rsidRPr="008B527D">
        <w:t>Maritime University of Szczecin</w:t>
      </w:r>
      <w:r>
        <w:rPr>
          <w:lang w:val="bg-BG"/>
        </w:rPr>
        <w:t>.</w:t>
      </w:r>
    </w:p>
  </w:footnote>
  <w:footnote w:id="36">
    <w:p w14:paraId="4B022478" w14:textId="77777777" w:rsidR="00B27FD8" w:rsidRPr="00675DCE" w:rsidRDefault="00B27FD8" w:rsidP="00675DCE">
      <w:pPr>
        <w:pStyle w:val="FootnoteText"/>
        <w:rPr>
          <w:lang w:val="bg-BG"/>
        </w:rPr>
      </w:pPr>
      <w:r>
        <w:rPr>
          <w:rStyle w:val="FootnoteReference"/>
        </w:rPr>
        <w:footnoteRef/>
      </w:r>
      <w:r>
        <w:t xml:space="preserve"> </w:t>
      </w:r>
      <w:r w:rsidRPr="00675DCE">
        <w:t>Commission du Danube</w:t>
      </w:r>
      <w:r>
        <w:rPr>
          <w:lang w:val="bg-BG"/>
        </w:rPr>
        <w:t xml:space="preserve">, </w:t>
      </w:r>
      <w:r>
        <w:t>Dispositions fondamentales</w:t>
      </w:r>
      <w:r>
        <w:rPr>
          <w:lang w:val="bg-BG"/>
        </w:rPr>
        <w:t xml:space="preserve"> </w:t>
      </w:r>
      <w:r>
        <w:t>relatives a la navigation sur le Danube</w:t>
      </w:r>
      <w:r>
        <w:rPr>
          <w:lang w:val="bg-BG"/>
        </w:rPr>
        <w:t>, 2010.</w:t>
      </w:r>
    </w:p>
  </w:footnote>
  <w:footnote w:id="37">
    <w:p w14:paraId="2C3DE1A4" w14:textId="77777777" w:rsidR="00B27FD8" w:rsidRPr="00036D13" w:rsidRDefault="00B27FD8">
      <w:pPr>
        <w:pStyle w:val="FootnoteText"/>
        <w:rPr>
          <w:lang w:val="bg-BG"/>
        </w:rPr>
      </w:pPr>
      <w:r>
        <w:rPr>
          <w:rStyle w:val="FootnoteReference"/>
        </w:rPr>
        <w:footnoteRef/>
      </w:r>
      <w:r>
        <w:t xml:space="preserve"> </w:t>
      </w:r>
      <w:r w:rsidRPr="00036D13">
        <w:t>via donau</w:t>
      </w:r>
      <w:r>
        <w:rPr>
          <w:lang w:val="bg-BG"/>
        </w:rPr>
        <w:t xml:space="preserve">, </w:t>
      </w:r>
      <w:r w:rsidRPr="00036D13">
        <w:t>Manual on Danube Navigation</w:t>
      </w:r>
      <w:r>
        <w:rPr>
          <w:lang w:val="bg-BG"/>
        </w:rPr>
        <w:t>, 2013.</w:t>
      </w:r>
    </w:p>
  </w:footnote>
  <w:footnote w:id="38">
    <w:p w14:paraId="5D062672" w14:textId="77777777" w:rsidR="00B27FD8" w:rsidRPr="001C24C4" w:rsidRDefault="00B27FD8">
      <w:pPr>
        <w:pStyle w:val="FootnoteText"/>
        <w:rPr>
          <w:lang w:val="bg-BG"/>
        </w:rPr>
      </w:pPr>
      <w:r>
        <w:rPr>
          <w:rStyle w:val="FootnoteReference"/>
        </w:rPr>
        <w:footnoteRef/>
      </w:r>
      <w:r>
        <w:t xml:space="preserve"> </w:t>
      </w:r>
      <w:r w:rsidRPr="001C24C4">
        <w:t>viadonau, Annual Report on Danube Navigation in Austria 2016</w:t>
      </w:r>
      <w:r>
        <w:rPr>
          <w:lang w:val="bg-BG"/>
        </w:rPr>
        <w:t>.</w:t>
      </w:r>
    </w:p>
  </w:footnote>
  <w:footnote w:id="39">
    <w:p w14:paraId="4FFDC366" w14:textId="62F51B4C" w:rsidR="00B27FD8" w:rsidRPr="003D7CF2" w:rsidRDefault="00B27FD8">
      <w:pPr>
        <w:pStyle w:val="FootnoteText"/>
      </w:pPr>
      <w:r>
        <w:rPr>
          <w:rStyle w:val="FootnoteReference"/>
        </w:rPr>
        <w:footnoteRef/>
      </w:r>
      <w:r w:rsidRPr="003D7CF2">
        <w:t xml:space="preserve"> </w:t>
      </w:r>
      <w:r>
        <w:t>According to the definitions in</w:t>
      </w:r>
      <w:r>
        <w:rPr>
          <w:lang w:val="bg-BG"/>
        </w:rPr>
        <w:t xml:space="preserve">: </w:t>
      </w:r>
      <w:r w:rsidRPr="00172BE0">
        <w:t>UNECE</w:t>
      </w:r>
      <w:r w:rsidRPr="003D7CF2">
        <w:t>, "</w:t>
      </w:r>
      <w:r w:rsidRPr="00172BE0">
        <w:t>BLUE</w:t>
      </w:r>
      <w:r w:rsidRPr="003D7CF2">
        <w:t xml:space="preserve"> </w:t>
      </w:r>
      <w:r w:rsidRPr="00172BE0">
        <w:t>BOOK</w:t>
      </w:r>
      <w:r w:rsidRPr="003D7CF2">
        <w:t>", 2012.</w:t>
      </w:r>
    </w:p>
  </w:footnote>
  <w:footnote w:id="40">
    <w:p w14:paraId="553DEDAE" w14:textId="77777777" w:rsidR="00B27FD8" w:rsidRPr="002F5857" w:rsidRDefault="00B27FD8">
      <w:pPr>
        <w:pStyle w:val="FootnoteText"/>
        <w:rPr>
          <w:lang w:val="en-GB"/>
        </w:rPr>
      </w:pPr>
      <w:r>
        <w:rPr>
          <w:rStyle w:val="FootnoteReference"/>
        </w:rPr>
        <w:footnoteRef/>
      </w:r>
      <w:r>
        <w:t xml:space="preserve"> </w:t>
      </w:r>
      <w:r>
        <w:rPr>
          <w:lang w:val="en-GB"/>
        </w:rPr>
        <w:t>Ibidem.</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7376" w:type="dxa"/>
      <w:jc w:val="center"/>
      <w:tblBorders>
        <w:bottom w:val="single" w:sz="4" w:space="0" w:color="auto"/>
      </w:tblBorders>
      <w:tblLook w:val="04A0" w:firstRow="1" w:lastRow="0" w:firstColumn="1" w:lastColumn="0" w:noHBand="0" w:noVBand="1"/>
    </w:tblPr>
    <w:tblGrid>
      <w:gridCol w:w="4518"/>
      <w:gridCol w:w="1112"/>
      <w:gridCol w:w="1471"/>
      <w:gridCol w:w="2135"/>
    </w:tblGrid>
    <w:tr w:rsidR="00B27FD8" w:rsidRPr="003D352A" w14:paraId="2E88F7C8" w14:textId="77777777" w:rsidTr="005E0564">
      <w:trPr>
        <w:trHeight w:val="1135"/>
        <w:jc w:val="center"/>
      </w:trPr>
      <w:tc>
        <w:tcPr>
          <w:tcW w:w="1256" w:type="dxa"/>
          <w:shd w:val="clear" w:color="auto" w:fill="auto"/>
          <w:vAlign w:val="center"/>
        </w:tcPr>
        <w:p w14:paraId="0B485F31" w14:textId="77777777" w:rsidR="00B27FD8" w:rsidRPr="003D352A" w:rsidRDefault="00B27FD8" w:rsidP="005B018D">
          <w:pPr>
            <w:tabs>
              <w:tab w:val="center" w:pos="4536"/>
              <w:tab w:val="left" w:pos="5322"/>
              <w:tab w:val="right" w:pos="9072"/>
            </w:tabs>
            <w:jc w:val="center"/>
          </w:pPr>
          <w:r>
            <w:rPr>
              <w:noProof/>
            </w:rPr>
            <w:drawing>
              <wp:inline distT="0" distB="0" distL="0" distR="0" wp14:anchorId="67A3F6FB" wp14:editId="1846F1CC">
                <wp:extent cx="2734693" cy="548640"/>
                <wp:effectExtent l="0" t="0" r="8890" b="3810"/>
                <wp:docPr id="3" name="Picture 3" descr="C:\Users\sven8\AppData\Local\Microsoft\Windows\INetCache\Content.Word\Logo 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ven8\AppData\Local\Microsoft\Windows\INetCache\Content.Word\Logo EU.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4693" cy="548640"/>
                        </a:xfrm>
                        <a:prstGeom prst="rect">
                          <a:avLst/>
                        </a:prstGeom>
                        <a:noFill/>
                        <a:ln>
                          <a:noFill/>
                        </a:ln>
                      </pic:spPr>
                    </pic:pic>
                  </a:graphicData>
                </a:graphic>
              </wp:inline>
            </w:drawing>
          </w:r>
        </w:p>
      </w:tc>
      <w:tc>
        <w:tcPr>
          <w:tcW w:w="1535" w:type="dxa"/>
          <w:shd w:val="clear" w:color="auto" w:fill="auto"/>
          <w:vAlign w:val="center"/>
        </w:tcPr>
        <w:p w14:paraId="727898EA" w14:textId="77777777" w:rsidR="00B27FD8" w:rsidRPr="003D352A" w:rsidRDefault="00B27FD8" w:rsidP="005B018D">
          <w:pPr>
            <w:tabs>
              <w:tab w:val="center" w:pos="4536"/>
              <w:tab w:val="left" w:pos="5322"/>
              <w:tab w:val="right" w:pos="9072"/>
            </w:tabs>
            <w:jc w:val="center"/>
            <w:rPr>
              <w:sz w:val="2"/>
            </w:rPr>
          </w:pPr>
          <w:r>
            <w:rPr>
              <w:noProof/>
            </w:rPr>
            <w:drawing>
              <wp:inline distT="0" distB="0" distL="0" distR="0" wp14:anchorId="74B6E730" wp14:editId="27D0129A">
                <wp:extent cx="568386" cy="548640"/>
                <wp:effectExtent l="0" t="0" r="3175" b="3810"/>
                <wp:docPr id="6" name="Picture 6" descr="C:\Users\sven8\AppData\Local\Microsoft\Windows\INetCache\Content.Word\Logo-ROG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n8\AppData\Local\Microsoft\Windows\INetCache\Content.Word\Logo-ROGov.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8386" cy="548640"/>
                        </a:xfrm>
                        <a:prstGeom prst="rect">
                          <a:avLst/>
                        </a:prstGeom>
                        <a:noFill/>
                        <a:ln>
                          <a:noFill/>
                        </a:ln>
                      </pic:spPr>
                    </pic:pic>
                  </a:graphicData>
                </a:graphic>
              </wp:inline>
            </w:drawing>
          </w:r>
        </w:p>
      </w:tc>
      <w:tc>
        <w:tcPr>
          <w:tcW w:w="1841" w:type="dxa"/>
          <w:shd w:val="clear" w:color="auto" w:fill="auto"/>
          <w:vAlign w:val="center"/>
        </w:tcPr>
        <w:p w14:paraId="178F391A" w14:textId="77777777" w:rsidR="00B27FD8" w:rsidRPr="003D352A" w:rsidRDefault="00B27FD8" w:rsidP="005B018D">
          <w:pPr>
            <w:tabs>
              <w:tab w:val="center" w:pos="4536"/>
              <w:tab w:val="left" w:pos="5322"/>
              <w:tab w:val="right" w:pos="9072"/>
            </w:tabs>
            <w:rPr>
              <w:sz w:val="2"/>
            </w:rPr>
          </w:pPr>
          <w:r>
            <w:rPr>
              <w:noProof/>
            </w:rPr>
            <w:drawing>
              <wp:inline distT="0" distB="0" distL="0" distR="0" wp14:anchorId="746662A7" wp14:editId="16E3902A">
                <wp:extent cx="793676" cy="548640"/>
                <wp:effectExtent l="0" t="0" r="6985" b="3810"/>
                <wp:docPr id="14" name="Picture 14" descr="C:\Users\sven8\AppData\Local\Microsoft\Windows\INetCache\Content.Word\Logo-BgG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Users\sven8\AppData\Local\Microsoft\Windows\INetCache\Content.Word\Logo-BgGov.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3676" cy="548640"/>
                        </a:xfrm>
                        <a:prstGeom prst="rect">
                          <a:avLst/>
                        </a:prstGeom>
                        <a:noFill/>
                        <a:ln>
                          <a:noFill/>
                        </a:ln>
                      </pic:spPr>
                    </pic:pic>
                  </a:graphicData>
                </a:graphic>
              </wp:inline>
            </w:drawing>
          </w:r>
        </w:p>
      </w:tc>
      <w:tc>
        <w:tcPr>
          <w:tcW w:w="2744" w:type="dxa"/>
          <w:shd w:val="clear" w:color="auto" w:fill="auto"/>
          <w:vAlign w:val="center"/>
        </w:tcPr>
        <w:p w14:paraId="6C8E6A17" w14:textId="77777777" w:rsidR="00B27FD8" w:rsidRPr="003D352A" w:rsidRDefault="00B27FD8" w:rsidP="005B018D">
          <w:pPr>
            <w:tabs>
              <w:tab w:val="center" w:pos="4536"/>
              <w:tab w:val="left" w:pos="5322"/>
              <w:tab w:val="right" w:pos="9072"/>
            </w:tabs>
            <w:jc w:val="center"/>
          </w:pPr>
          <w:r>
            <w:rPr>
              <w:noProof/>
            </w:rPr>
            <w:drawing>
              <wp:inline distT="0" distB="0" distL="0" distR="0" wp14:anchorId="331E5986" wp14:editId="2E5D4159">
                <wp:extent cx="1223666" cy="548640"/>
                <wp:effectExtent l="0" t="0" r="0" b="3810"/>
                <wp:docPr id="18" name="Picture 18" descr="C:\Users\sven8\AppData\Local\Microsoft\Windows\INetCache\Content.Word\Logo Interreg_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C:\Users\sven8\AppData\Local\Microsoft\Windows\INetCache\Content.Word\Logo Interreg_b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223666" cy="548640"/>
                        </a:xfrm>
                        <a:prstGeom prst="rect">
                          <a:avLst/>
                        </a:prstGeom>
                        <a:noFill/>
                        <a:ln>
                          <a:noFill/>
                        </a:ln>
                      </pic:spPr>
                    </pic:pic>
                  </a:graphicData>
                </a:graphic>
              </wp:inline>
            </w:drawing>
          </w:r>
        </w:p>
      </w:tc>
    </w:tr>
  </w:tbl>
  <w:p w14:paraId="57967E35" w14:textId="77777777" w:rsidR="00B27FD8" w:rsidRDefault="00B27FD8" w:rsidP="005B018D">
    <w:pPr>
      <w:pStyle w:val="Header"/>
      <w:tabs>
        <w:tab w:val="clear" w:pos="4536"/>
        <w:tab w:val="clear" w:pos="9072"/>
        <w:tab w:val="left" w:pos="3437"/>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40CD1"/>
    <w:multiLevelType w:val="hybridMultilevel"/>
    <w:tmpl w:val="EEF49A14"/>
    <w:lvl w:ilvl="0" w:tplc="B790B706">
      <w:start w:val="1"/>
      <w:numFmt w:val="decimal"/>
      <w:suff w:val="space"/>
      <w:lvlText w:val="%1."/>
      <w:lvlJc w:val="left"/>
      <w:pPr>
        <w:ind w:left="1080" w:hanging="360"/>
      </w:pPr>
      <w:rPr>
        <w:rFonts w:hint="default"/>
        <w:b w:val="0"/>
        <w:color w:val="auto"/>
      </w:r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1" w15:restartNumberingAfterBreak="0">
    <w:nsid w:val="07D366FB"/>
    <w:multiLevelType w:val="hybridMultilevel"/>
    <w:tmpl w:val="F6C22BE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1BFD65B3"/>
    <w:multiLevelType w:val="hybridMultilevel"/>
    <w:tmpl w:val="AC4A0D4E"/>
    <w:lvl w:ilvl="0" w:tplc="04020001">
      <w:start w:val="1"/>
      <w:numFmt w:val="bullet"/>
      <w:lvlText w:val=""/>
      <w:lvlJc w:val="left"/>
      <w:pPr>
        <w:ind w:left="3960" w:hanging="360"/>
      </w:pPr>
      <w:rPr>
        <w:rFonts w:ascii="Symbol" w:hAnsi="Symbol" w:hint="default"/>
      </w:rPr>
    </w:lvl>
    <w:lvl w:ilvl="1" w:tplc="04020003" w:tentative="1">
      <w:start w:val="1"/>
      <w:numFmt w:val="bullet"/>
      <w:lvlText w:val="o"/>
      <w:lvlJc w:val="left"/>
      <w:pPr>
        <w:ind w:left="4680" w:hanging="360"/>
      </w:pPr>
      <w:rPr>
        <w:rFonts w:ascii="Courier New" w:hAnsi="Courier New" w:cs="Courier New" w:hint="default"/>
      </w:rPr>
    </w:lvl>
    <w:lvl w:ilvl="2" w:tplc="04020005" w:tentative="1">
      <w:start w:val="1"/>
      <w:numFmt w:val="bullet"/>
      <w:lvlText w:val=""/>
      <w:lvlJc w:val="left"/>
      <w:pPr>
        <w:ind w:left="5400" w:hanging="360"/>
      </w:pPr>
      <w:rPr>
        <w:rFonts w:ascii="Wingdings" w:hAnsi="Wingdings" w:hint="default"/>
      </w:rPr>
    </w:lvl>
    <w:lvl w:ilvl="3" w:tplc="04020001" w:tentative="1">
      <w:start w:val="1"/>
      <w:numFmt w:val="bullet"/>
      <w:lvlText w:val=""/>
      <w:lvlJc w:val="left"/>
      <w:pPr>
        <w:ind w:left="6120" w:hanging="360"/>
      </w:pPr>
      <w:rPr>
        <w:rFonts w:ascii="Symbol" w:hAnsi="Symbol" w:hint="default"/>
      </w:rPr>
    </w:lvl>
    <w:lvl w:ilvl="4" w:tplc="04020003" w:tentative="1">
      <w:start w:val="1"/>
      <w:numFmt w:val="bullet"/>
      <w:lvlText w:val="o"/>
      <w:lvlJc w:val="left"/>
      <w:pPr>
        <w:ind w:left="6840" w:hanging="360"/>
      </w:pPr>
      <w:rPr>
        <w:rFonts w:ascii="Courier New" w:hAnsi="Courier New" w:cs="Courier New" w:hint="default"/>
      </w:rPr>
    </w:lvl>
    <w:lvl w:ilvl="5" w:tplc="04020005" w:tentative="1">
      <w:start w:val="1"/>
      <w:numFmt w:val="bullet"/>
      <w:lvlText w:val=""/>
      <w:lvlJc w:val="left"/>
      <w:pPr>
        <w:ind w:left="7560" w:hanging="360"/>
      </w:pPr>
      <w:rPr>
        <w:rFonts w:ascii="Wingdings" w:hAnsi="Wingdings" w:hint="default"/>
      </w:rPr>
    </w:lvl>
    <w:lvl w:ilvl="6" w:tplc="04020001" w:tentative="1">
      <w:start w:val="1"/>
      <w:numFmt w:val="bullet"/>
      <w:lvlText w:val=""/>
      <w:lvlJc w:val="left"/>
      <w:pPr>
        <w:ind w:left="8280" w:hanging="360"/>
      </w:pPr>
      <w:rPr>
        <w:rFonts w:ascii="Symbol" w:hAnsi="Symbol" w:hint="default"/>
      </w:rPr>
    </w:lvl>
    <w:lvl w:ilvl="7" w:tplc="04020003" w:tentative="1">
      <w:start w:val="1"/>
      <w:numFmt w:val="bullet"/>
      <w:lvlText w:val="o"/>
      <w:lvlJc w:val="left"/>
      <w:pPr>
        <w:ind w:left="9000" w:hanging="360"/>
      </w:pPr>
      <w:rPr>
        <w:rFonts w:ascii="Courier New" w:hAnsi="Courier New" w:cs="Courier New" w:hint="default"/>
      </w:rPr>
    </w:lvl>
    <w:lvl w:ilvl="8" w:tplc="04020005" w:tentative="1">
      <w:start w:val="1"/>
      <w:numFmt w:val="bullet"/>
      <w:lvlText w:val=""/>
      <w:lvlJc w:val="left"/>
      <w:pPr>
        <w:ind w:left="9720" w:hanging="360"/>
      </w:pPr>
      <w:rPr>
        <w:rFonts w:ascii="Wingdings" w:hAnsi="Wingdings" w:hint="default"/>
      </w:rPr>
    </w:lvl>
  </w:abstractNum>
  <w:abstractNum w:abstractNumId="3" w15:restartNumberingAfterBreak="0">
    <w:nsid w:val="1E7D5116"/>
    <w:multiLevelType w:val="hybridMultilevel"/>
    <w:tmpl w:val="32CE949E"/>
    <w:lvl w:ilvl="0" w:tplc="7EE0DEA0">
      <w:start w:val="1"/>
      <w:numFmt w:val="bullet"/>
      <w:suff w:val="space"/>
      <w:lvlText w:val=""/>
      <w:lvlJc w:val="left"/>
      <w:pPr>
        <w:ind w:left="720" w:hanging="360"/>
      </w:pPr>
      <w:rPr>
        <w:rFonts w:ascii="Webdings" w:hAnsi="Webdings" w:hint="default"/>
        <w:color w:val="2F5496" w:themeColor="accent1" w:themeShade="BF"/>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21863AA0"/>
    <w:multiLevelType w:val="hybridMultilevel"/>
    <w:tmpl w:val="8D8A8C8C"/>
    <w:lvl w:ilvl="0" w:tplc="04020001">
      <w:start w:val="1"/>
      <w:numFmt w:val="bullet"/>
      <w:lvlText w:val=""/>
      <w:lvlJc w:val="left"/>
      <w:pPr>
        <w:ind w:left="720" w:hanging="360"/>
      </w:pPr>
      <w:rPr>
        <w:rFonts w:ascii="Symbol" w:hAnsi="Symbol" w:hint="default"/>
      </w:rPr>
    </w:lvl>
    <w:lvl w:ilvl="1" w:tplc="04020019">
      <w:start w:val="1"/>
      <w:numFmt w:val="lowerLetter"/>
      <w:lvlText w:val="%2."/>
      <w:lvlJc w:val="left"/>
      <w:pPr>
        <w:ind w:left="1440" w:hanging="360"/>
      </w:pPr>
    </w:lvl>
    <w:lvl w:ilvl="2" w:tplc="2AA45FD8">
      <w:start w:val="1"/>
      <w:numFmt w:val="bullet"/>
      <w:lvlText w:val="•"/>
      <w:lvlJc w:val="left"/>
      <w:pPr>
        <w:ind w:left="2340" w:hanging="360"/>
      </w:pPr>
      <w:rPr>
        <w:rFonts w:ascii="Trebuchet MS" w:eastAsia="Times New Roman" w:hAnsi="Trebuchet MS" w:cstheme="minorHAnsi" w:hint="default"/>
      </w:r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3CF00E18"/>
    <w:multiLevelType w:val="singleLevel"/>
    <w:tmpl w:val="DA3E1048"/>
    <w:lvl w:ilvl="0">
      <w:start w:val="1"/>
      <w:numFmt w:val="bullet"/>
      <w:pStyle w:val="ListBullet"/>
      <w:lvlText w:val=""/>
      <w:lvlJc w:val="left"/>
      <w:pPr>
        <w:tabs>
          <w:tab w:val="num" w:pos="283"/>
        </w:tabs>
        <w:ind w:left="283" w:hanging="283"/>
      </w:pPr>
      <w:rPr>
        <w:rFonts w:ascii="Symbol" w:hAnsi="Symbol"/>
        <w:color w:val="auto"/>
      </w:rPr>
    </w:lvl>
  </w:abstractNum>
  <w:abstractNum w:abstractNumId="6" w15:restartNumberingAfterBreak="0">
    <w:nsid w:val="3FBD7319"/>
    <w:multiLevelType w:val="hybridMultilevel"/>
    <w:tmpl w:val="B9907B7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423A77A3"/>
    <w:multiLevelType w:val="multilevel"/>
    <w:tmpl w:val="10A02D3E"/>
    <w:lvl w:ilvl="0">
      <w:start w:val="1"/>
      <w:numFmt w:val="decimal"/>
      <w:pStyle w:val="11"/>
      <w:lvlText w:val="%1"/>
      <w:lvlJc w:val="left"/>
      <w:pPr>
        <w:ind w:left="432" w:hanging="432"/>
      </w:pPr>
    </w:lvl>
    <w:lvl w:ilvl="1">
      <w:start w:val="1"/>
      <w:numFmt w:val="decimal"/>
      <w:pStyle w:val="21"/>
      <w:lvlText w:val="%1.%2"/>
      <w:lvlJc w:val="left"/>
      <w:pPr>
        <w:ind w:left="576" w:hanging="576"/>
      </w:pPr>
    </w:lvl>
    <w:lvl w:ilvl="2">
      <w:start w:val="1"/>
      <w:numFmt w:val="decimal"/>
      <w:pStyle w:val="31"/>
      <w:lvlText w:val="%1.%2.%3"/>
      <w:lvlJc w:val="left"/>
      <w:pPr>
        <w:ind w:left="720" w:hanging="720"/>
      </w:pPr>
    </w:lvl>
    <w:lvl w:ilvl="3">
      <w:start w:val="1"/>
      <w:numFmt w:val="decimal"/>
      <w:pStyle w:val="41"/>
      <w:lvlText w:val="%1.%2.%3.%4"/>
      <w:lvlJc w:val="left"/>
      <w:pPr>
        <w:ind w:left="864" w:hanging="864"/>
      </w:pPr>
    </w:lvl>
    <w:lvl w:ilvl="4">
      <w:start w:val="1"/>
      <w:numFmt w:val="decimal"/>
      <w:pStyle w:val="51"/>
      <w:lvlText w:val="%1.%2.%3.%4.%5"/>
      <w:lvlJc w:val="left"/>
      <w:pPr>
        <w:ind w:left="1008" w:hanging="1008"/>
      </w:pPr>
    </w:lvl>
    <w:lvl w:ilvl="5">
      <w:start w:val="1"/>
      <w:numFmt w:val="decimal"/>
      <w:pStyle w:val="61"/>
      <w:lvlText w:val="%1.%2.%3.%4.%5.%6"/>
      <w:lvlJc w:val="left"/>
      <w:pPr>
        <w:ind w:left="1152" w:hanging="1152"/>
      </w:pPr>
    </w:lvl>
    <w:lvl w:ilvl="6">
      <w:start w:val="1"/>
      <w:numFmt w:val="decimal"/>
      <w:pStyle w:val="71"/>
      <w:lvlText w:val="%1.%2.%3.%4.%5.%6.%7"/>
      <w:lvlJc w:val="left"/>
      <w:pPr>
        <w:ind w:left="1296" w:hanging="1296"/>
      </w:pPr>
    </w:lvl>
    <w:lvl w:ilvl="7">
      <w:start w:val="1"/>
      <w:numFmt w:val="decimal"/>
      <w:pStyle w:val="81"/>
      <w:lvlText w:val="%1.%2.%3.%4.%5.%6.%7.%8"/>
      <w:lvlJc w:val="left"/>
      <w:pPr>
        <w:ind w:left="1440" w:hanging="1440"/>
      </w:pPr>
    </w:lvl>
    <w:lvl w:ilvl="8">
      <w:start w:val="1"/>
      <w:numFmt w:val="decimal"/>
      <w:pStyle w:val="91"/>
      <w:lvlText w:val="%1.%2.%3.%4.%5.%6.%7.%8.%9"/>
      <w:lvlJc w:val="left"/>
      <w:pPr>
        <w:ind w:left="1584" w:hanging="1584"/>
      </w:pPr>
    </w:lvl>
  </w:abstractNum>
  <w:abstractNum w:abstractNumId="8" w15:restartNumberingAfterBreak="0">
    <w:nsid w:val="4B263AD4"/>
    <w:multiLevelType w:val="hybridMultilevel"/>
    <w:tmpl w:val="E5E409F4"/>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2AA45FD8">
      <w:start w:val="1"/>
      <w:numFmt w:val="bullet"/>
      <w:lvlText w:val="•"/>
      <w:lvlJc w:val="left"/>
      <w:pPr>
        <w:ind w:left="2340" w:hanging="360"/>
      </w:pPr>
      <w:rPr>
        <w:rFonts w:ascii="Trebuchet MS" w:eastAsia="Times New Roman" w:hAnsi="Trebuchet MS" w:cstheme="minorHAnsi" w:hint="default"/>
      </w:r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9" w15:restartNumberingAfterBreak="0">
    <w:nsid w:val="4F3B4D98"/>
    <w:multiLevelType w:val="hybridMultilevel"/>
    <w:tmpl w:val="E5E409F4"/>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2AA45FD8">
      <w:start w:val="1"/>
      <w:numFmt w:val="bullet"/>
      <w:lvlText w:val="•"/>
      <w:lvlJc w:val="left"/>
      <w:pPr>
        <w:ind w:left="2340" w:hanging="360"/>
      </w:pPr>
      <w:rPr>
        <w:rFonts w:ascii="Trebuchet MS" w:eastAsia="Times New Roman" w:hAnsi="Trebuchet MS" w:cstheme="minorHAnsi" w:hint="default"/>
      </w:r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5C71201A"/>
    <w:multiLevelType w:val="hybridMultilevel"/>
    <w:tmpl w:val="1CAA0DCA"/>
    <w:lvl w:ilvl="0" w:tplc="15804DE8">
      <w:start w:val="1"/>
      <w:numFmt w:val="bullet"/>
      <w:suff w:val="space"/>
      <w:lvlText w:val=""/>
      <w:lvlJc w:val="left"/>
      <w:pPr>
        <w:ind w:left="1440" w:hanging="360"/>
      </w:pPr>
      <w:rPr>
        <w:rFonts w:ascii="Webdings" w:hAnsi="Webdings" w:hint="default"/>
        <w:color w:val="2F5496" w:themeColor="accent1" w:themeShade="BF"/>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5E8021CE"/>
    <w:multiLevelType w:val="multilevel"/>
    <w:tmpl w:val="7C3EF02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5EBA5B1F"/>
    <w:multiLevelType w:val="multilevel"/>
    <w:tmpl w:val="0E60F13C"/>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5E83737"/>
    <w:multiLevelType w:val="hybridMultilevel"/>
    <w:tmpl w:val="FF7861C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68955831"/>
    <w:multiLevelType w:val="hybridMultilevel"/>
    <w:tmpl w:val="965852FE"/>
    <w:lvl w:ilvl="0" w:tplc="04020001">
      <w:start w:val="1"/>
      <w:numFmt w:val="bullet"/>
      <w:lvlText w:val=""/>
      <w:lvlJc w:val="left"/>
      <w:pPr>
        <w:ind w:left="720" w:hanging="360"/>
      </w:pPr>
      <w:rPr>
        <w:rFonts w:ascii="Symbol" w:hAnsi="Symbol" w:hint="default"/>
      </w:rPr>
    </w:lvl>
    <w:lvl w:ilvl="1" w:tplc="8B34CAA6">
      <w:start w:val="1"/>
      <w:numFmt w:val="bullet"/>
      <w:suff w:val="space"/>
      <w:lvlText w:val=""/>
      <w:lvlJc w:val="left"/>
      <w:pPr>
        <w:ind w:left="720" w:hanging="360"/>
      </w:pPr>
      <w:rPr>
        <w:rFonts w:ascii="Symbol" w:hAnsi="Symbol" w:hint="default"/>
        <w:color w:val="44546A" w:themeColor="text2"/>
      </w:rPr>
    </w:lvl>
    <w:lvl w:ilvl="2" w:tplc="0409000B">
      <w:start w:val="1"/>
      <w:numFmt w:val="bullet"/>
      <w:lvlText w:val=""/>
      <w:lvlJc w:val="left"/>
      <w:pPr>
        <w:ind w:left="1440" w:hanging="360"/>
      </w:pPr>
      <w:rPr>
        <w:rFonts w:ascii="Wingdings" w:hAnsi="Wingdings" w:hint="default"/>
      </w:rPr>
    </w:lvl>
    <w:lvl w:ilvl="3" w:tplc="A89A8A78">
      <w:numFmt w:val="bullet"/>
      <w:lvlText w:val="•"/>
      <w:lvlJc w:val="left"/>
      <w:pPr>
        <w:ind w:left="2880" w:hanging="360"/>
      </w:pPr>
      <w:rPr>
        <w:rFonts w:ascii="Trebuchet MS" w:eastAsia="Calibri" w:hAnsi="Trebuchet MS" w:cs="Times New Roman" w:hint="default"/>
      </w:rPr>
    </w:lvl>
    <w:lvl w:ilvl="4" w:tplc="75E44D26">
      <w:numFmt w:val="bullet"/>
      <w:lvlText w:val="-"/>
      <w:lvlJc w:val="left"/>
      <w:pPr>
        <w:ind w:left="3960" w:hanging="720"/>
      </w:pPr>
      <w:rPr>
        <w:rFonts w:ascii="Calibri" w:eastAsia="Times New Roman" w:hAnsi="Calibri" w:cs="Calibri"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702D2FB1"/>
    <w:multiLevelType w:val="multilevel"/>
    <w:tmpl w:val="18409DB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79A1589E"/>
    <w:multiLevelType w:val="hybridMultilevel"/>
    <w:tmpl w:val="E1D675A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9"/>
  </w:num>
  <w:num w:numId="4">
    <w:abstractNumId w:val="12"/>
  </w:num>
  <w:num w:numId="5">
    <w:abstractNumId w:val="7"/>
  </w:num>
  <w:num w:numId="6">
    <w:abstractNumId w:val="11"/>
  </w:num>
  <w:num w:numId="7">
    <w:abstractNumId w:val="15"/>
  </w:num>
  <w:num w:numId="8">
    <w:abstractNumId w:val="4"/>
  </w:num>
  <w:num w:numId="9">
    <w:abstractNumId w:val="3"/>
  </w:num>
  <w:num w:numId="10">
    <w:abstractNumId w:val="14"/>
  </w:num>
  <w:num w:numId="11">
    <w:abstractNumId w:val="10"/>
  </w:num>
  <w:num w:numId="12">
    <w:abstractNumId w:val="0"/>
  </w:num>
  <w:num w:numId="13">
    <w:abstractNumId w:val="1"/>
  </w:num>
  <w:num w:numId="14">
    <w:abstractNumId w:val="13"/>
  </w:num>
  <w:num w:numId="15">
    <w:abstractNumId w:val="2"/>
  </w:num>
  <w:num w:numId="16">
    <w:abstractNumId w:val="6"/>
  </w:num>
  <w:num w:numId="17">
    <w:abstractNumId w:val="8"/>
  </w:num>
  <w:num w:numId="18">
    <w:abstractNumId w:val="12"/>
  </w:num>
  <w:num w:numId="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0A9E"/>
    <w:rsid w:val="00000AF1"/>
    <w:rsid w:val="000029F6"/>
    <w:rsid w:val="000102B5"/>
    <w:rsid w:val="0001223D"/>
    <w:rsid w:val="000173D2"/>
    <w:rsid w:val="00020FD2"/>
    <w:rsid w:val="000215C2"/>
    <w:rsid w:val="00021CA9"/>
    <w:rsid w:val="000231CF"/>
    <w:rsid w:val="00023F79"/>
    <w:rsid w:val="000252EF"/>
    <w:rsid w:val="00026468"/>
    <w:rsid w:val="00026BB2"/>
    <w:rsid w:val="000274F3"/>
    <w:rsid w:val="000313B9"/>
    <w:rsid w:val="000314E8"/>
    <w:rsid w:val="000339F6"/>
    <w:rsid w:val="00033E13"/>
    <w:rsid w:val="00034388"/>
    <w:rsid w:val="0003440E"/>
    <w:rsid w:val="000369C8"/>
    <w:rsid w:val="00036B1D"/>
    <w:rsid w:val="00036D13"/>
    <w:rsid w:val="000379DA"/>
    <w:rsid w:val="00037F93"/>
    <w:rsid w:val="00041BB7"/>
    <w:rsid w:val="00050264"/>
    <w:rsid w:val="00050A0F"/>
    <w:rsid w:val="00050F8B"/>
    <w:rsid w:val="0005167C"/>
    <w:rsid w:val="00051C67"/>
    <w:rsid w:val="000532BF"/>
    <w:rsid w:val="00054900"/>
    <w:rsid w:val="00057C64"/>
    <w:rsid w:val="00061C52"/>
    <w:rsid w:val="000646E5"/>
    <w:rsid w:val="00064F81"/>
    <w:rsid w:val="00065BA0"/>
    <w:rsid w:val="0006790C"/>
    <w:rsid w:val="0007015A"/>
    <w:rsid w:val="00071BB9"/>
    <w:rsid w:val="00072558"/>
    <w:rsid w:val="00073688"/>
    <w:rsid w:val="00073D22"/>
    <w:rsid w:val="0007506F"/>
    <w:rsid w:val="00081357"/>
    <w:rsid w:val="00082D0C"/>
    <w:rsid w:val="00083A33"/>
    <w:rsid w:val="000844DE"/>
    <w:rsid w:val="0008471E"/>
    <w:rsid w:val="000856B7"/>
    <w:rsid w:val="00085CD4"/>
    <w:rsid w:val="00090829"/>
    <w:rsid w:val="000914CB"/>
    <w:rsid w:val="000918E1"/>
    <w:rsid w:val="00095E6B"/>
    <w:rsid w:val="000978FD"/>
    <w:rsid w:val="000A2146"/>
    <w:rsid w:val="000A533B"/>
    <w:rsid w:val="000A62C1"/>
    <w:rsid w:val="000A7EA7"/>
    <w:rsid w:val="000B10CF"/>
    <w:rsid w:val="000B11A7"/>
    <w:rsid w:val="000B16F7"/>
    <w:rsid w:val="000B364E"/>
    <w:rsid w:val="000B4119"/>
    <w:rsid w:val="000B50BE"/>
    <w:rsid w:val="000B7531"/>
    <w:rsid w:val="000B7D3B"/>
    <w:rsid w:val="000C3291"/>
    <w:rsid w:val="000C3CE7"/>
    <w:rsid w:val="000C4203"/>
    <w:rsid w:val="000C455A"/>
    <w:rsid w:val="000C685B"/>
    <w:rsid w:val="000D0ED9"/>
    <w:rsid w:val="000D1D05"/>
    <w:rsid w:val="000D30F4"/>
    <w:rsid w:val="000D3834"/>
    <w:rsid w:val="000D49EA"/>
    <w:rsid w:val="000E019E"/>
    <w:rsid w:val="000E04AC"/>
    <w:rsid w:val="000E10A8"/>
    <w:rsid w:val="000E3AC9"/>
    <w:rsid w:val="000E4425"/>
    <w:rsid w:val="000E5AF0"/>
    <w:rsid w:val="000E5B95"/>
    <w:rsid w:val="000E645E"/>
    <w:rsid w:val="000F24C3"/>
    <w:rsid w:val="000F68AC"/>
    <w:rsid w:val="00102B9C"/>
    <w:rsid w:val="00103849"/>
    <w:rsid w:val="00104268"/>
    <w:rsid w:val="00104EE7"/>
    <w:rsid w:val="00105B7A"/>
    <w:rsid w:val="001068CF"/>
    <w:rsid w:val="00107C03"/>
    <w:rsid w:val="00110421"/>
    <w:rsid w:val="001110B3"/>
    <w:rsid w:val="00111DC7"/>
    <w:rsid w:val="001121F5"/>
    <w:rsid w:val="00112AD5"/>
    <w:rsid w:val="00113182"/>
    <w:rsid w:val="00113232"/>
    <w:rsid w:val="00113766"/>
    <w:rsid w:val="00113B80"/>
    <w:rsid w:val="00114593"/>
    <w:rsid w:val="00115832"/>
    <w:rsid w:val="00121A96"/>
    <w:rsid w:val="00124223"/>
    <w:rsid w:val="001253E8"/>
    <w:rsid w:val="00125578"/>
    <w:rsid w:val="00126BEE"/>
    <w:rsid w:val="0012734F"/>
    <w:rsid w:val="00127363"/>
    <w:rsid w:val="0013028B"/>
    <w:rsid w:val="0013096F"/>
    <w:rsid w:val="00131D91"/>
    <w:rsid w:val="00132140"/>
    <w:rsid w:val="00132AD2"/>
    <w:rsid w:val="00133930"/>
    <w:rsid w:val="001352E3"/>
    <w:rsid w:val="00136327"/>
    <w:rsid w:val="00137A0E"/>
    <w:rsid w:val="00137A12"/>
    <w:rsid w:val="001400EE"/>
    <w:rsid w:val="0014126E"/>
    <w:rsid w:val="001423F7"/>
    <w:rsid w:val="001456AF"/>
    <w:rsid w:val="0014578D"/>
    <w:rsid w:val="00146B92"/>
    <w:rsid w:val="00150D16"/>
    <w:rsid w:val="001519DF"/>
    <w:rsid w:val="00155811"/>
    <w:rsid w:val="0015771D"/>
    <w:rsid w:val="00157BE6"/>
    <w:rsid w:val="00162531"/>
    <w:rsid w:val="00163936"/>
    <w:rsid w:val="00166B73"/>
    <w:rsid w:val="00167428"/>
    <w:rsid w:val="0017113F"/>
    <w:rsid w:val="00171635"/>
    <w:rsid w:val="00172BE0"/>
    <w:rsid w:val="00173C5F"/>
    <w:rsid w:val="00173E54"/>
    <w:rsid w:val="001743B0"/>
    <w:rsid w:val="00174527"/>
    <w:rsid w:val="00175714"/>
    <w:rsid w:val="00176D64"/>
    <w:rsid w:val="00181C61"/>
    <w:rsid w:val="0018238F"/>
    <w:rsid w:val="00192A54"/>
    <w:rsid w:val="00192E48"/>
    <w:rsid w:val="00194833"/>
    <w:rsid w:val="00195C4E"/>
    <w:rsid w:val="00195C8D"/>
    <w:rsid w:val="00196A99"/>
    <w:rsid w:val="00196C83"/>
    <w:rsid w:val="001978C0"/>
    <w:rsid w:val="00197954"/>
    <w:rsid w:val="001A2DCB"/>
    <w:rsid w:val="001A2FA4"/>
    <w:rsid w:val="001A3439"/>
    <w:rsid w:val="001A379A"/>
    <w:rsid w:val="001A62B2"/>
    <w:rsid w:val="001A7C40"/>
    <w:rsid w:val="001B0995"/>
    <w:rsid w:val="001B0D8F"/>
    <w:rsid w:val="001B12F8"/>
    <w:rsid w:val="001B23FA"/>
    <w:rsid w:val="001B2681"/>
    <w:rsid w:val="001B2C70"/>
    <w:rsid w:val="001B4627"/>
    <w:rsid w:val="001B5CE2"/>
    <w:rsid w:val="001B7B5D"/>
    <w:rsid w:val="001C03FF"/>
    <w:rsid w:val="001C0763"/>
    <w:rsid w:val="001C24C4"/>
    <w:rsid w:val="001C258A"/>
    <w:rsid w:val="001C717C"/>
    <w:rsid w:val="001D0284"/>
    <w:rsid w:val="001D06A1"/>
    <w:rsid w:val="001D21F9"/>
    <w:rsid w:val="001D3919"/>
    <w:rsid w:val="001D4A19"/>
    <w:rsid w:val="001D5930"/>
    <w:rsid w:val="001D6B75"/>
    <w:rsid w:val="001D7F38"/>
    <w:rsid w:val="001E52C5"/>
    <w:rsid w:val="001E5CE1"/>
    <w:rsid w:val="001F01DC"/>
    <w:rsid w:val="001F11E1"/>
    <w:rsid w:val="001F3A56"/>
    <w:rsid w:val="001F4618"/>
    <w:rsid w:val="001F4AB4"/>
    <w:rsid w:val="001F4D80"/>
    <w:rsid w:val="001F61A0"/>
    <w:rsid w:val="001F6747"/>
    <w:rsid w:val="001F7E13"/>
    <w:rsid w:val="002007A6"/>
    <w:rsid w:val="00203A8B"/>
    <w:rsid w:val="002047F5"/>
    <w:rsid w:val="00206ECD"/>
    <w:rsid w:val="00206F17"/>
    <w:rsid w:val="0021033C"/>
    <w:rsid w:val="00214383"/>
    <w:rsid w:val="00215CF1"/>
    <w:rsid w:val="00221509"/>
    <w:rsid w:val="00223592"/>
    <w:rsid w:val="00227EEA"/>
    <w:rsid w:val="002327F8"/>
    <w:rsid w:val="00232E34"/>
    <w:rsid w:val="0023362D"/>
    <w:rsid w:val="002337CE"/>
    <w:rsid w:val="00233EC7"/>
    <w:rsid w:val="00234278"/>
    <w:rsid w:val="00234776"/>
    <w:rsid w:val="00234BE5"/>
    <w:rsid w:val="0023540E"/>
    <w:rsid w:val="00237116"/>
    <w:rsid w:val="0023777B"/>
    <w:rsid w:val="0024042A"/>
    <w:rsid w:val="00240638"/>
    <w:rsid w:val="00242775"/>
    <w:rsid w:val="002453CF"/>
    <w:rsid w:val="00245511"/>
    <w:rsid w:val="00245B81"/>
    <w:rsid w:val="002462CA"/>
    <w:rsid w:val="002515FA"/>
    <w:rsid w:val="00252D23"/>
    <w:rsid w:val="002535ED"/>
    <w:rsid w:val="00254493"/>
    <w:rsid w:val="00255333"/>
    <w:rsid w:val="00257481"/>
    <w:rsid w:val="00257CC0"/>
    <w:rsid w:val="00260078"/>
    <w:rsid w:val="002617A8"/>
    <w:rsid w:val="00263425"/>
    <w:rsid w:val="0026500A"/>
    <w:rsid w:val="00265F93"/>
    <w:rsid w:val="00266DA0"/>
    <w:rsid w:val="00271412"/>
    <w:rsid w:val="0027274D"/>
    <w:rsid w:val="00272919"/>
    <w:rsid w:val="00274850"/>
    <w:rsid w:val="00275AFD"/>
    <w:rsid w:val="00276D82"/>
    <w:rsid w:val="00276DC3"/>
    <w:rsid w:val="00277D45"/>
    <w:rsid w:val="00277FDB"/>
    <w:rsid w:val="00281D04"/>
    <w:rsid w:val="002822B7"/>
    <w:rsid w:val="00282884"/>
    <w:rsid w:val="00283712"/>
    <w:rsid w:val="00284A08"/>
    <w:rsid w:val="00284C9A"/>
    <w:rsid w:val="0028538C"/>
    <w:rsid w:val="00287528"/>
    <w:rsid w:val="002912F5"/>
    <w:rsid w:val="002935D4"/>
    <w:rsid w:val="00295978"/>
    <w:rsid w:val="00297804"/>
    <w:rsid w:val="002A1FD9"/>
    <w:rsid w:val="002A610A"/>
    <w:rsid w:val="002B018D"/>
    <w:rsid w:val="002B31E7"/>
    <w:rsid w:val="002B6090"/>
    <w:rsid w:val="002C1A7A"/>
    <w:rsid w:val="002C3578"/>
    <w:rsid w:val="002C4582"/>
    <w:rsid w:val="002C50BB"/>
    <w:rsid w:val="002C6153"/>
    <w:rsid w:val="002C70C6"/>
    <w:rsid w:val="002C7F08"/>
    <w:rsid w:val="002D21D5"/>
    <w:rsid w:val="002D2EA8"/>
    <w:rsid w:val="002D30E2"/>
    <w:rsid w:val="002D37C7"/>
    <w:rsid w:val="002D538C"/>
    <w:rsid w:val="002D6B73"/>
    <w:rsid w:val="002D7162"/>
    <w:rsid w:val="002E01E6"/>
    <w:rsid w:val="002E0319"/>
    <w:rsid w:val="002E18DF"/>
    <w:rsid w:val="002E19FA"/>
    <w:rsid w:val="002E1D12"/>
    <w:rsid w:val="002E483A"/>
    <w:rsid w:val="002E4F34"/>
    <w:rsid w:val="002E6822"/>
    <w:rsid w:val="002F14DF"/>
    <w:rsid w:val="002F19D4"/>
    <w:rsid w:val="002F1F75"/>
    <w:rsid w:val="002F406C"/>
    <w:rsid w:val="002F5857"/>
    <w:rsid w:val="003047F3"/>
    <w:rsid w:val="00305C19"/>
    <w:rsid w:val="00310B7F"/>
    <w:rsid w:val="00311870"/>
    <w:rsid w:val="00314924"/>
    <w:rsid w:val="003150D8"/>
    <w:rsid w:val="00316B53"/>
    <w:rsid w:val="0031718B"/>
    <w:rsid w:val="00322AF2"/>
    <w:rsid w:val="00326BB9"/>
    <w:rsid w:val="003356BE"/>
    <w:rsid w:val="0033575C"/>
    <w:rsid w:val="00341745"/>
    <w:rsid w:val="003421D0"/>
    <w:rsid w:val="003425AD"/>
    <w:rsid w:val="0034337E"/>
    <w:rsid w:val="00343D49"/>
    <w:rsid w:val="0034664C"/>
    <w:rsid w:val="00350285"/>
    <w:rsid w:val="00350830"/>
    <w:rsid w:val="00350C74"/>
    <w:rsid w:val="00352FE5"/>
    <w:rsid w:val="003550F3"/>
    <w:rsid w:val="00355E12"/>
    <w:rsid w:val="00356065"/>
    <w:rsid w:val="003566B3"/>
    <w:rsid w:val="0035785D"/>
    <w:rsid w:val="00360E41"/>
    <w:rsid w:val="003614CA"/>
    <w:rsid w:val="00361D95"/>
    <w:rsid w:val="00361FEC"/>
    <w:rsid w:val="00364EBC"/>
    <w:rsid w:val="00370A6A"/>
    <w:rsid w:val="00370C92"/>
    <w:rsid w:val="0037442E"/>
    <w:rsid w:val="00374CF7"/>
    <w:rsid w:val="00377162"/>
    <w:rsid w:val="0038058C"/>
    <w:rsid w:val="00381FA2"/>
    <w:rsid w:val="00382166"/>
    <w:rsid w:val="00384365"/>
    <w:rsid w:val="00386ED9"/>
    <w:rsid w:val="0039065E"/>
    <w:rsid w:val="003906C4"/>
    <w:rsid w:val="003907C9"/>
    <w:rsid w:val="00390C67"/>
    <w:rsid w:val="0039120D"/>
    <w:rsid w:val="00393529"/>
    <w:rsid w:val="003939C2"/>
    <w:rsid w:val="00393B75"/>
    <w:rsid w:val="00394601"/>
    <w:rsid w:val="00394EBD"/>
    <w:rsid w:val="003958C9"/>
    <w:rsid w:val="00395AB8"/>
    <w:rsid w:val="003961AA"/>
    <w:rsid w:val="00397523"/>
    <w:rsid w:val="00397596"/>
    <w:rsid w:val="003977C4"/>
    <w:rsid w:val="003A095D"/>
    <w:rsid w:val="003A1558"/>
    <w:rsid w:val="003A271B"/>
    <w:rsid w:val="003A3A59"/>
    <w:rsid w:val="003A54F0"/>
    <w:rsid w:val="003A64CE"/>
    <w:rsid w:val="003A7213"/>
    <w:rsid w:val="003B17AE"/>
    <w:rsid w:val="003B2217"/>
    <w:rsid w:val="003B32EE"/>
    <w:rsid w:val="003B3DC5"/>
    <w:rsid w:val="003B4674"/>
    <w:rsid w:val="003B5106"/>
    <w:rsid w:val="003B6E0E"/>
    <w:rsid w:val="003B7DAF"/>
    <w:rsid w:val="003C194E"/>
    <w:rsid w:val="003C1982"/>
    <w:rsid w:val="003C2412"/>
    <w:rsid w:val="003C6822"/>
    <w:rsid w:val="003D0895"/>
    <w:rsid w:val="003D1E29"/>
    <w:rsid w:val="003D37B9"/>
    <w:rsid w:val="003D464C"/>
    <w:rsid w:val="003D74B4"/>
    <w:rsid w:val="003D7CF2"/>
    <w:rsid w:val="003E0C9E"/>
    <w:rsid w:val="003E12FD"/>
    <w:rsid w:val="003F0046"/>
    <w:rsid w:val="003F0A38"/>
    <w:rsid w:val="003F185E"/>
    <w:rsid w:val="003F59B0"/>
    <w:rsid w:val="003F68E2"/>
    <w:rsid w:val="00400F1C"/>
    <w:rsid w:val="00402275"/>
    <w:rsid w:val="00404770"/>
    <w:rsid w:val="00404C53"/>
    <w:rsid w:val="00406B0A"/>
    <w:rsid w:val="004076D6"/>
    <w:rsid w:val="00411A59"/>
    <w:rsid w:val="00413D2E"/>
    <w:rsid w:val="004205BE"/>
    <w:rsid w:val="00422188"/>
    <w:rsid w:val="00423D53"/>
    <w:rsid w:val="00424716"/>
    <w:rsid w:val="0042601B"/>
    <w:rsid w:val="0042610E"/>
    <w:rsid w:val="00427142"/>
    <w:rsid w:val="00427155"/>
    <w:rsid w:val="0043029B"/>
    <w:rsid w:val="00430773"/>
    <w:rsid w:val="00431497"/>
    <w:rsid w:val="0043205B"/>
    <w:rsid w:val="00432750"/>
    <w:rsid w:val="00432D78"/>
    <w:rsid w:val="00435DE1"/>
    <w:rsid w:val="0044117E"/>
    <w:rsid w:val="00442493"/>
    <w:rsid w:val="00444552"/>
    <w:rsid w:val="00445B0B"/>
    <w:rsid w:val="0044750E"/>
    <w:rsid w:val="004506E1"/>
    <w:rsid w:val="0045290D"/>
    <w:rsid w:val="00454DC4"/>
    <w:rsid w:val="0045509D"/>
    <w:rsid w:val="00456D77"/>
    <w:rsid w:val="0045766E"/>
    <w:rsid w:val="00457F07"/>
    <w:rsid w:val="00462930"/>
    <w:rsid w:val="00462EDC"/>
    <w:rsid w:val="00462F72"/>
    <w:rsid w:val="00465749"/>
    <w:rsid w:val="00466E5B"/>
    <w:rsid w:val="00471EA8"/>
    <w:rsid w:val="00472140"/>
    <w:rsid w:val="004753D4"/>
    <w:rsid w:val="00480CE6"/>
    <w:rsid w:val="004816A4"/>
    <w:rsid w:val="00485485"/>
    <w:rsid w:val="004909C9"/>
    <w:rsid w:val="00490E6F"/>
    <w:rsid w:val="00495AB1"/>
    <w:rsid w:val="00497212"/>
    <w:rsid w:val="004A0E39"/>
    <w:rsid w:val="004A1133"/>
    <w:rsid w:val="004A1C4C"/>
    <w:rsid w:val="004A5C3B"/>
    <w:rsid w:val="004A620E"/>
    <w:rsid w:val="004B02B7"/>
    <w:rsid w:val="004B0590"/>
    <w:rsid w:val="004B41C9"/>
    <w:rsid w:val="004B6F09"/>
    <w:rsid w:val="004C7348"/>
    <w:rsid w:val="004D0A4E"/>
    <w:rsid w:val="004D10B3"/>
    <w:rsid w:val="004D2EA7"/>
    <w:rsid w:val="004D3834"/>
    <w:rsid w:val="004D53D5"/>
    <w:rsid w:val="004D574C"/>
    <w:rsid w:val="004D5D36"/>
    <w:rsid w:val="004D5DC6"/>
    <w:rsid w:val="004D5E0E"/>
    <w:rsid w:val="004E0211"/>
    <w:rsid w:val="004E3DEA"/>
    <w:rsid w:val="004E449C"/>
    <w:rsid w:val="004E4BB8"/>
    <w:rsid w:val="004E4C5D"/>
    <w:rsid w:val="004E50E5"/>
    <w:rsid w:val="004F0CB6"/>
    <w:rsid w:val="004F2E6B"/>
    <w:rsid w:val="004F3807"/>
    <w:rsid w:val="004F5FB7"/>
    <w:rsid w:val="00501A0B"/>
    <w:rsid w:val="00501DF1"/>
    <w:rsid w:val="0050257C"/>
    <w:rsid w:val="00502CE0"/>
    <w:rsid w:val="005046AE"/>
    <w:rsid w:val="00504C4E"/>
    <w:rsid w:val="005057F6"/>
    <w:rsid w:val="00506277"/>
    <w:rsid w:val="00506CDB"/>
    <w:rsid w:val="00510731"/>
    <w:rsid w:val="00510F3C"/>
    <w:rsid w:val="00513DE3"/>
    <w:rsid w:val="005141CF"/>
    <w:rsid w:val="00517811"/>
    <w:rsid w:val="00523ABA"/>
    <w:rsid w:val="00524A5E"/>
    <w:rsid w:val="00525405"/>
    <w:rsid w:val="005257F0"/>
    <w:rsid w:val="0052747D"/>
    <w:rsid w:val="00530325"/>
    <w:rsid w:val="0053048F"/>
    <w:rsid w:val="00531C62"/>
    <w:rsid w:val="00531EE0"/>
    <w:rsid w:val="005332ED"/>
    <w:rsid w:val="00533A25"/>
    <w:rsid w:val="00534AF4"/>
    <w:rsid w:val="00535BFB"/>
    <w:rsid w:val="0053708C"/>
    <w:rsid w:val="00537365"/>
    <w:rsid w:val="00537E96"/>
    <w:rsid w:val="00541E0C"/>
    <w:rsid w:val="0054287D"/>
    <w:rsid w:val="00544944"/>
    <w:rsid w:val="00546BBC"/>
    <w:rsid w:val="00547B79"/>
    <w:rsid w:val="00550DCA"/>
    <w:rsid w:val="0055133E"/>
    <w:rsid w:val="00552CF4"/>
    <w:rsid w:val="0055442A"/>
    <w:rsid w:val="00554849"/>
    <w:rsid w:val="00556E64"/>
    <w:rsid w:val="00561E72"/>
    <w:rsid w:val="005626CD"/>
    <w:rsid w:val="00562903"/>
    <w:rsid w:val="00562D25"/>
    <w:rsid w:val="00563E11"/>
    <w:rsid w:val="005645FB"/>
    <w:rsid w:val="00564804"/>
    <w:rsid w:val="0056759D"/>
    <w:rsid w:val="00571516"/>
    <w:rsid w:val="00571614"/>
    <w:rsid w:val="005725B1"/>
    <w:rsid w:val="00572FD3"/>
    <w:rsid w:val="00573854"/>
    <w:rsid w:val="00573C00"/>
    <w:rsid w:val="0057489D"/>
    <w:rsid w:val="005823AA"/>
    <w:rsid w:val="00582508"/>
    <w:rsid w:val="00582C60"/>
    <w:rsid w:val="00583F68"/>
    <w:rsid w:val="005845DC"/>
    <w:rsid w:val="0058600B"/>
    <w:rsid w:val="0059201D"/>
    <w:rsid w:val="00593CB2"/>
    <w:rsid w:val="00593E02"/>
    <w:rsid w:val="005961EC"/>
    <w:rsid w:val="005A20E4"/>
    <w:rsid w:val="005A27C1"/>
    <w:rsid w:val="005A2951"/>
    <w:rsid w:val="005A30B8"/>
    <w:rsid w:val="005A3311"/>
    <w:rsid w:val="005A3D28"/>
    <w:rsid w:val="005A6A76"/>
    <w:rsid w:val="005A6D3E"/>
    <w:rsid w:val="005B018D"/>
    <w:rsid w:val="005B4FD9"/>
    <w:rsid w:val="005B505D"/>
    <w:rsid w:val="005B5A37"/>
    <w:rsid w:val="005B7E33"/>
    <w:rsid w:val="005C0EE2"/>
    <w:rsid w:val="005C25F7"/>
    <w:rsid w:val="005C336E"/>
    <w:rsid w:val="005D010A"/>
    <w:rsid w:val="005D174E"/>
    <w:rsid w:val="005D25AD"/>
    <w:rsid w:val="005D2CB8"/>
    <w:rsid w:val="005D2EF8"/>
    <w:rsid w:val="005D3048"/>
    <w:rsid w:val="005D3B8E"/>
    <w:rsid w:val="005D4AAF"/>
    <w:rsid w:val="005D6118"/>
    <w:rsid w:val="005D77EC"/>
    <w:rsid w:val="005E00EF"/>
    <w:rsid w:val="005E0564"/>
    <w:rsid w:val="005E116B"/>
    <w:rsid w:val="005E1A5D"/>
    <w:rsid w:val="005E1FA6"/>
    <w:rsid w:val="005E26D1"/>
    <w:rsid w:val="005E2BA6"/>
    <w:rsid w:val="005E3534"/>
    <w:rsid w:val="005E35A2"/>
    <w:rsid w:val="005E6158"/>
    <w:rsid w:val="005E69E7"/>
    <w:rsid w:val="005E7340"/>
    <w:rsid w:val="005E7B45"/>
    <w:rsid w:val="005F0E9D"/>
    <w:rsid w:val="005F447C"/>
    <w:rsid w:val="005F5AC8"/>
    <w:rsid w:val="005F63E4"/>
    <w:rsid w:val="005F7441"/>
    <w:rsid w:val="005F7E3A"/>
    <w:rsid w:val="006010DE"/>
    <w:rsid w:val="00602744"/>
    <w:rsid w:val="006033E7"/>
    <w:rsid w:val="00603A7C"/>
    <w:rsid w:val="00610C58"/>
    <w:rsid w:val="00611CA0"/>
    <w:rsid w:val="00615AD8"/>
    <w:rsid w:val="00615F2B"/>
    <w:rsid w:val="00620997"/>
    <w:rsid w:val="0062221E"/>
    <w:rsid w:val="00623C3B"/>
    <w:rsid w:val="00624D81"/>
    <w:rsid w:val="00625DD6"/>
    <w:rsid w:val="00625E1B"/>
    <w:rsid w:val="00627117"/>
    <w:rsid w:val="00632B2D"/>
    <w:rsid w:val="00633C9F"/>
    <w:rsid w:val="00633DAF"/>
    <w:rsid w:val="00633EE1"/>
    <w:rsid w:val="006348BC"/>
    <w:rsid w:val="006355EA"/>
    <w:rsid w:val="00636F22"/>
    <w:rsid w:val="00637392"/>
    <w:rsid w:val="00640A9E"/>
    <w:rsid w:val="00641359"/>
    <w:rsid w:val="0064164E"/>
    <w:rsid w:val="00642F21"/>
    <w:rsid w:val="0065029B"/>
    <w:rsid w:val="00650B92"/>
    <w:rsid w:val="00651111"/>
    <w:rsid w:val="00655BA0"/>
    <w:rsid w:val="00657B00"/>
    <w:rsid w:val="00662D94"/>
    <w:rsid w:val="006648E6"/>
    <w:rsid w:val="00667986"/>
    <w:rsid w:val="00670305"/>
    <w:rsid w:val="0067049E"/>
    <w:rsid w:val="00670FFF"/>
    <w:rsid w:val="00674A6E"/>
    <w:rsid w:val="00674CE6"/>
    <w:rsid w:val="00675DCE"/>
    <w:rsid w:val="00676401"/>
    <w:rsid w:val="00680402"/>
    <w:rsid w:val="00683582"/>
    <w:rsid w:val="00683B8C"/>
    <w:rsid w:val="00684FE0"/>
    <w:rsid w:val="00685158"/>
    <w:rsid w:val="006924D1"/>
    <w:rsid w:val="00692C2E"/>
    <w:rsid w:val="006947D2"/>
    <w:rsid w:val="00694F68"/>
    <w:rsid w:val="00695607"/>
    <w:rsid w:val="006A2175"/>
    <w:rsid w:val="006A22AC"/>
    <w:rsid w:val="006A48AB"/>
    <w:rsid w:val="006A4C12"/>
    <w:rsid w:val="006A569D"/>
    <w:rsid w:val="006A65A7"/>
    <w:rsid w:val="006A7DCB"/>
    <w:rsid w:val="006B02F7"/>
    <w:rsid w:val="006B03FB"/>
    <w:rsid w:val="006B04DF"/>
    <w:rsid w:val="006B0C73"/>
    <w:rsid w:val="006B2A72"/>
    <w:rsid w:val="006B3380"/>
    <w:rsid w:val="006B3680"/>
    <w:rsid w:val="006B4C10"/>
    <w:rsid w:val="006B51B3"/>
    <w:rsid w:val="006B58CD"/>
    <w:rsid w:val="006B591A"/>
    <w:rsid w:val="006B6323"/>
    <w:rsid w:val="006B6B1E"/>
    <w:rsid w:val="006B7E87"/>
    <w:rsid w:val="006C0B27"/>
    <w:rsid w:val="006C316E"/>
    <w:rsid w:val="006C4C19"/>
    <w:rsid w:val="006C5947"/>
    <w:rsid w:val="006C64FF"/>
    <w:rsid w:val="006C6901"/>
    <w:rsid w:val="006D1950"/>
    <w:rsid w:val="006D1F06"/>
    <w:rsid w:val="006D29C5"/>
    <w:rsid w:val="006D34BD"/>
    <w:rsid w:val="006D3835"/>
    <w:rsid w:val="006D3A24"/>
    <w:rsid w:val="006D3FD2"/>
    <w:rsid w:val="006D47BF"/>
    <w:rsid w:val="006D4FB8"/>
    <w:rsid w:val="006D5A7D"/>
    <w:rsid w:val="006E1338"/>
    <w:rsid w:val="006E4FC8"/>
    <w:rsid w:val="006E7C0E"/>
    <w:rsid w:val="0070209F"/>
    <w:rsid w:val="007033F6"/>
    <w:rsid w:val="007036AD"/>
    <w:rsid w:val="00704278"/>
    <w:rsid w:val="00707057"/>
    <w:rsid w:val="007071CC"/>
    <w:rsid w:val="00707B09"/>
    <w:rsid w:val="00707F35"/>
    <w:rsid w:val="00711561"/>
    <w:rsid w:val="00711A9D"/>
    <w:rsid w:val="007122BD"/>
    <w:rsid w:val="007128F5"/>
    <w:rsid w:val="00712F43"/>
    <w:rsid w:val="00716645"/>
    <w:rsid w:val="0072467A"/>
    <w:rsid w:val="007247CF"/>
    <w:rsid w:val="0072624C"/>
    <w:rsid w:val="00726EE3"/>
    <w:rsid w:val="00730B6D"/>
    <w:rsid w:val="00732B55"/>
    <w:rsid w:val="00733CE1"/>
    <w:rsid w:val="00736718"/>
    <w:rsid w:val="0074178E"/>
    <w:rsid w:val="00741858"/>
    <w:rsid w:val="00741885"/>
    <w:rsid w:val="00743151"/>
    <w:rsid w:val="00743521"/>
    <w:rsid w:val="00743A8A"/>
    <w:rsid w:val="00744673"/>
    <w:rsid w:val="0074606B"/>
    <w:rsid w:val="007463E7"/>
    <w:rsid w:val="00752DBD"/>
    <w:rsid w:val="00753B3E"/>
    <w:rsid w:val="00753FB0"/>
    <w:rsid w:val="00755DC7"/>
    <w:rsid w:val="007562F3"/>
    <w:rsid w:val="0076329E"/>
    <w:rsid w:val="007633B0"/>
    <w:rsid w:val="00763F4C"/>
    <w:rsid w:val="00765D12"/>
    <w:rsid w:val="00766DA3"/>
    <w:rsid w:val="00767C49"/>
    <w:rsid w:val="00770BD9"/>
    <w:rsid w:val="007715F0"/>
    <w:rsid w:val="007717EE"/>
    <w:rsid w:val="00773AE1"/>
    <w:rsid w:val="00775527"/>
    <w:rsid w:val="00775C5F"/>
    <w:rsid w:val="00775E07"/>
    <w:rsid w:val="00777267"/>
    <w:rsid w:val="00782176"/>
    <w:rsid w:val="007830FF"/>
    <w:rsid w:val="00785DF8"/>
    <w:rsid w:val="00792A19"/>
    <w:rsid w:val="00794229"/>
    <w:rsid w:val="00794FBD"/>
    <w:rsid w:val="0079594F"/>
    <w:rsid w:val="00797ABB"/>
    <w:rsid w:val="00797E2F"/>
    <w:rsid w:val="007A00A0"/>
    <w:rsid w:val="007A1405"/>
    <w:rsid w:val="007A182E"/>
    <w:rsid w:val="007A22C9"/>
    <w:rsid w:val="007A29B7"/>
    <w:rsid w:val="007A4700"/>
    <w:rsid w:val="007A5E74"/>
    <w:rsid w:val="007A6111"/>
    <w:rsid w:val="007A671B"/>
    <w:rsid w:val="007A6737"/>
    <w:rsid w:val="007A76B0"/>
    <w:rsid w:val="007A7B8F"/>
    <w:rsid w:val="007B08C8"/>
    <w:rsid w:val="007B0CCA"/>
    <w:rsid w:val="007B1067"/>
    <w:rsid w:val="007B2ABE"/>
    <w:rsid w:val="007B3C73"/>
    <w:rsid w:val="007B3E37"/>
    <w:rsid w:val="007B4AF2"/>
    <w:rsid w:val="007B7920"/>
    <w:rsid w:val="007C008D"/>
    <w:rsid w:val="007C01AF"/>
    <w:rsid w:val="007C1E0F"/>
    <w:rsid w:val="007C30BB"/>
    <w:rsid w:val="007C496D"/>
    <w:rsid w:val="007C5FF0"/>
    <w:rsid w:val="007C7B7F"/>
    <w:rsid w:val="007D6601"/>
    <w:rsid w:val="007D7065"/>
    <w:rsid w:val="007E6285"/>
    <w:rsid w:val="007F1D4D"/>
    <w:rsid w:val="007F3EB2"/>
    <w:rsid w:val="007F5A48"/>
    <w:rsid w:val="007F5CB6"/>
    <w:rsid w:val="00800123"/>
    <w:rsid w:val="008002E1"/>
    <w:rsid w:val="0080159E"/>
    <w:rsid w:val="00801DEA"/>
    <w:rsid w:val="008028E8"/>
    <w:rsid w:val="00804967"/>
    <w:rsid w:val="00805269"/>
    <w:rsid w:val="00805898"/>
    <w:rsid w:val="008109AF"/>
    <w:rsid w:val="00810D53"/>
    <w:rsid w:val="00812493"/>
    <w:rsid w:val="00815FE2"/>
    <w:rsid w:val="00820805"/>
    <w:rsid w:val="00820AB5"/>
    <w:rsid w:val="00821168"/>
    <w:rsid w:val="008227E9"/>
    <w:rsid w:val="0082346A"/>
    <w:rsid w:val="00830594"/>
    <w:rsid w:val="00830FD7"/>
    <w:rsid w:val="00831D78"/>
    <w:rsid w:val="00831E68"/>
    <w:rsid w:val="00834633"/>
    <w:rsid w:val="00834B4E"/>
    <w:rsid w:val="00834DAA"/>
    <w:rsid w:val="008354D8"/>
    <w:rsid w:val="008359C1"/>
    <w:rsid w:val="00837EDD"/>
    <w:rsid w:val="008417CB"/>
    <w:rsid w:val="008421C8"/>
    <w:rsid w:val="00842492"/>
    <w:rsid w:val="008427C5"/>
    <w:rsid w:val="00842B6E"/>
    <w:rsid w:val="00842D88"/>
    <w:rsid w:val="008434CF"/>
    <w:rsid w:val="0084556A"/>
    <w:rsid w:val="00850644"/>
    <w:rsid w:val="00851E03"/>
    <w:rsid w:val="00852868"/>
    <w:rsid w:val="00852AA6"/>
    <w:rsid w:val="00857AD3"/>
    <w:rsid w:val="008605EB"/>
    <w:rsid w:val="0086063C"/>
    <w:rsid w:val="00861A29"/>
    <w:rsid w:val="008652E8"/>
    <w:rsid w:val="008655F5"/>
    <w:rsid w:val="00865B86"/>
    <w:rsid w:val="00866FF8"/>
    <w:rsid w:val="00875E88"/>
    <w:rsid w:val="008769EC"/>
    <w:rsid w:val="00882203"/>
    <w:rsid w:val="00882BE9"/>
    <w:rsid w:val="00882C30"/>
    <w:rsid w:val="00882EAF"/>
    <w:rsid w:val="008841FE"/>
    <w:rsid w:val="00884A57"/>
    <w:rsid w:val="00885090"/>
    <w:rsid w:val="008857BF"/>
    <w:rsid w:val="00885E82"/>
    <w:rsid w:val="00887EDE"/>
    <w:rsid w:val="00891486"/>
    <w:rsid w:val="008922FE"/>
    <w:rsid w:val="00892C7B"/>
    <w:rsid w:val="008965DC"/>
    <w:rsid w:val="0089708D"/>
    <w:rsid w:val="00897368"/>
    <w:rsid w:val="00897DD7"/>
    <w:rsid w:val="008A0A0C"/>
    <w:rsid w:val="008A3110"/>
    <w:rsid w:val="008A3399"/>
    <w:rsid w:val="008A43A8"/>
    <w:rsid w:val="008A5E84"/>
    <w:rsid w:val="008A64E0"/>
    <w:rsid w:val="008B1115"/>
    <w:rsid w:val="008B1AC8"/>
    <w:rsid w:val="008B32CE"/>
    <w:rsid w:val="008B45AC"/>
    <w:rsid w:val="008B527D"/>
    <w:rsid w:val="008B6608"/>
    <w:rsid w:val="008B68CC"/>
    <w:rsid w:val="008C0168"/>
    <w:rsid w:val="008C2596"/>
    <w:rsid w:val="008C27D8"/>
    <w:rsid w:val="008C44AB"/>
    <w:rsid w:val="008C648E"/>
    <w:rsid w:val="008D27D6"/>
    <w:rsid w:val="008D58C6"/>
    <w:rsid w:val="008D64D7"/>
    <w:rsid w:val="008D7711"/>
    <w:rsid w:val="008E1B4B"/>
    <w:rsid w:val="008E36EF"/>
    <w:rsid w:val="008E5F6B"/>
    <w:rsid w:val="008E6D19"/>
    <w:rsid w:val="008F07DA"/>
    <w:rsid w:val="008F1554"/>
    <w:rsid w:val="008F157B"/>
    <w:rsid w:val="008F1CC4"/>
    <w:rsid w:val="008F2155"/>
    <w:rsid w:val="008F2189"/>
    <w:rsid w:val="008F2334"/>
    <w:rsid w:val="008F4440"/>
    <w:rsid w:val="008F4DA9"/>
    <w:rsid w:val="008F5346"/>
    <w:rsid w:val="008F6360"/>
    <w:rsid w:val="008F705C"/>
    <w:rsid w:val="00901733"/>
    <w:rsid w:val="00903168"/>
    <w:rsid w:val="00904E3E"/>
    <w:rsid w:val="0091143B"/>
    <w:rsid w:val="00913DC7"/>
    <w:rsid w:val="009141A8"/>
    <w:rsid w:val="00915301"/>
    <w:rsid w:val="00916712"/>
    <w:rsid w:val="00916EF7"/>
    <w:rsid w:val="0092117E"/>
    <w:rsid w:val="009212B3"/>
    <w:rsid w:val="00923198"/>
    <w:rsid w:val="00923C2A"/>
    <w:rsid w:val="009244A3"/>
    <w:rsid w:val="00924F58"/>
    <w:rsid w:val="00925A2B"/>
    <w:rsid w:val="00932493"/>
    <w:rsid w:val="00935381"/>
    <w:rsid w:val="00935CA4"/>
    <w:rsid w:val="009413B3"/>
    <w:rsid w:val="00941D92"/>
    <w:rsid w:val="00942271"/>
    <w:rsid w:val="0094242A"/>
    <w:rsid w:val="0094246B"/>
    <w:rsid w:val="00942963"/>
    <w:rsid w:val="00943044"/>
    <w:rsid w:val="00945FD3"/>
    <w:rsid w:val="00947AB0"/>
    <w:rsid w:val="00947C5B"/>
    <w:rsid w:val="0095012B"/>
    <w:rsid w:val="009517C6"/>
    <w:rsid w:val="00953D55"/>
    <w:rsid w:val="0095492D"/>
    <w:rsid w:val="00954B2F"/>
    <w:rsid w:val="009554A0"/>
    <w:rsid w:val="009618D8"/>
    <w:rsid w:val="00961A77"/>
    <w:rsid w:val="009643E7"/>
    <w:rsid w:val="0096450A"/>
    <w:rsid w:val="00966210"/>
    <w:rsid w:val="00981D10"/>
    <w:rsid w:val="00982C66"/>
    <w:rsid w:val="0098538D"/>
    <w:rsid w:val="00986BA0"/>
    <w:rsid w:val="00987762"/>
    <w:rsid w:val="0099100F"/>
    <w:rsid w:val="009920BF"/>
    <w:rsid w:val="00993381"/>
    <w:rsid w:val="009948F4"/>
    <w:rsid w:val="00995088"/>
    <w:rsid w:val="0099670B"/>
    <w:rsid w:val="009A2153"/>
    <w:rsid w:val="009A5C73"/>
    <w:rsid w:val="009A69FE"/>
    <w:rsid w:val="009A6D55"/>
    <w:rsid w:val="009B07A8"/>
    <w:rsid w:val="009B0F07"/>
    <w:rsid w:val="009B1F61"/>
    <w:rsid w:val="009B35A8"/>
    <w:rsid w:val="009B36F4"/>
    <w:rsid w:val="009B496E"/>
    <w:rsid w:val="009B4E06"/>
    <w:rsid w:val="009B5BB5"/>
    <w:rsid w:val="009B64D6"/>
    <w:rsid w:val="009B69C0"/>
    <w:rsid w:val="009B6DC4"/>
    <w:rsid w:val="009B7470"/>
    <w:rsid w:val="009C1665"/>
    <w:rsid w:val="009C178C"/>
    <w:rsid w:val="009C3065"/>
    <w:rsid w:val="009C3A78"/>
    <w:rsid w:val="009C4470"/>
    <w:rsid w:val="009C5515"/>
    <w:rsid w:val="009C59A6"/>
    <w:rsid w:val="009D1BBA"/>
    <w:rsid w:val="009D3810"/>
    <w:rsid w:val="009D4C80"/>
    <w:rsid w:val="009D51AB"/>
    <w:rsid w:val="009D59A1"/>
    <w:rsid w:val="009D637E"/>
    <w:rsid w:val="009E2815"/>
    <w:rsid w:val="009E4A33"/>
    <w:rsid w:val="009E4CDB"/>
    <w:rsid w:val="009E557E"/>
    <w:rsid w:val="009E5AC3"/>
    <w:rsid w:val="009E640D"/>
    <w:rsid w:val="009F1AD3"/>
    <w:rsid w:val="009F26CA"/>
    <w:rsid w:val="009F4E60"/>
    <w:rsid w:val="009F6E35"/>
    <w:rsid w:val="00A037B3"/>
    <w:rsid w:val="00A03C0B"/>
    <w:rsid w:val="00A03F78"/>
    <w:rsid w:val="00A05AC3"/>
    <w:rsid w:val="00A06419"/>
    <w:rsid w:val="00A07F64"/>
    <w:rsid w:val="00A11428"/>
    <w:rsid w:val="00A14835"/>
    <w:rsid w:val="00A20884"/>
    <w:rsid w:val="00A23483"/>
    <w:rsid w:val="00A234B9"/>
    <w:rsid w:val="00A26FDC"/>
    <w:rsid w:val="00A3541E"/>
    <w:rsid w:val="00A35522"/>
    <w:rsid w:val="00A362A2"/>
    <w:rsid w:val="00A36F3B"/>
    <w:rsid w:val="00A3787A"/>
    <w:rsid w:val="00A41BE7"/>
    <w:rsid w:val="00A41F5D"/>
    <w:rsid w:val="00A44BB7"/>
    <w:rsid w:val="00A45C17"/>
    <w:rsid w:val="00A463FF"/>
    <w:rsid w:val="00A46A26"/>
    <w:rsid w:val="00A472AF"/>
    <w:rsid w:val="00A503C6"/>
    <w:rsid w:val="00A51157"/>
    <w:rsid w:val="00A5155C"/>
    <w:rsid w:val="00A5192C"/>
    <w:rsid w:val="00A51BB5"/>
    <w:rsid w:val="00A5357E"/>
    <w:rsid w:val="00A54658"/>
    <w:rsid w:val="00A54F91"/>
    <w:rsid w:val="00A60F89"/>
    <w:rsid w:val="00A6438C"/>
    <w:rsid w:val="00A66C71"/>
    <w:rsid w:val="00A70766"/>
    <w:rsid w:val="00A76230"/>
    <w:rsid w:val="00A76D52"/>
    <w:rsid w:val="00A771C9"/>
    <w:rsid w:val="00A80196"/>
    <w:rsid w:val="00A83709"/>
    <w:rsid w:val="00A84B83"/>
    <w:rsid w:val="00A90DC2"/>
    <w:rsid w:val="00A942F0"/>
    <w:rsid w:val="00A9468E"/>
    <w:rsid w:val="00A94B70"/>
    <w:rsid w:val="00AA097D"/>
    <w:rsid w:val="00AA100F"/>
    <w:rsid w:val="00AA26D0"/>
    <w:rsid w:val="00AA3758"/>
    <w:rsid w:val="00AA3DA1"/>
    <w:rsid w:val="00AA3E42"/>
    <w:rsid w:val="00AA4672"/>
    <w:rsid w:val="00AA495C"/>
    <w:rsid w:val="00AA54D4"/>
    <w:rsid w:val="00AA76B0"/>
    <w:rsid w:val="00AB295E"/>
    <w:rsid w:val="00AB3D3C"/>
    <w:rsid w:val="00AB49CE"/>
    <w:rsid w:val="00AB49F3"/>
    <w:rsid w:val="00AB5D30"/>
    <w:rsid w:val="00AB6019"/>
    <w:rsid w:val="00AB7D0D"/>
    <w:rsid w:val="00AC4A23"/>
    <w:rsid w:val="00AC727F"/>
    <w:rsid w:val="00AD0F36"/>
    <w:rsid w:val="00AD1BE3"/>
    <w:rsid w:val="00AD1EC1"/>
    <w:rsid w:val="00AD2052"/>
    <w:rsid w:val="00AD2C66"/>
    <w:rsid w:val="00AD4D90"/>
    <w:rsid w:val="00AD5E8A"/>
    <w:rsid w:val="00AD7758"/>
    <w:rsid w:val="00AE12A6"/>
    <w:rsid w:val="00AE2A52"/>
    <w:rsid w:val="00AE3FCC"/>
    <w:rsid w:val="00AE6120"/>
    <w:rsid w:val="00AE75FA"/>
    <w:rsid w:val="00AF0D68"/>
    <w:rsid w:val="00AF0E62"/>
    <w:rsid w:val="00AF60CC"/>
    <w:rsid w:val="00B03D50"/>
    <w:rsid w:val="00B06920"/>
    <w:rsid w:val="00B11165"/>
    <w:rsid w:val="00B134AC"/>
    <w:rsid w:val="00B13DE0"/>
    <w:rsid w:val="00B17A98"/>
    <w:rsid w:val="00B216F5"/>
    <w:rsid w:val="00B23895"/>
    <w:rsid w:val="00B24BA5"/>
    <w:rsid w:val="00B2641D"/>
    <w:rsid w:val="00B27FD8"/>
    <w:rsid w:val="00B3592F"/>
    <w:rsid w:val="00B366FC"/>
    <w:rsid w:val="00B36A3A"/>
    <w:rsid w:val="00B411F0"/>
    <w:rsid w:val="00B412AC"/>
    <w:rsid w:val="00B413AD"/>
    <w:rsid w:val="00B42F57"/>
    <w:rsid w:val="00B43438"/>
    <w:rsid w:val="00B43D19"/>
    <w:rsid w:val="00B46830"/>
    <w:rsid w:val="00B50045"/>
    <w:rsid w:val="00B54EFD"/>
    <w:rsid w:val="00B55059"/>
    <w:rsid w:val="00B553B0"/>
    <w:rsid w:val="00B56607"/>
    <w:rsid w:val="00B6057F"/>
    <w:rsid w:val="00B66E5A"/>
    <w:rsid w:val="00B67C81"/>
    <w:rsid w:val="00B70496"/>
    <w:rsid w:val="00B70FB8"/>
    <w:rsid w:val="00B7149C"/>
    <w:rsid w:val="00B747A7"/>
    <w:rsid w:val="00B7645A"/>
    <w:rsid w:val="00B77703"/>
    <w:rsid w:val="00B817B1"/>
    <w:rsid w:val="00B81EEC"/>
    <w:rsid w:val="00B823DF"/>
    <w:rsid w:val="00B82F61"/>
    <w:rsid w:val="00B84C42"/>
    <w:rsid w:val="00B86893"/>
    <w:rsid w:val="00B93E5C"/>
    <w:rsid w:val="00B94C0C"/>
    <w:rsid w:val="00B94FAE"/>
    <w:rsid w:val="00B962DB"/>
    <w:rsid w:val="00B96975"/>
    <w:rsid w:val="00BA06E9"/>
    <w:rsid w:val="00BA0730"/>
    <w:rsid w:val="00BA07E7"/>
    <w:rsid w:val="00BA1704"/>
    <w:rsid w:val="00BA292F"/>
    <w:rsid w:val="00BA548C"/>
    <w:rsid w:val="00BA6557"/>
    <w:rsid w:val="00BB05ED"/>
    <w:rsid w:val="00BB2DFC"/>
    <w:rsid w:val="00BB7E46"/>
    <w:rsid w:val="00BC1489"/>
    <w:rsid w:val="00BC19B6"/>
    <w:rsid w:val="00BC2F1C"/>
    <w:rsid w:val="00BC6A79"/>
    <w:rsid w:val="00BD0E15"/>
    <w:rsid w:val="00BD1C20"/>
    <w:rsid w:val="00BD42D1"/>
    <w:rsid w:val="00BD49E7"/>
    <w:rsid w:val="00BD4FD1"/>
    <w:rsid w:val="00BD6EC3"/>
    <w:rsid w:val="00BE1AC8"/>
    <w:rsid w:val="00BF0B71"/>
    <w:rsid w:val="00BF0CE7"/>
    <w:rsid w:val="00BF3F0B"/>
    <w:rsid w:val="00BF5226"/>
    <w:rsid w:val="00BF68C6"/>
    <w:rsid w:val="00BF6D40"/>
    <w:rsid w:val="00C01450"/>
    <w:rsid w:val="00C04C95"/>
    <w:rsid w:val="00C056D2"/>
    <w:rsid w:val="00C05874"/>
    <w:rsid w:val="00C0684A"/>
    <w:rsid w:val="00C07565"/>
    <w:rsid w:val="00C10E3D"/>
    <w:rsid w:val="00C11182"/>
    <w:rsid w:val="00C126C1"/>
    <w:rsid w:val="00C14BCE"/>
    <w:rsid w:val="00C14F6F"/>
    <w:rsid w:val="00C20945"/>
    <w:rsid w:val="00C21C13"/>
    <w:rsid w:val="00C2208A"/>
    <w:rsid w:val="00C23459"/>
    <w:rsid w:val="00C25CCC"/>
    <w:rsid w:val="00C26C7A"/>
    <w:rsid w:val="00C27A68"/>
    <w:rsid w:val="00C314FF"/>
    <w:rsid w:val="00C31A43"/>
    <w:rsid w:val="00C340AF"/>
    <w:rsid w:val="00C353F1"/>
    <w:rsid w:val="00C35E59"/>
    <w:rsid w:val="00C36C00"/>
    <w:rsid w:val="00C41615"/>
    <w:rsid w:val="00C41DA8"/>
    <w:rsid w:val="00C465E2"/>
    <w:rsid w:val="00C471E1"/>
    <w:rsid w:val="00C473DA"/>
    <w:rsid w:val="00C50291"/>
    <w:rsid w:val="00C50579"/>
    <w:rsid w:val="00C51D64"/>
    <w:rsid w:val="00C523FF"/>
    <w:rsid w:val="00C52968"/>
    <w:rsid w:val="00C547BC"/>
    <w:rsid w:val="00C55C35"/>
    <w:rsid w:val="00C55FE2"/>
    <w:rsid w:val="00C566AA"/>
    <w:rsid w:val="00C570FC"/>
    <w:rsid w:val="00C6025B"/>
    <w:rsid w:val="00C62C25"/>
    <w:rsid w:val="00C637BC"/>
    <w:rsid w:val="00C643A5"/>
    <w:rsid w:val="00C652C8"/>
    <w:rsid w:val="00C66414"/>
    <w:rsid w:val="00C674EA"/>
    <w:rsid w:val="00C67D0D"/>
    <w:rsid w:val="00C70B1B"/>
    <w:rsid w:val="00C73F05"/>
    <w:rsid w:val="00C763C4"/>
    <w:rsid w:val="00C815C8"/>
    <w:rsid w:val="00C81E7B"/>
    <w:rsid w:val="00C84330"/>
    <w:rsid w:val="00C856AD"/>
    <w:rsid w:val="00C90ECD"/>
    <w:rsid w:val="00C95DF0"/>
    <w:rsid w:val="00C97FCF"/>
    <w:rsid w:val="00CA1328"/>
    <w:rsid w:val="00CA2A57"/>
    <w:rsid w:val="00CA39D4"/>
    <w:rsid w:val="00CA59D2"/>
    <w:rsid w:val="00CA7967"/>
    <w:rsid w:val="00CB0CE3"/>
    <w:rsid w:val="00CB0E37"/>
    <w:rsid w:val="00CB1632"/>
    <w:rsid w:val="00CB4056"/>
    <w:rsid w:val="00CB4842"/>
    <w:rsid w:val="00CB4A3A"/>
    <w:rsid w:val="00CB4D2F"/>
    <w:rsid w:val="00CB6C21"/>
    <w:rsid w:val="00CC3A55"/>
    <w:rsid w:val="00CC66C8"/>
    <w:rsid w:val="00CD0640"/>
    <w:rsid w:val="00CD2109"/>
    <w:rsid w:val="00CD26A1"/>
    <w:rsid w:val="00CD4634"/>
    <w:rsid w:val="00CD495D"/>
    <w:rsid w:val="00CD5298"/>
    <w:rsid w:val="00CE2169"/>
    <w:rsid w:val="00CE38DC"/>
    <w:rsid w:val="00CE4564"/>
    <w:rsid w:val="00CE5993"/>
    <w:rsid w:val="00CF56E2"/>
    <w:rsid w:val="00CF5A74"/>
    <w:rsid w:val="00D00755"/>
    <w:rsid w:val="00D00D9E"/>
    <w:rsid w:val="00D024A7"/>
    <w:rsid w:val="00D045DA"/>
    <w:rsid w:val="00D060A2"/>
    <w:rsid w:val="00D078D5"/>
    <w:rsid w:val="00D079E0"/>
    <w:rsid w:val="00D10DC3"/>
    <w:rsid w:val="00D124AA"/>
    <w:rsid w:val="00D12FB6"/>
    <w:rsid w:val="00D13B8F"/>
    <w:rsid w:val="00D142CA"/>
    <w:rsid w:val="00D1639B"/>
    <w:rsid w:val="00D168AB"/>
    <w:rsid w:val="00D178B9"/>
    <w:rsid w:val="00D17C0B"/>
    <w:rsid w:val="00D20BD1"/>
    <w:rsid w:val="00D2318A"/>
    <w:rsid w:val="00D27470"/>
    <w:rsid w:val="00D30698"/>
    <w:rsid w:val="00D37348"/>
    <w:rsid w:val="00D37457"/>
    <w:rsid w:val="00D378ED"/>
    <w:rsid w:val="00D400EF"/>
    <w:rsid w:val="00D409AC"/>
    <w:rsid w:val="00D40FB3"/>
    <w:rsid w:val="00D41C25"/>
    <w:rsid w:val="00D43142"/>
    <w:rsid w:val="00D43CC5"/>
    <w:rsid w:val="00D449D5"/>
    <w:rsid w:val="00D458CB"/>
    <w:rsid w:val="00D474E4"/>
    <w:rsid w:val="00D5217B"/>
    <w:rsid w:val="00D53088"/>
    <w:rsid w:val="00D530CE"/>
    <w:rsid w:val="00D5747D"/>
    <w:rsid w:val="00D57D84"/>
    <w:rsid w:val="00D57EA7"/>
    <w:rsid w:val="00D6232C"/>
    <w:rsid w:val="00D634FC"/>
    <w:rsid w:val="00D64F70"/>
    <w:rsid w:val="00D650C6"/>
    <w:rsid w:val="00D7074E"/>
    <w:rsid w:val="00D7259C"/>
    <w:rsid w:val="00D73688"/>
    <w:rsid w:val="00D758B9"/>
    <w:rsid w:val="00D75B99"/>
    <w:rsid w:val="00D76A69"/>
    <w:rsid w:val="00D77E21"/>
    <w:rsid w:val="00D8190E"/>
    <w:rsid w:val="00D826C5"/>
    <w:rsid w:val="00D828C8"/>
    <w:rsid w:val="00D83328"/>
    <w:rsid w:val="00D8456A"/>
    <w:rsid w:val="00D852E9"/>
    <w:rsid w:val="00D85876"/>
    <w:rsid w:val="00D866AD"/>
    <w:rsid w:val="00D86B93"/>
    <w:rsid w:val="00D87902"/>
    <w:rsid w:val="00D90494"/>
    <w:rsid w:val="00D91693"/>
    <w:rsid w:val="00D93A7E"/>
    <w:rsid w:val="00D93BCC"/>
    <w:rsid w:val="00D94357"/>
    <w:rsid w:val="00D95142"/>
    <w:rsid w:val="00D96D32"/>
    <w:rsid w:val="00DA05F0"/>
    <w:rsid w:val="00DA0D21"/>
    <w:rsid w:val="00DA1DFB"/>
    <w:rsid w:val="00DA2901"/>
    <w:rsid w:val="00DA321B"/>
    <w:rsid w:val="00DA4873"/>
    <w:rsid w:val="00DA4ED9"/>
    <w:rsid w:val="00DA5D18"/>
    <w:rsid w:val="00DA6879"/>
    <w:rsid w:val="00DB1463"/>
    <w:rsid w:val="00DB3BA2"/>
    <w:rsid w:val="00DB4BBC"/>
    <w:rsid w:val="00DB5FC2"/>
    <w:rsid w:val="00DB60F2"/>
    <w:rsid w:val="00DB7B4E"/>
    <w:rsid w:val="00DC0C45"/>
    <w:rsid w:val="00DC0EF0"/>
    <w:rsid w:val="00DC15BB"/>
    <w:rsid w:val="00DC1742"/>
    <w:rsid w:val="00DC1ACA"/>
    <w:rsid w:val="00DC39B9"/>
    <w:rsid w:val="00DC4DCF"/>
    <w:rsid w:val="00DC569B"/>
    <w:rsid w:val="00DD0033"/>
    <w:rsid w:val="00DD0B6B"/>
    <w:rsid w:val="00DD1173"/>
    <w:rsid w:val="00DD1B02"/>
    <w:rsid w:val="00DD5198"/>
    <w:rsid w:val="00DD751B"/>
    <w:rsid w:val="00DD7F76"/>
    <w:rsid w:val="00DE0B95"/>
    <w:rsid w:val="00DE11C2"/>
    <w:rsid w:val="00DE19F7"/>
    <w:rsid w:val="00DE67F5"/>
    <w:rsid w:val="00DF21BD"/>
    <w:rsid w:val="00DF2870"/>
    <w:rsid w:val="00DF43D3"/>
    <w:rsid w:val="00DF4D4E"/>
    <w:rsid w:val="00E0376A"/>
    <w:rsid w:val="00E03A45"/>
    <w:rsid w:val="00E04501"/>
    <w:rsid w:val="00E070D3"/>
    <w:rsid w:val="00E12F24"/>
    <w:rsid w:val="00E153C5"/>
    <w:rsid w:val="00E21D0F"/>
    <w:rsid w:val="00E21E30"/>
    <w:rsid w:val="00E22138"/>
    <w:rsid w:val="00E22D1D"/>
    <w:rsid w:val="00E25DB0"/>
    <w:rsid w:val="00E271C7"/>
    <w:rsid w:val="00E3014D"/>
    <w:rsid w:val="00E30448"/>
    <w:rsid w:val="00E30E41"/>
    <w:rsid w:val="00E3162D"/>
    <w:rsid w:val="00E32151"/>
    <w:rsid w:val="00E40489"/>
    <w:rsid w:val="00E40D8F"/>
    <w:rsid w:val="00E41231"/>
    <w:rsid w:val="00E42BE4"/>
    <w:rsid w:val="00E437A5"/>
    <w:rsid w:val="00E44A69"/>
    <w:rsid w:val="00E4794F"/>
    <w:rsid w:val="00E47FF1"/>
    <w:rsid w:val="00E505B3"/>
    <w:rsid w:val="00E50AE9"/>
    <w:rsid w:val="00E51A72"/>
    <w:rsid w:val="00E556A0"/>
    <w:rsid w:val="00E6078A"/>
    <w:rsid w:val="00E60BE9"/>
    <w:rsid w:val="00E61947"/>
    <w:rsid w:val="00E64B30"/>
    <w:rsid w:val="00E70367"/>
    <w:rsid w:val="00E71B49"/>
    <w:rsid w:val="00E72A39"/>
    <w:rsid w:val="00E72EBD"/>
    <w:rsid w:val="00E73602"/>
    <w:rsid w:val="00E738C4"/>
    <w:rsid w:val="00E74417"/>
    <w:rsid w:val="00E7484F"/>
    <w:rsid w:val="00E80A25"/>
    <w:rsid w:val="00E821D0"/>
    <w:rsid w:val="00E840DD"/>
    <w:rsid w:val="00E86791"/>
    <w:rsid w:val="00E8785E"/>
    <w:rsid w:val="00E90691"/>
    <w:rsid w:val="00E90B2A"/>
    <w:rsid w:val="00E91EB0"/>
    <w:rsid w:val="00E928F1"/>
    <w:rsid w:val="00E92E5D"/>
    <w:rsid w:val="00E939E8"/>
    <w:rsid w:val="00E94B71"/>
    <w:rsid w:val="00E94C5F"/>
    <w:rsid w:val="00E97E03"/>
    <w:rsid w:val="00EA19B7"/>
    <w:rsid w:val="00EA4518"/>
    <w:rsid w:val="00EB28D3"/>
    <w:rsid w:val="00EB311F"/>
    <w:rsid w:val="00EB37D2"/>
    <w:rsid w:val="00EB4865"/>
    <w:rsid w:val="00EB7F0D"/>
    <w:rsid w:val="00EC2132"/>
    <w:rsid w:val="00EC7138"/>
    <w:rsid w:val="00EC73C6"/>
    <w:rsid w:val="00EC7C0D"/>
    <w:rsid w:val="00ED162F"/>
    <w:rsid w:val="00ED20A5"/>
    <w:rsid w:val="00ED5F15"/>
    <w:rsid w:val="00ED5F75"/>
    <w:rsid w:val="00EE0D84"/>
    <w:rsid w:val="00EE10D3"/>
    <w:rsid w:val="00EE4694"/>
    <w:rsid w:val="00EE562B"/>
    <w:rsid w:val="00EE6AF6"/>
    <w:rsid w:val="00EF27DD"/>
    <w:rsid w:val="00EF2FA8"/>
    <w:rsid w:val="00EF3F33"/>
    <w:rsid w:val="00EF5935"/>
    <w:rsid w:val="00EF7218"/>
    <w:rsid w:val="00F01244"/>
    <w:rsid w:val="00F01ACE"/>
    <w:rsid w:val="00F02BA2"/>
    <w:rsid w:val="00F04699"/>
    <w:rsid w:val="00F068C0"/>
    <w:rsid w:val="00F06F16"/>
    <w:rsid w:val="00F10152"/>
    <w:rsid w:val="00F1043C"/>
    <w:rsid w:val="00F11A9E"/>
    <w:rsid w:val="00F11CDD"/>
    <w:rsid w:val="00F11DB3"/>
    <w:rsid w:val="00F16581"/>
    <w:rsid w:val="00F21C0E"/>
    <w:rsid w:val="00F22A4C"/>
    <w:rsid w:val="00F239FD"/>
    <w:rsid w:val="00F25440"/>
    <w:rsid w:val="00F25E3B"/>
    <w:rsid w:val="00F2721B"/>
    <w:rsid w:val="00F30069"/>
    <w:rsid w:val="00F314F2"/>
    <w:rsid w:val="00F349F6"/>
    <w:rsid w:val="00F34D78"/>
    <w:rsid w:val="00F34E75"/>
    <w:rsid w:val="00F37333"/>
    <w:rsid w:val="00F47935"/>
    <w:rsid w:val="00F5000F"/>
    <w:rsid w:val="00F502DE"/>
    <w:rsid w:val="00F5394D"/>
    <w:rsid w:val="00F55717"/>
    <w:rsid w:val="00F56CCF"/>
    <w:rsid w:val="00F60C5F"/>
    <w:rsid w:val="00F62E46"/>
    <w:rsid w:val="00F634F9"/>
    <w:rsid w:val="00F65B02"/>
    <w:rsid w:val="00F6731D"/>
    <w:rsid w:val="00F76C47"/>
    <w:rsid w:val="00F81D8A"/>
    <w:rsid w:val="00F83445"/>
    <w:rsid w:val="00F8456B"/>
    <w:rsid w:val="00F865F2"/>
    <w:rsid w:val="00F86972"/>
    <w:rsid w:val="00F871C3"/>
    <w:rsid w:val="00F9130A"/>
    <w:rsid w:val="00F93747"/>
    <w:rsid w:val="00F93E5C"/>
    <w:rsid w:val="00F948B7"/>
    <w:rsid w:val="00F96AF4"/>
    <w:rsid w:val="00F97012"/>
    <w:rsid w:val="00FA077A"/>
    <w:rsid w:val="00FA0F22"/>
    <w:rsid w:val="00FA3396"/>
    <w:rsid w:val="00FB10A6"/>
    <w:rsid w:val="00FB1311"/>
    <w:rsid w:val="00FB1A71"/>
    <w:rsid w:val="00FB255E"/>
    <w:rsid w:val="00FC2795"/>
    <w:rsid w:val="00FC49B3"/>
    <w:rsid w:val="00FC6F09"/>
    <w:rsid w:val="00FC7223"/>
    <w:rsid w:val="00FD045B"/>
    <w:rsid w:val="00FD3C5C"/>
    <w:rsid w:val="00FD7BD6"/>
    <w:rsid w:val="00FE0223"/>
    <w:rsid w:val="00FE0ACD"/>
    <w:rsid w:val="00FE23E2"/>
    <w:rsid w:val="00FE2AD7"/>
    <w:rsid w:val="00FE4D35"/>
    <w:rsid w:val="00FF0B38"/>
    <w:rsid w:val="00FF2062"/>
    <w:rsid w:val="00FF53D9"/>
    <w:rsid w:val="00FF68A4"/>
    <w:rsid w:val="00FF746E"/>
    <w:rsid w:val="00FF7C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2F5483"/>
  <w14:defaultImageDpi w14:val="32767"/>
  <w15:docId w15:val="{E29DC5D5-51C3-40D4-82CA-BA552DE1AB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1E03"/>
    <w:pPr>
      <w:spacing w:before="120" w:after="120"/>
      <w:jc w:val="both"/>
    </w:pPr>
    <w:rPr>
      <w:rFonts w:asciiTheme="majorHAnsi" w:eastAsia="Times New Roman" w:hAnsiTheme="majorHAnsi" w:cs="Times New Roman"/>
      <w:lang w:val="en-US"/>
    </w:rPr>
  </w:style>
  <w:style w:type="paragraph" w:styleId="Heading1">
    <w:name w:val="heading 1"/>
    <w:basedOn w:val="Normal"/>
    <w:next w:val="Normal"/>
    <w:link w:val="Heading1Char1"/>
    <w:autoRedefine/>
    <w:uiPriority w:val="9"/>
    <w:qFormat/>
    <w:rsid w:val="00D142CA"/>
    <w:pPr>
      <w:keepNext/>
      <w:numPr>
        <w:numId w:val="4"/>
      </w:numPr>
      <w:outlineLvl w:val="0"/>
    </w:pPr>
    <w:rPr>
      <w:rFonts w:asciiTheme="minorHAnsi" w:eastAsia="Calibri" w:hAnsiTheme="minorHAnsi"/>
      <w:b/>
      <w:sz w:val="28"/>
      <w:szCs w:val="20"/>
    </w:rPr>
  </w:style>
  <w:style w:type="paragraph" w:styleId="Heading2">
    <w:name w:val="heading 2"/>
    <w:basedOn w:val="Normal"/>
    <w:next w:val="Normal"/>
    <w:link w:val="Heading2Char"/>
    <w:autoRedefine/>
    <w:uiPriority w:val="9"/>
    <w:unhideWhenUsed/>
    <w:qFormat/>
    <w:rsid w:val="00882EAF"/>
    <w:pPr>
      <w:keepNext/>
      <w:numPr>
        <w:ilvl w:val="1"/>
        <w:numId w:val="4"/>
      </w:numPr>
      <w:spacing w:before="360" w:after="240"/>
      <w:outlineLvl w:val="1"/>
    </w:pPr>
    <w:rPr>
      <w:rFonts w:ascii="Calibri Light" w:hAnsi="Calibri Light"/>
      <w:b/>
      <w:bCs/>
      <w:iCs/>
      <w:lang w:bidi="bg-BG"/>
    </w:rPr>
  </w:style>
  <w:style w:type="paragraph" w:styleId="Heading3">
    <w:name w:val="heading 3"/>
    <w:basedOn w:val="Normal"/>
    <w:next w:val="Normal"/>
    <w:link w:val="Heading3Char"/>
    <w:qFormat/>
    <w:rsid w:val="00632B2D"/>
    <w:pPr>
      <w:keepNext/>
      <w:keepLines/>
      <w:spacing w:before="320" w:line="360" w:lineRule="auto"/>
      <w:outlineLvl w:val="2"/>
    </w:pPr>
    <w:rPr>
      <w:rFonts w:eastAsia="MS Gothic"/>
      <w:b/>
      <w:szCs w:val="20"/>
    </w:rPr>
  </w:style>
  <w:style w:type="paragraph" w:styleId="Heading4">
    <w:name w:val="heading 4"/>
    <w:basedOn w:val="Normal"/>
    <w:next w:val="Normal"/>
    <w:link w:val="Heading4Char"/>
    <w:uiPriority w:val="9"/>
    <w:qFormat/>
    <w:rsid w:val="00B553B0"/>
    <w:pPr>
      <w:keepNext/>
      <w:keepLines/>
      <w:spacing w:before="200"/>
      <w:outlineLvl w:val="3"/>
    </w:pPr>
    <w:rPr>
      <w:rFonts w:ascii="Cambria" w:eastAsia="MS Gothic" w:hAnsi="Cambria"/>
      <w:b/>
      <w:i/>
      <w:color w:val="4F81BD"/>
      <w:szCs w:val="20"/>
    </w:rPr>
  </w:style>
  <w:style w:type="paragraph" w:styleId="Heading5">
    <w:name w:val="heading 5"/>
    <w:basedOn w:val="Normal"/>
    <w:next w:val="Normal"/>
    <w:link w:val="Heading5Char"/>
    <w:uiPriority w:val="9"/>
    <w:qFormat/>
    <w:rsid w:val="00B553B0"/>
    <w:pPr>
      <w:keepNext/>
      <w:keepLines/>
      <w:spacing w:before="200"/>
      <w:outlineLvl w:val="4"/>
    </w:pPr>
    <w:rPr>
      <w:rFonts w:ascii="Cambria" w:eastAsia="MS Gothic" w:hAnsi="Cambria"/>
      <w:color w:val="243F60"/>
      <w:szCs w:val="20"/>
    </w:rPr>
  </w:style>
  <w:style w:type="paragraph" w:styleId="Heading6">
    <w:name w:val="heading 6"/>
    <w:basedOn w:val="Normal"/>
    <w:next w:val="Normal"/>
    <w:link w:val="Heading6Char"/>
    <w:uiPriority w:val="9"/>
    <w:semiHidden/>
    <w:unhideWhenUsed/>
    <w:qFormat/>
    <w:rsid w:val="00B553B0"/>
    <w:pPr>
      <w:spacing w:before="240" w:after="60"/>
      <w:ind w:left="1152" w:hanging="1152"/>
      <w:outlineLvl w:val="5"/>
    </w:pPr>
    <w:rPr>
      <w:rFonts w:ascii="Calibri" w:hAnsi="Calibri"/>
      <w:b/>
      <w:bCs/>
      <w:sz w:val="22"/>
      <w:szCs w:val="22"/>
      <w:lang w:val="bg-BG"/>
    </w:rPr>
  </w:style>
  <w:style w:type="paragraph" w:styleId="Heading7">
    <w:name w:val="heading 7"/>
    <w:basedOn w:val="Normal"/>
    <w:next w:val="Normal"/>
    <w:link w:val="Heading7Char"/>
    <w:uiPriority w:val="9"/>
    <w:semiHidden/>
    <w:unhideWhenUsed/>
    <w:qFormat/>
    <w:rsid w:val="00B553B0"/>
    <w:pPr>
      <w:spacing w:before="240" w:after="60"/>
      <w:ind w:left="1296" w:hanging="1296"/>
      <w:outlineLvl w:val="6"/>
    </w:pPr>
    <w:rPr>
      <w:rFonts w:ascii="Calibri" w:hAnsi="Calibri"/>
      <w:lang w:val="bg-BG"/>
    </w:rPr>
  </w:style>
  <w:style w:type="paragraph" w:styleId="Heading8">
    <w:name w:val="heading 8"/>
    <w:basedOn w:val="Normal"/>
    <w:next w:val="Normal"/>
    <w:link w:val="Heading8Char"/>
    <w:uiPriority w:val="9"/>
    <w:semiHidden/>
    <w:unhideWhenUsed/>
    <w:qFormat/>
    <w:rsid w:val="00B553B0"/>
    <w:pPr>
      <w:spacing w:before="240" w:after="60"/>
      <w:ind w:left="1440" w:hanging="1440"/>
      <w:outlineLvl w:val="7"/>
    </w:pPr>
    <w:rPr>
      <w:rFonts w:ascii="Calibri" w:hAnsi="Calibri"/>
      <w:i/>
      <w:iCs/>
      <w:lang w:val="bg-BG"/>
    </w:rPr>
  </w:style>
  <w:style w:type="paragraph" w:styleId="Heading9">
    <w:name w:val="heading 9"/>
    <w:basedOn w:val="Normal"/>
    <w:next w:val="Normal"/>
    <w:link w:val="Heading9Char"/>
    <w:uiPriority w:val="9"/>
    <w:semiHidden/>
    <w:unhideWhenUsed/>
    <w:qFormat/>
    <w:rsid w:val="00B553B0"/>
    <w:pPr>
      <w:spacing w:before="240" w:after="60"/>
      <w:ind w:left="1584" w:hanging="1584"/>
      <w:outlineLvl w:val="8"/>
    </w:pPr>
    <w:rPr>
      <w:rFonts w:ascii="Calibri Light" w:hAnsi="Calibri Light"/>
      <w:sz w:val="22"/>
      <w:szCs w:val="22"/>
      <w:lang w:val="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640A9E"/>
    <w:pPr>
      <w:ind w:left="720"/>
      <w:contextualSpacing/>
    </w:pPr>
  </w:style>
  <w:style w:type="character" w:customStyle="1" w:styleId="ListParagraphChar">
    <w:name w:val="List Paragraph Char"/>
    <w:link w:val="ListParagraph"/>
    <w:uiPriority w:val="34"/>
    <w:locked/>
    <w:rsid w:val="00640A9E"/>
    <w:rPr>
      <w:rFonts w:ascii="Times New Roman" w:eastAsia="Arial Unicode MS" w:hAnsi="Times New Roman" w:cs="Times New Roman"/>
      <w:lang w:val="en-US"/>
    </w:rPr>
  </w:style>
  <w:style w:type="paragraph" w:styleId="NormalWeb">
    <w:name w:val="Normal (Web)"/>
    <w:basedOn w:val="Normal"/>
    <w:uiPriority w:val="99"/>
    <w:unhideWhenUsed/>
    <w:rsid w:val="00627117"/>
    <w:pPr>
      <w:spacing w:before="100" w:beforeAutospacing="1" w:after="100" w:afterAutospacing="1"/>
    </w:pPr>
  </w:style>
  <w:style w:type="character" w:styleId="CommentReference">
    <w:name w:val="annotation reference"/>
    <w:basedOn w:val="DefaultParagraphFont"/>
    <w:unhideWhenUsed/>
    <w:rsid w:val="008F2334"/>
    <w:rPr>
      <w:sz w:val="16"/>
      <w:szCs w:val="16"/>
    </w:rPr>
  </w:style>
  <w:style w:type="paragraph" w:styleId="CommentText">
    <w:name w:val="annotation text"/>
    <w:basedOn w:val="Normal"/>
    <w:link w:val="CommentTextChar"/>
    <w:unhideWhenUsed/>
    <w:rsid w:val="008F2334"/>
    <w:rPr>
      <w:sz w:val="20"/>
      <w:szCs w:val="20"/>
    </w:rPr>
  </w:style>
  <w:style w:type="character" w:customStyle="1" w:styleId="CommentTextChar">
    <w:name w:val="Comment Text Char"/>
    <w:basedOn w:val="DefaultParagraphFont"/>
    <w:link w:val="CommentText"/>
    <w:rsid w:val="008F2334"/>
    <w:rPr>
      <w:rFonts w:ascii="Times New Roman" w:eastAsia="Arial Unicode MS" w:hAnsi="Times New Roman" w:cs="Times New Roman"/>
      <w:sz w:val="20"/>
      <w:szCs w:val="20"/>
      <w:bdr w:val="nil"/>
      <w:lang w:val="en-US"/>
    </w:rPr>
  </w:style>
  <w:style w:type="paragraph" w:styleId="CommentSubject">
    <w:name w:val="annotation subject"/>
    <w:basedOn w:val="CommentText"/>
    <w:next w:val="CommentText"/>
    <w:link w:val="CommentSubjectChar"/>
    <w:unhideWhenUsed/>
    <w:rsid w:val="008F2334"/>
    <w:rPr>
      <w:b/>
      <w:bCs/>
    </w:rPr>
  </w:style>
  <w:style w:type="character" w:customStyle="1" w:styleId="CommentSubjectChar">
    <w:name w:val="Comment Subject Char"/>
    <w:basedOn w:val="CommentTextChar"/>
    <w:link w:val="CommentSubject"/>
    <w:rsid w:val="008F2334"/>
    <w:rPr>
      <w:rFonts w:ascii="Times New Roman" w:eastAsia="Arial Unicode MS" w:hAnsi="Times New Roman" w:cs="Times New Roman"/>
      <w:b/>
      <w:bCs/>
      <w:sz w:val="20"/>
      <w:szCs w:val="20"/>
      <w:bdr w:val="nil"/>
      <w:lang w:val="en-US"/>
    </w:rPr>
  </w:style>
  <w:style w:type="paragraph" w:styleId="BalloonText">
    <w:name w:val="Balloon Text"/>
    <w:basedOn w:val="Normal"/>
    <w:link w:val="BalloonTextChar"/>
    <w:uiPriority w:val="99"/>
    <w:unhideWhenUsed/>
    <w:rsid w:val="008F2334"/>
    <w:rPr>
      <w:sz w:val="18"/>
      <w:szCs w:val="18"/>
    </w:rPr>
  </w:style>
  <w:style w:type="character" w:customStyle="1" w:styleId="BalloonTextChar">
    <w:name w:val="Balloon Text Char"/>
    <w:basedOn w:val="DefaultParagraphFont"/>
    <w:link w:val="BalloonText"/>
    <w:uiPriority w:val="99"/>
    <w:rsid w:val="008F2334"/>
    <w:rPr>
      <w:rFonts w:ascii="Times New Roman" w:eastAsia="Arial Unicode MS" w:hAnsi="Times New Roman" w:cs="Times New Roman"/>
      <w:sz w:val="18"/>
      <w:szCs w:val="18"/>
      <w:bdr w:val="nil"/>
      <w:lang w:val="en-US"/>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
    <w:unhideWhenUsed/>
    <w:rsid w:val="008F2334"/>
    <w:rPr>
      <w:sz w:val="20"/>
      <w:szCs w:val="20"/>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rsid w:val="008F2334"/>
    <w:rPr>
      <w:rFonts w:ascii="Times New Roman" w:eastAsia="Arial Unicode MS" w:hAnsi="Times New Roman" w:cs="Times New Roman"/>
      <w:sz w:val="20"/>
      <w:szCs w:val="20"/>
      <w:bdr w:val="nil"/>
      <w:lang w:val="en-US"/>
    </w:rPr>
  </w:style>
  <w:style w:type="character" w:styleId="FootnoteReference">
    <w:name w:val="footnote reference"/>
    <w:aliases w:val="Footnote symbol"/>
    <w:basedOn w:val="DefaultParagraphFont"/>
    <w:unhideWhenUsed/>
    <w:rsid w:val="008F2334"/>
    <w:rPr>
      <w:vertAlign w:val="superscript"/>
    </w:rPr>
  </w:style>
  <w:style w:type="character" w:styleId="Hyperlink">
    <w:name w:val="Hyperlink"/>
    <w:basedOn w:val="DefaultParagraphFont"/>
    <w:uiPriority w:val="99"/>
    <w:unhideWhenUsed/>
    <w:rsid w:val="008F2334"/>
    <w:rPr>
      <w:color w:val="0563C1" w:themeColor="hyperlink"/>
      <w:u w:val="single"/>
    </w:rPr>
  </w:style>
  <w:style w:type="character" w:customStyle="1" w:styleId="UnresolvedMention1">
    <w:name w:val="Unresolved Mention1"/>
    <w:basedOn w:val="DefaultParagraphFont"/>
    <w:uiPriority w:val="99"/>
    <w:unhideWhenUsed/>
    <w:rsid w:val="008F2334"/>
    <w:rPr>
      <w:color w:val="808080"/>
      <w:shd w:val="clear" w:color="auto" w:fill="E6E6E6"/>
    </w:rPr>
  </w:style>
  <w:style w:type="character" w:customStyle="1" w:styleId="apple-converted-space">
    <w:name w:val="apple-converted-space"/>
    <w:basedOn w:val="DefaultParagraphFont"/>
    <w:rsid w:val="004A5C3B"/>
  </w:style>
  <w:style w:type="character" w:customStyle="1" w:styleId="Heading1Char">
    <w:name w:val="Heading 1 Char"/>
    <w:basedOn w:val="DefaultParagraphFont"/>
    <w:uiPriority w:val="9"/>
    <w:rsid w:val="00B553B0"/>
    <w:rPr>
      <w:rFonts w:asciiTheme="majorHAnsi" w:eastAsiaTheme="majorEastAsia" w:hAnsiTheme="majorHAnsi" w:cstheme="majorBidi"/>
      <w:color w:val="2F5496" w:themeColor="accent1" w:themeShade="BF"/>
      <w:sz w:val="32"/>
      <w:szCs w:val="32"/>
      <w:lang w:val="en-US"/>
    </w:rPr>
  </w:style>
  <w:style w:type="character" w:customStyle="1" w:styleId="Heading2Char">
    <w:name w:val="Heading 2 Char"/>
    <w:basedOn w:val="DefaultParagraphFont"/>
    <w:link w:val="Heading2"/>
    <w:uiPriority w:val="9"/>
    <w:rsid w:val="00882EAF"/>
    <w:rPr>
      <w:rFonts w:ascii="Calibri Light" w:eastAsia="Times New Roman" w:hAnsi="Calibri Light" w:cs="Times New Roman"/>
      <w:b/>
      <w:bCs/>
      <w:iCs/>
      <w:lang w:bidi="bg-BG"/>
    </w:rPr>
  </w:style>
  <w:style w:type="character" w:customStyle="1" w:styleId="Heading3Char">
    <w:name w:val="Heading 3 Char"/>
    <w:basedOn w:val="DefaultParagraphFont"/>
    <w:link w:val="Heading3"/>
    <w:rsid w:val="007715F0"/>
    <w:rPr>
      <w:rFonts w:asciiTheme="majorHAnsi" w:eastAsia="MS Gothic" w:hAnsiTheme="majorHAnsi" w:cs="Times New Roman"/>
      <w:b/>
      <w:szCs w:val="20"/>
    </w:rPr>
  </w:style>
  <w:style w:type="character" w:customStyle="1" w:styleId="Heading4Char">
    <w:name w:val="Heading 4 Char"/>
    <w:basedOn w:val="DefaultParagraphFont"/>
    <w:link w:val="Heading4"/>
    <w:uiPriority w:val="9"/>
    <w:rsid w:val="00B553B0"/>
    <w:rPr>
      <w:rFonts w:ascii="Cambria" w:eastAsia="MS Gothic" w:hAnsi="Cambria" w:cs="Times New Roman"/>
      <w:b/>
      <w:i/>
      <w:color w:val="4F81BD"/>
      <w:szCs w:val="20"/>
    </w:rPr>
  </w:style>
  <w:style w:type="character" w:customStyle="1" w:styleId="Heading5Char">
    <w:name w:val="Heading 5 Char"/>
    <w:basedOn w:val="DefaultParagraphFont"/>
    <w:link w:val="Heading5"/>
    <w:uiPriority w:val="9"/>
    <w:rsid w:val="00B553B0"/>
    <w:rPr>
      <w:rFonts w:ascii="Cambria" w:eastAsia="MS Gothic" w:hAnsi="Cambria" w:cs="Times New Roman"/>
      <w:color w:val="243F60"/>
      <w:szCs w:val="20"/>
    </w:rPr>
  </w:style>
  <w:style w:type="character" w:customStyle="1" w:styleId="Heading6Char">
    <w:name w:val="Heading 6 Char"/>
    <w:basedOn w:val="DefaultParagraphFont"/>
    <w:link w:val="Heading6"/>
    <w:uiPriority w:val="9"/>
    <w:semiHidden/>
    <w:rsid w:val="00B553B0"/>
    <w:rPr>
      <w:rFonts w:ascii="Calibri" w:eastAsia="Times New Roman" w:hAnsi="Calibri" w:cs="Times New Roman"/>
      <w:b/>
      <w:bCs/>
      <w:sz w:val="22"/>
      <w:szCs w:val="22"/>
      <w:lang w:val="bg-BG"/>
    </w:rPr>
  </w:style>
  <w:style w:type="character" w:customStyle="1" w:styleId="Heading7Char">
    <w:name w:val="Heading 7 Char"/>
    <w:basedOn w:val="DefaultParagraphFont"/>
    <w:link w:val="Heading7"/>
    <w:uiPriority w:val="9"/>
    <w:semiHidden/>
    <w:rsid w:val="00B553B0"/>
    <w:rPr>
      <w:rFonts w:ascii="Calibri" w:eastAsia="Times New Roman" w:hAnsi="Calibri" w:cs="Times New Roman"/>
      <w:lang w:val="bg-BG"/>
    </w:rPr>
  </w:style>
  <w:style w:type="character" w:customStyle="1" w:styleId="Heading8Char">
    <w:name w:val="Heading 8 Char"/>
    <w:basedOn w:val="DefaultParagraphFont"/>
    <w:link w:val="Heading8"/>
    <w:uiPriority w:val="9"/>
    <w:semiHidden/>
    <w:rsid w:val="00B553B0"/>
    <w:rPr>
      <w:rFonts w:ascii="Calibri" w:eastAsia="Times New Roman" w:hAnsi="Calibri" w:cs="Times New Roman"/>
      <w:i/>
      <w:iCs/>
      <w:lang w:val="bg-BG"/>
    </w:rPr>
  </w:style>
  <w:style w:type="character" w:customStyle="1" w:styleId="Heading9Char">
    <w:name w:val="Heading 9 Char"/>
    <w:basedOn w:val="DefaultParagraphFont"/>
    <w:link w:val="Heading9"/>
    <w:uiPriority w:val="9"/>
    <w:semiHidden/>
    <w:rsid w:val="00B553B0"/>
    <w:rPr>
      <w:rFonts w:ascii="Calibri Light" w:eastAsia="Times New Roman" w:hAnsi="Calibri Light" w:cs="Times New Roman"/>
      <w:sz w:val="22"/>
      <w:szCs w:val="22"/>
      <w:lang w:val="bg-BG"/>
    </w:rPr>
  </w:style>
  <w:style w:type="character" w:customStyle="1" w:styleId="Heading1Char1">
    <w:name w:val="Heading 1 Char1"/>
    <w:link w:val="Heading1"/>
    <w:uiPriority w:val="9"/>
    <w:locked/>
    <w:rsid w:val="00D142CA"/>
    <w:rPr>
      <w:rFonts w:eastAsia="Calibri" w:cs="Times New Roman"/>
      <w:b/>
      <w:sz w:val="28"/>
      <w:szCs w:val="20"/>
    </w:rPr>
  </w:style>
  <w:style w:type="paragraph" w:styleId="Title">
    <w:name w:val="Title"/>
    <w:aliases w:val="Body Text Indent 3 Char,Char1 Char1,Char1 Char Char Char,Char1 Char Char1,Char2 Char Char Char,Char11 Char,Char2 Char Char1,Char2 Char1,Char Char Char Char"/>
    <w:basedOn w:val="Normal"/>
    <w:link w:val="TitleChar"/>
    <w:qFormat/>
    <w:rsid w:val="00B553B0"/>
    <w:pPr>
      <w:tabs>
        <w:tab w:val="left" w:pos="709"/>
      </w:tabs>
    </w:pPr>
    <w:rPr>
      <w:rFonts w:ascii="Cambria" w:eastAsia="MS Gothic" w:hAnsi="Cambria"/>
      <w:color w:val="17365D"/>
      <w:spacing w:val="5"/>
      <w:kern w:val="28"/>
      <w:sz w:val="52"/>
      <w:szCs w:val="20"/>
    </w:rPr>
  </w:style>
  <w:style w:type="character" w:customStyle="1" w:styleId="TitleChar">
    <w:name w:val="Title Char"/>
    <w:aliases w:val="Body Text Indent 3 Char Char,Char1 Char1 Char,Char1 Char Char Char Char,Char1 Char Char1 Char,Char2 Char Char Char Char,Char11 Char Char,Char2 Char Char1 Char,Char2 Char1 Char,Char Char Char Char Char"/>
    <w:basedOn w:val="DefaultParagraphFont"/>
    <w:link w:val="Title"/>
    <w:rsid w:val="00B553B0"/>
    <w:rPr>
      <w:rFonts w:ascii="Cambria" w:eastAsia="MS Gothic" w:hAnsi="Cambria" w:cs="Times New Roman"/>
      <w:color w:val="17365D"/>
      <w:spacing w:val="5"/>
      <w:kern w:val="28"/>
      <w:sz w:val="52"/>
      <w:szCs w:val="20"/>
    </w:rPr>
  </w:style>
  <w:style w:type="paragraph" w:customStyle="1" w:styleId="Title-head-text">
    <w:name w:val="Title-head-text"/>
    <w:basedOn w:val="Normal"/>
    <w:next w:val="Title"/>
    <w:rsid w:val="00B553B0"/>
    <w:pPr>
      <w:suppressAutoHyphens/>
      <w:jc w:val="center"/>
    </w:pPr>
    <w:rPr>
      <w:rFonts w:ascii="Arial" w:eastAsia="Calibri" w:hAnsi="Arial"/>
      <w:b/>
      <w:sz w:val="28"/>
      <w:szCs w:val="28"/>
      <w:lang w:val="ru-RU" w:eastAsia="ar-SA"/>
    </w:rPr>
  </w:style>
  <w:style w:type="paragraph" w:customStyle="1" w:styleId="Default">
    <w:name w:val="Default"/>
    <w:rsid w:val="00B553B0"/>
    <w:pPr>
      <w:autoSpaceDE w:val="0"/>
      <w:autoSpaceDN w:val="0"/>
      <w:adjustRightInd w:val="0"/>
    </w:pPr>
    <w:rPr>
      <w:rFonts w:ascii="Times New Roman" w:eastAsia="Times New Roman" w:hAnsi="Times New Roman" w:cs="Times New Roman"/>
      <w:color w:val="000000"/>
      <w:lang w:val="bg-BG"/>
    </w:rPr>
  </w:style>
  <w:style w:type="paragraph" w:styleId="BodyTextIndent3">
    <w:name w:val="Body Text Indent 3"/>
    <w:aliases w:val="Char1,Char1 Char Char,Char1 Char,Char2 Char Char,Char11,Char2 Char,Char2,Char"/>
    <w:basedOn w:val="Normal"/>
    <w:link w:val="BodyTextIndent3Char1"/>
    <w:rsid w:val="00B553B0"/>
    <w:pPr>
      <w:spacing w:after="160" w:line="240" w:lineRule="exact"/>
    </w:pPr>
    <w:rPr>
      <w:rFonts w:eastAsia="Calibri"/>
      <w:sz w:val="16"/>
      <w:szCs w:val="16"/>
    </w:rPr>
  </w:style>
  <w:style w:type="character" w:customStyle="1" w:styleId="BodyTextIndent3Char1">
    <w:name w:val="Body Text Indent 3 Char1"/>
    <w:aliases w:val="Char1 Char2,Char1 Char Char Char1,Char1 Char Char2,Char2 Char Char Char1,Char11 Char1,Char2 Char Char2,Char2 Char2,Char Char"/>
    <w:basedOn w:val="DefaultParagraphFont"/>
    <w:link w:val="BodyTextIndent3"/>
    <w:rsid w:val="00B553B0"/>
    <w:rPr>
      <w:rFonts w:ascii="Times New Roman" w:eastAsia="Calibri" w:hAnsi="Times New Roman" w:cs="Times New Roman"/>
      <w:sz w:val="16"/>
      <w:szCs w:val="16"/>
    </w:rPr>
  </w:style>
  <w:style w:type="paragraph" w:styleId="BodyText">
    <w:name w:val="Body Text"/>
    <w:basedOn w:val="Normal"/>
    <w:link w:val="BodyTextChar"/>
    <w:rsid w:val="00B553B0"/>
    <w:rPr>
      <w:rFonts w:eastAsia="Calibri"/>
      <w:szCs w:val="20"/>
    </w:rPr>
  </w:style>
  <w:style w:type="character" w:customStyle="1" w:styleId="BodyTextChar">
    <w:name w:val="Body Text Char"/>
    <w:basedOn w:val="DefaultParagraphFont"/>
    <w:link w:val="BodyText"/>
    <w:rsid w:val="00B553B0"/>
    <w:rPr>
      <w:rFonts w:ascii="Times New Roman" w:eastAsia="Calibri" w:hAnsi="Times New Roman" w:cs="Times New Roman"/>
      <w:szCs w:val="20"/>
    </w:rPr>
  </w:style>
  <w:style w:type="paragraph" w:customStyle="1" w:styleId="ListParagraph1">
    <w:name w:val="List Paragraph1"/>
    <w:basedOn w:val="Normal"/>
    <w:rsid w:val="00B553B0"/>
    <w:pPr>
      <w:ind w:left="720"/>
      <w:contextualSpacing/>
    </w:pPr>
    <w:rPr>
      <w:rFonts w:eastAsia="Calibri"/>
      <w:szCs w:val="20"/>
    </w:rPr>
  </w:style>
  <w:style w:type="character" w:customStyle="1" w:styleId="FontStyle29">
    <w:name w:val="Font Style29"/>
    <w:rsid w:val="00B553B0"/>
    <w:rPr>
      <w:rFonts w:ascii="Times New Roman" w:hAnsi="Times New Roman"/>
      <w:sz w:val="22"/>
    </w:rPr>
  </w:style>
  <w:style w:type="paragraph" w:customStyle="1" w:styleId="firstline">
    <w:name w:val="firstline"/>
    <w:basedOn w:val="Normal"/>
    <w:rsid w:val="00B553B0"/>
    <w:pPr>
      <w:spacing w:before="100" w:beforeAutospacing="1" w:after="100" w:afterAutospacing="1"/>
    </w:pPr>
    <w:rPr>
      <w:rFonts w:eastAsia="Calibri"/>
      <w:lang w:val="bg-BG" w:eastAsia="bg-BG"/>
    </w:rPr>
  </w:style>
  <w:style w:type="paragraph" w:customStyle="1" w:styleId="1">
    <w:name w:val="Без разредка1"/>
    <w:rsid w:val="00B553B0"/>
    <w:rPr>
      <w:rFonts w:ascii="Calibri" w:eastAsia="Calibri" w:hAnsi="Calibri" w:cs="Times New Roman"/>
      <w:sz w:val="22"/>
      <w:szCs w:val="22"/>
      <w:lang w:val="bg-BG"/>
    </w:rPr>
  </w:style>
  <w:style w:type="paragraph" w:styleId="Header">
    <w:name w:val="header"/>
    <w:aliases w:val="Char1 Знак,Intestazione.int.intestazione,Intestazione.int,(17) EPR Header"/>
    <w:basedOn w:val="Normal"/>
    <w:link w:val="HeaderChar"/>
    <w:uiPriority w:val="99"/>
    <w:rsid w:val="00B553B0"/>
    <w:pPr>
      <w:tabs>
        <w:tab w:val="center" w:pos="4536"/>
        <w:tab w:val="right" w:pos="9072"/>
      </w:tabs>
    </w:pPr>
    <w:rPr>
      <w:rFonts w:eastAsia="Calibri"/>
      <w:szCs w:val="20"/>
    </w:rPr>
  </w:style>
  <w:style w:type="character" w:customStyle="1" w:styleId="HeaderChar">
    <w:name w:val="Header Char"/>
    <w:aliases w:val="Char1 Знак Char,Intestazione.int.intestazione Char1,Intestazione.int Char1,(17) EPR Header Char1"/>
    <w:basedOn w:val="DefaultParagraphFont"/>
    <w:link w:val="Header"/>
    <w:uiPriority w:val="99"/>
    <w:rsid w:val="00B553B0"/>
    <w:rPr>
      <w:rFonts w:ascii="Times New Roman" w:eastAsia="Calibri" w:hAnsi="Times New Roman" w:cs="Times New Roman"/>
      <w:szCs w:val="20"/>
    </w:rPr>
  </w:style>
  <w:style w:type="paragraph" w:styleId="Footer">
    <w:name w:val="footer"/>
    <w:aliases w:val=" Char"/>
    <w:basedOn w:val="Normal"/>
    <w:link w:val="FooterChar"/>
    <w:uiPriority w:val="99"/>
    <w:rsid w:val="00B553B0"/>
    <w:pPr>
      <w:tabs>
        <w:tab w:val="center" w:pos="4536"/>
        <w:tab w:val="right" w:pos="9072"/>
      </w:tabs>
    </w:pPr>
    <w:rPr>
      <w:rFonts w:eastAsia="Calibri"/>
      <w:szCs w:val="20"/>
    </w:rPr>
  </w:style>
  <w:style w:type="character" w:customStyle="1" w:styleId="FooterChar">
    <w:name w:val="Footer Char"/>
    <w:aliases w:val=" Char Char"/>
    <w:basedOn w:val="DefaultParagraphFont"/>
    <w:link w:val="Footer"/>
    <w:uiPriority w:val="99"/>
    <w:rsid w:val="00B553B0"/>
    <w:rPr>
      <w:rFonts w:ascii="Times New Roman" w:eastAsia="Calibri" w:hAnsi="Times New Roman" w:cs="Times New Roman"/>
      <w:szCs w:val="20"/>
    </w:rPr>
  </w:style>
  <w:style w:type="paragraph" w:styleId="BodyTextIndent2">
    <w:name w:val="Body Text Indent 2"/>
    <w:basedOn w:val="Normal"/>
    <w:link w:val="BodyTextIndent2Char"/>
    <w:rsid w:val="00B553B0"/>
    <w:pPr>
      <w:spacing w:line="480" w:lineRule="auto"/>
      <w:ind w:left="283"/>
    </w:pPr>
    <w:rPr>
      <w:rFonts w:eastAsia="Calibri"/>
      <w:szCs w:val="20"/>
    </w:rPr>
  </w:style>
  <w:style w:type="character" w:customStyle="1" w:styleId="BodyTextIndent2Char">
    <w:name w:val="Body Text Indent 2 Char"/>
    <w:basedOn w:val="DefaultParagraphFont"/>
    <w:link w:val="BodyTextIndent2"/>
    <w:rsid w:val="00B553B0"/>
    <w:rPr>
      <w:rFonts w:ascii="Times New Roman" w:eastAsia="Calibri" w:hAnsi="Times New Roman" w:cs="Times New Roman"/>
      <w:szCs w:val="20"/>
    </w:rPr>
  </w:style>
  <w:style w:type="character" w:customStyle="1" w:styleId="FontStyle151">
    <w:name w:val="Font Style151"/>
    <w:rsid w:val="00B553B0"/>
    <w:rPr>
      <w:rFonts w:ascii="Times New Roman" w:hAnsi="Times New Roman"/>
      <w:sz w:val="24"/>
    </w:rPr>
  </w:style>
  <w:style w:type="character" w:styleId="EndnoteReference">
    <w:name w:val="endnote reference"/>
    <w:semiHidden/>
    <w:rsid w:val="00B553B0"/>
    <w:rPr>
      <w:rFonts w:cs="Times New Roman"/>
      <w:vertAlign w:val="superscript"/>
    </w:rPr>
  </w:style>
  <w:style w:type="paragraph" w:customStyle="1" w:styleId="FR2">
    <w:name w:val="FR2"/>
    <w:rsid w:val="00B553B0"/>
    <w:pPr>
      <w:widowControl w:val="0"/>
      <w:jc w:val="right"/>
    </w:pPr>
    <w:rPr>
      <w:rFonts w:ascii="Arial" w:eastAsia="Calibri" w:hAnsi="Arial" w:cs="Times New Roman"/>
      <w:szCs w:val="20"/>
      <w:lang w:val="bg-BG"/>
    </w:rPr>
  </w:style>
  <w:style w:type="table" w:styleId="TableGrid">
    <w:name w:val="Table Grid"/>
    <w:basedOn w:val="TableNormal"/>
    <w:uiPriority w:val="3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B553B0"/>
    <w:pPr>
      <w:spacing w:line="480" w:lineRule="auto"/>
    </w:pPr>
    <w:rPr>
      <w:rFonts w:eastAsia="Calibri"/>
      <w:szCs w:val="20"/>
    </w:rPr>
  </w:style>
  <w:style w:type="character" w:customStyle="1" w:styleId="BodyText2Char">
    <w:name w:val="Body Text 2 Char"/>
    <w:basedOn w:val="DefaultParagraphFont"/>
    <w:link w:val="BodyText2"/>
    <w:rsid w:val="00B553B0"/>
    <w:rPr>
      <w:rFonts w:ascii="Times New Roman" w:eastAsia="Calibri" w:hAnsi="Times New Roman" w:cs="Times New Roman"/>
      <w:szCs w:val="20"/>
    </w:rPr>
  </w:style>
  <w:style w:type="paragraph" w:styleId="ListBullet">
    <w:name w:val="List Bullet"/>
    <w:basedOn w:val="Normal"/>
    <w:rsid w:val="00B553B0"/>
    <w:pPr>
      <w:numPr>
        <w:numId w:val="1"/>
      </w:numPr>
      <w:spacing w:after="240"/>
    </w:pPr>
    <w:rPr>
      <w:rFonts w:eastAsia="Calibri"/>
      <w:szCs w:val="20"/>
      <w:lang w:val="en-GB"/>
    </w:rPr>
  </w:style>
  <w:style w:type="paragraph" w:customStyle="1" w:styleId="normaltableau">
    <w:name w:val="normal_tableau"/>
    <w:basedOn w:val="Normal"/>
    <w:rsid w:val="00B553B0"/>
    <w:pPr>
      <w:suppressAutoHyphens/>
    </w:pPr>
    <w:rPr>
      <w:rFonts w:ascii="Optima" w:eastAsia="Calibri" w:hAnsi="Optima"/>
      <w:sz w:val="22"/>
      <w:szCs w:val="20"/>
      <w:lang w:val="en-GB" w:eastAsia="ar-SA"/>
    </w:rPr>
  </w:style>
  <w:style w:type="paragraph" w:customStyle="1" w:styleId="TableContents">
    <w:name w:val="Table Contents"/>
    <w:basedOn w:val="Normal"/>
    <w:rsid w:val="00B553B0"/>
    <w:pPr>
      <w:suppressLineNumbers/>
      <w:suppressAutoHyphens/>
      <w:spacing w:after="240"/>
    </w:pPr>
    <w:rPr>
      <w:rFonts w:eastAsia="Calibri"/>
      <w:szCs w:val="20"/>
      <w:lang w:val="en-GB" w:eastAsia="ar-SA"/>
    </w:rPr>
  </w:style>
  <w:style w:type="paragraph" w:styleId="NormalIndent">
    <w:name w:val="Normal Indent"/>
    <w:basedOn w:val="Normal"/>
    <w:rsid w:val="00B553B0"/>
    <w:pPr>
      <w:ind w:left="708"/>
    </w:pPr>
    <w:rPr>
      <w:rFonts w:eastAsia="Calibri"/>
      <w:bCs/>
      <w:lang w:val="bg-BG" w:eastAsia="bg-BG"/>
    </w:rPr>
  </w:style>
  <w:style w:type="paragraph" w:customStyle="1" w:styleId="Text3">
    <w:name w:val="Text 3"/>
    <w:basedOn w:val="Normal"/>
    <w:rsid w:val="00B553B0"/>
    <w:pPr>
      <w:tabs>
        <w:tab w:val="left" w:pos="2302"/>
      </w:tabs>
      <w:spacing w:after="240"/>
      <w:ind w:left="1202" w:firstLine="709"/>
    </w:pPr>
    <w:rPr>
      <w:rFonts w:eastAsia="Calibri"/>
      <w:szCs w:val="20"/>
      <w:lang w:val="en-GB"/>
    </w:rPr>
  </w:style>
  <w:style w:type="character" w:styleId="FollowedHyperlink">
    <w:name w:val="FollowedHyperlink"/>
    <w:uiPriority w:val="99"/>
    <w:rsid w:val="00B553B0"/>
    <w:rPr>
      <w:rFonts w:cs="Times New Roman"/>
      <w:color w:val="800080"/>
      <w:u w:val="single"/>
    </w:rPr>
  </w:style>
  <w:style w:type="character" w:customStyle="1" w:styleId="StyleLatinArialComplexArial">
    <w:name w:val="Style (Latin) Arial (Complex) Arial"/>
    <w:rsid w:val="00B553B0"/>
    <w:rPr>
      <w:rFonts w:ascii="Arial" w:hAnsi="Arial"/>
      <w:sz w:val="22"/>
    </w:rPr>
  </w:style>
  <w:style w:type="character" w:customStyle="1" w:styleId="FontStyle30">
    <w:name w:val="Font Style30"/>
    <w:rsid w:val="00B553B0"/>
    <w:rPr>
      <w:rFonts w:ascii="Arial" w:hAnsi="Arial"/>
      <w:sz w:val="18"/>
    </w:rPr>
  </w:style>
  <w:style w:type="paragraph" w:customStyle="1" w:styleId="Style10">
    <w:name w:val="Style10"/>
    <w:basedOn w:val="Normal"/>
    <w:rsid w:val="00B553B0"/>
    <w:pPr>
      <w:widowControl w:val="0"/>
      <w:autoSpaceDE w:val="0"/>
      <w:autoSpaceDN w:val="0"/>
      <w:adjustRightInd w:val="0"/>
      <w:spacing w:line="252" w:lineRule="exact"/>
      <w:ind w:firstLine="709"/>
    </w:pPr>
    <w:rPr>
      <w:rFonts w:ascii="Arial" w:eastAsia="Calibri" w:hAnsi="Arial" w:cs="Arial"/>
      <w:lang w:val="bg-BG" w:eastAsia="bg-BG"/>
    </w:rPr>
  </w:style>
  <w:style w:type="paragraph" w:customStyle="1" w:styleId="Style15">
    <w:name w:val="Style15"/>
    <w:basedOn w:val="Normal"/>
    <w:rsid w:val="00B553B0"/>
    <w:pPr>
      <w:widowControl w:val="0"/>
      <w:autoSpaceDE w:val="0"/>
      <w:autoSpaceDN w:val="0"/>
      <w:adjustRightInd w:val="0"/>
      <w:spacing w:line="254" w:lineRule="exact"/>
      <w:ind w:firstLine="355"/>
    </w:pPr>
    <w:rPr>
      <w:rFonts w:ascii="Arial" w:eastAsia="Calibri" w:hAnsi="Arial" w:cs="Arial"/>
      <w:lang w:val="bg-BG" w:eastAsia="bg-BG"/>
    </w:rPr>
  </w:style>
  <w:style w:type="paragraph" w:styleId="BodyTextIndent">
    <w:name w:val="Body Text Indent"/>
    <w:basedOn w:val="Normal"/>
    <w:link w:val="BodyTextIndentChar"/>
    <w:rsid w:val="00B553B0"/>
    <w:pPr>
      <w:ind w:left="283" w:firstLine="709"/>
    </w:pPr>
    <w:rPr>
      <w:rFonts w:ascii="Cambria" w:eastAsia="Calibri" w:hAnsi="Cambria"/>
      <w:szCs w:val="20"/>
    </w:rPr>
  </w:style>
  <w:style w:type="character" w:customStyle="1" w:styleId="BodyTextIndentChar">
    <w:name w:val="Body Text Indent Char"/>
    <w:basedOn w:val="DefaultParagraphFont"/>
    <w:link w:val="BodyTextIndent"/>
    <w:rsid w:val="00B553B0"/>
    <w:rPr>
      <w:rFonts w:ascii="Cambria" w:eastAsia="Calibri" w:hAnsi="Cambria" w:cs="Times New Roman"/>
      <w:szCs w:val="20"/>
    </w:rPr>
  </w:style>
  <w:style w:type="paragraph" w:styleId="BlockText">
    <w:name w:val="Block Text"/>
    <w:basedOn w:val="Normal"/>
    <w:rsid w:val="00B553B0"/>
    <w:pPr>
      <w:ind w:left="540" w:right="-514"/>
    </w:pPr>
    <w:rPr>
      <w:rFonts w:ascii="Arial" w:eastAsia="Calibri" w:hAnsi="Arial" w:cs="Arial"/>
      <w:sz w:val="22"/>
      <w:lang w:val="bg-BG"/>
    </w:rPr>
  </w:style>
  <w:style w:type="character" w:styleId="PageNumber">
    <w:name w:val="page number"/>
    <w:rsid w:val="00B553B0"/>
    <w:rPr>
      <w:rFonts w:cs="Times New Roman"/>
    </w:rPr>
  </w:style>
  <w:style w:type="paragraph" w:styleId="PlainText">
    <w:name w:val="Plain Text"/>
    <w:basedOn w:val="Normal"/>
    <w:link w:val="PlainTextChar"/>
    <w:rsid w:val="00B553B0"/>
    <w:rPr>
      <w:rFonts w:ascii="Courier New" w:eastAsia="Calibri" w:hAnsi="Courier New"/>
      <w:sz w:val="20"/>
      <w:szCs w:val="20"/>
    </w:rPr>
  </w:style>
  <w:style w:type="character" w:customStyle="1" w:styleId="PlainTextChar">
    <w:name w:val="Plain Text Char"/>
    <w:basedOn w:val="DefaultParagraphFont"/>
    <w:link w:val="PlainText"/>
    <w:rsid w:val="00B553B0"/>
    <w:rPr>
      <w:rFonts w:ascii="Courier New" w:eastAsia="Calibri" w:hAnsi="Courier New" w:cs="Times New Roman"/>
      <w:sz w:val="20"/>
      <w:szCs w:val="20"/>
    </w:rPr>
  </w:style>
  <w:style w:type="paragraph" w:customStyle="1" w:styleId="a">
    <w:name w:val="Знак Знак"/>
    <w:basedOn w:val="Normal"/>
    <w:rsid w:val="00B553B0"/>
    <w:pPr>
      <w:tabs>
        <w:tab w:val="left" w:pos="709"/>
      </w:tabs>
    </w:pPr>
    <w:rPr>
      <w:rFonts w:ascii="Tahoma" w:eastAsia="Calibri" w:hAnsi="Tahoma"/>
      <w:lang w:val="pl-PL" w:eastAsia="pl-PL"/>
    </w:rPr>
  </w:style>
  <w:style w:type="paragraph" w:customStyle="1" w:styleId="CharCharCharCharCharChar">
    <w:name w:val="Char Char Char Знак Знак Char Char Char Знак Знак"/>
    <w:basedOn w:val="Normal"/>
    <w:rsid w:val="00B553B0"/>
    <w:pPr>
      <w:tabs>
        <w:tab w:val="left" w:pos="709"/>
      </w:tabs>
    </w:pPr>
    <w:rPr>
      <w:rFonts w:ascii="Tahoma" w:eastAsia="Calibri" w:hAnsi="Tahoma"/>
      <w:lang w:val="pl-PL" w:eastAsia="pl-PL"/>
    </w:rPr>
  </w:style>
  <w:style w:type="paragraph" w:styleId="BodyText3">
    <w:name w:val="Body Text 3"/>
    <w:basedOn w:val="Normal"/>
    <w:link w:val="BodyText3Char"/>
    <w:rsid w:val="00B553B0"/>
    <w:rPr>
      <w:rFonts w:ascii="Arial" w:eastAsia="Calibri" w:hAnsi="Arial"/>
      <w:sz w:val="16"/>
      <w:szCs w:val="20"/>
    </w:rPr>
  </w:style>
  <w:style w:type="character" w:customStyle="1" w:styleId="BodyText3Char">
    <w:name w:val="Body Text 3 Char"/>
    <w:basedOn w:val="DefaultParagraphFont"/>
    <w:link w:val="BodyText3"/>
    <w:rsid w:val="00B553B0"/>
    <w:rPr>
      <w:rFonts w:ascii="Arial" w:eastAsia="Calibri" w:hAnsi="Arial" w:cs="Times New Roman"/>
      <w:sz w:val="16"/>
      <w:szCs w:val="20"/>
    </w:rPr>
  </w:style>
  <w:style w:type="paragraph" w:customStyle="1" w:styleId="Revision1">
    <w:name w:val="Revision1"/>
    <w:hidden/>
    <w:semiHidden/>
    <w:rsid w:val="00B553B0"/>
    <w:rPr>
      <w:rFonts w:ascii="Times New Roman" w:eastAsia="Calibri" w:hAnsi="Times New Roman" w:cs="Times New Roman"/>
      <w:lang w:val="en-US"/>
    </w:rPr>
  </w:style>
  <w:style w:type="paragraph" w:customStyle="1" w:styleId="StyleFirstline05">
    <w:name w:val="Style First line:  0.5&quot;"/>
    <w:basedOn w:val="Normal"/>
    <w:rsid w:val="00B553B0"/>
    <w:pPr>
      <w:widowControl w:val="0"/>
      <w:autoSpaceDE w:val="0"/>
      <w:autoSpaceDN w:val="0"/>
      <w:adjustRightInd w:val="0"/>
      <w:ind w:firstLine="720"/>
    </w:pPr>
    <w:rPr>
      <w:rFonts w:ascii="Arial" w:eastAsia="Calibri" w:hAnsi="Arial" w:cs="Arial"/>
      <w:szCs w:val="20"/>
      <w:lang w:val="ru-RU"/>
    </w:rPr>
  </w:style>
  <w:style w:type="paragraph" w:customStyle="1" w:styleId="CharCharCharChar2">
    <w:name w:val="Char Char Char Char2"/>
    <w:basedOn w:val="Normal"/>
    <w:rsid w:val="00B553B0"/>
    <w:pPr>
      <w:tabs>
        <w:tab w:val="left" w:pos="709"/>
      </w:tabs>
    </w:pPr>
    <w:rPr>
      <w:rFonts w:ascii="Tahoma" w:eastAsia="Calibri" w:hAnsi="Tahoma"/>
      <w:lang w:val="pl-PL" w:eastAsia="pl-PL"/>
    </w:rPr>
  </w:style>
  <w:style w:type="paragraph" w:customStyle="1" w:styleId="Style16">
    <w:name w:val="Style16"/>
    <w:basedOn w:val="Normal"/>
    <w:rsid w:val="00B553B0"/>
    <w:pPr>
      <w:widowControl w:val="0"/>
      <w:autoSpaceDE w:val="0"/>
      <w:autoSpaceDN w:val="0"/>
      <w:adjustRightInd w:val="0"/>
      <w:spacing w:line="274" w:lineRule="exact"/>
      <w:ind w:firstLine="360"/>
    </w:pPr>
    <w:rPr>
      <w:rFonts w:eastAsia="MS Mincho"/>
      <w:lang w:val="bg-BG" w:eastAsia="bg-BG"/>
    </w:rPr>
  </w:style>
  <w:style w:type="paragraph" w:customStyle="1" w:styleId="Style46">
    <w:name w:val="Style46"/>
    <w:basedOn w:val="Normal"/>
    <w:rsid w:val="00B553B0"/>
    <w:pPr>
      <w:widowControl w:val="0"/>
      <w:autoSpaceDE w:val="0"/>
      <w:autoSpaceDN w:val="0"/>
      <w:adjustRightInd w:val="0"/>
      <w:spacing w:line="278" w:lineRule="exact"/>
    </w:pPr>
    <w:rPr>
      <w:rFonts w:eastAsia="MS Mincho"/>
      <w:lang w:val="bg-BG" w:eastAsia="bg-BG"/>
    </w:rPr>
  </w:style>
  <w:style w:type="paragraph" w:customStyle="1" w:styleId="Style48">
    <w:name w:val="Style48"/>
    <w:basedOn w:val="Normal"/>
    <w:rsid w:val="00B553B0"/>
    <w:pPr>
      <w:widowControl w:val="0"/>
      <w:autoSpaceDE w:val="0"/>
      <w:autoSpaceDN w:val="0"/>
      <w:adjustRightInd w:val="0"/>
      <w:spacing w:line="304" w:lineRule="exact"/>
      <w:ind w:firstLine="701"/>
    </w:pPr>
    <w:rPr>
      <w:rFonts w:eastAsia="MS Mincho"/>
      <w:lang w:val="bg-BG" w:eastAsia="bg-BG"/>
    </w:rPr>
  </w:style>
  <w:style w:type="character" w:customStyle="1" w:styleId="FontStyle56">
    <w:name w:val="Font Style56"/>
    <w:rsid w:val="00B553B0"/>
    <w:rPr>
      <w:rFonts w:ascii="Times New Roman" w:hAnsi="Times New Roman"/>
      <w:color w:val="000000"/>
      <w:sz w:val="20"/>
    </w:rPr>
  </w:style>
  <w:style w:type="character" w:customStyle="1" w:styleId="FontStyle57">
    <w:name w:val="Font Style57"/>
    <w:rsid w:val="00B553B0"/>
    <w:rPr>
      <w:rFonts w:ascii="Times New Roman" w:hAnsi="Times New Roman"/>
      <w:b/>
      <w:color w:val="000000"/>
      <w:sz w:val="20"/>
    </w:rPr>
  </w:style>
  <w:style w:type="paragraph" w:customStyle="1" w:styleId="text">
    <w:name w:val="text"/>
    <w:rsid w:val="00B553B0"/>
    <w:pPr>
      <w:widowControl w:val="0"/>
      <w:spacing w:before="240" w:line="240" w:lineRule="exact"/>
      <w:jc w:val="both"/>
    </w:pPr>
    <w:rPr>
      <w:rFonts w:ascii="Arial" w:eastAsia="Calibri" w:hAnsi="Arial" w:cs="Times New Roman"/>
      <w:szCs w:val="20"/>
      <w:lang w:val="cs-CZ"/>
    </w:rPr>
  </w:style>
  <w:style w:type="character" w:customStyle="1" w:styleId="FontStyle17">
    <w:name w:val="Font Style17"/>
    <w:rsid w:val="00B553B0"/>
    <w:rPr>
      <w:rFonts w:ascii="Times New Roman" w:hAnsi="Times New Roman"/>
      <w:sz w:val="26"/>
    </w:rPr>
  </w:style>
  <w:style w:type="paragraph" w:customStyle="1" w:styleId="Style6">
    <w:name w:val="Style6"/>
    <w:basedOn w:val="Normal"/>
    <w:rsid w:val="00B553B0"/>
    <w:pPr>
      <w:widowControl w:val="0"/>
      <w:autoSpaceDE w:val="0"/>
      <w:autoSpaceDN w:val="0"/>
      <w:adjustRightInd w:val="0"/>
      <w:spacing w:line="331" w:lineRule="exact"/>
      <w:ind w:firstLine="720"/>
    </w:pPr>
    <w:rPr>
      <w:lang w:val="bg-BG" w:eastAsia="bg-BG"/>
    </w:rPr>
  </w:style>
  <w:style w:type="paragraph" w:customStyle="1" w:styleId="NumberedParagraphs">
    <w:name w:val="Numbered Paragraphs"/>
    <w:basedOn w:val="Heading3"/>
    <w:link w:val="NumberedParagraphsChar"/>
    <w:uiPriority w:val="99"/>
    <w:rsid w:val="00B553B0"/>
    <w:pPr>
      <w:keepLines w:val="0"/>
      <w:numPr>
        <w:ilvl w:val="2"/>
      </w:numPr>
      <w:spacing w:before="120" w:after="240"/>
      <w:ind w:left="1288" w:hanging="720"/>
    </w:pPr>
    <w:rPr>
      <w:rFonts w:ascii="Tahoma" w:eastAsia="Times New Roman" w:hAnsi="Tahoma"/>
      <w:b w:val="0"/>
      <w:sz w:val="20"/>
    </w:rPr>
  </w:style>
  <w:style w:type="character" w:customStyle="1" w:styleId="NumberedParagraphsChar">
    <w:name w:val="Numbered Paragraphs Char"/>
    <w:link w:val="NumberedParagraphs"/>
    <w:uiPriority w:val="99"/>
    <w:locked/>
    <w:rsid w:val="00B553B0"/>
    <w:rPr>
      <w:rFonts w:ascii="Tahoma" w:eastAsia="Times New Roman" w:hAnsi="Tahoma" w:cs="Times New Roman"/>
      <w:sz w:val="20"/>
      <w:szCs w:val="20"/>
    </w:rPr>
  </w:style>
  <w:style w:type="character" w:customStyle="1" w:styleId="HeaderChar1">
    <w:name w:val="Header Char1"/>
    <w:aliases w:val="Intestazione.int.intestazione Char,Intestazione.int Char,Header Char Char,(17) EPR Header Char"/>
    <w:uiPriority w:val="99"/>
    <w:rsid w:val="00B553B0"/>
    <w:rPr>
      <w:rFonts w:ascii="Hebar" w:hAnsi="Hebar"/>
      <w:sz w:val="24"/>
      <w:lang w:val="en-US" w:eastAsia="en-US" w:bidi="ar-SA"/>
    </w:rPr>
  </w:style>
  <w:style w:type="character" w:customStyle="1" w:styleId="timark">
    <w:name w:val="timark"/>
    <w:rsid w:val="00B553B0"/>
  </w:style>
  <w:style w:type="paragraph" w:styleId="TOCHeading">
    <w:name w:val="TOC Heading"/>
    <w:basedOn w:val="Heading1"/>
    <w:next w:val="Normal"/>
    <w:uiPriority w:val="39"/>
    <w:unhideWhenUsed/>
    <w:qFormat/>
    <w:rsid w:val="00B553B0"/>
    <w:pPr>
      <w:keepLines/>
      <w:spacing w:before="480" w:line="276" w:lineRule="auto"/>
      <w:jc w:val="left"/>
      <w:outlineLvl w:val="9"/>
    </w:pPr>
    <w:rPr>
      <w:rFonts w:ascii="Cambria" w:hAnsi="Cambria"/>
      <w:bCs/>
      <w:color w:val="365F91"/>
      <w:szCs w:val="28"/>
    </w:rPr>
  </w:style>
  <w:style w:type="paragraph" w:styleId="TOC1">
    <w:name w:val="toc 1"/>
    <w:basedOn w:val="Normal"/>
    <w:next w:val="Normal"/>
    <w:autoRedefine/>
    <w:uiPriority w:val="39"/>
    <w:rsid w:val="00B553B0"/>
    <w:pPr>
      <w:spacing w:before="360" w:after="360"/>
    </w:pPr>
    <w:rPr>
      <w:rFonts w:asciiTheme="minorHAnsi" w:hAnsiTheme="minorHAnsi" w:cstheme="minorHAnsi"/>
      <w:b/>
      <w:bCs/>
      <w:caps/>
      <w:sz w:val="22"/>
      <w:szCs w:val="22"/>
      <w:u w:val="single"/>
    </w:rPr>
  </w:style>
  <w:style w:type="paragraph" w:styleId="TOC2">
    <w:name w:val="toc 2"/>
    <w:basedOn w:val="Normal"/>
    <w:next w:val="Normal"/>
    <w:autoRedefine/>
    <w:uiPriority w:val="39"/>
    <w:rsid w:val="006348BC"/>
    <w:pPr>
      <w:tabs>
        <w:tab w:val="left" w:pos="561"/>
        <w:tab w:val="right" w:pos="9010"/>
      </w:tabs>
    </w:pPr>
    <w:rPr>
      <w:rFonts w:asciiTheme="minorHAnsi" w:hAnsiTheme="minorHAnsi" w:cstheme="minorHAnsi"/>
      <w:bCs/>
      <w:smallCaps/>
      <w:noProof/>
      <w:sz w:val="22"/>
      <w:szCs w:val="22"/>
      <w:lang w:val="bg-BG" w:bidi="bg-BG"/>
    </w:rPr>
  </w:style>
  <w:style w:type="paragraph" w:styleId="TOC3">
    <w:name w:val="toc 3"/>
    <w:basedOn w:val="Normal"/>
    <w:next w:val="Normal"/>
    <w:autoRedefine/>
    <w:uiPriority w:val="39"/>
    <w:rsid w:val="00B553B0"/>
    <w:rPr>
      <w:rFonts w:asciiTheme="minorHAnsi" w:hAnsiTheme="minorHAnsi" w:cstheme="minorHAnsi"/>
      <w:smallCaps/>
      <w:sz w:val="22"/>
      <w:szCs w:val="22"/>
    </w:rPr>
  </w:style>
  <w:style w:type="paragraph" w:styleId="TOC4">
    <w:name w:val="toc 4"/>
    <w:basedOn w:val="Normal"/>
    <w:next w:val="Normal"/>
    <w:autoRedefine/>
    <w:uiPriority w:val="39"/>
    <w:unhideWhenUsed/>
    <w:rsid w:val="00B553B0"/>
    <w:rPr>
      <w:rFonts w:asciiTheme="minorHAnsi" w:hAnsiTheme="minorHAnsi" w:cstheme="minorHAnsi"/>
      <w:sz w:val="22"/>
      <w:szCs w:val="22"/>
    </w:rPr>
  </w:style>
  <w:style w:type="paragraph" w:styleId="TOC5">
    <w:name w:val="toc 5"/>
    <w:basedOn w:val="Normal"/>
    <w:next w:val="Normal"/>
    <w:autoRedefine/>
    <w:uiPriority w:val="39"/>
    <w:unhideWhenUsed/>
    <w:rsid w:val="00B553B0"/>
    <w:rPr>
      <w:rFonts w:asciiTheme="minorHAnsi" w:hAnsiTheme="minorHAnsi" w:cstheme="minorHAnsi"/>
      <w:sz w:val="22"/>
      <w:szCs w:val="22"/>
    </w:rPr>
  </w:style>
  <w:style w:type="paragraph" w:styleId="TOC6">
    <w:name w:val="toc 6"/>
    <w:basedOn w:val="Normal"/>
    <w:next w:val="Normal"/>
    <w:autoRedefine/>
    <w:uiPriority w:val="39"/>
    <w:unhideWhenUsed/>
    <w:rsid w:val="00B553B0"/>
    <w:rPr>
      <w:rFonts w:asciiTheme="minorHAnsi" w:hAnsiTheme="minorHAnsi" w:cstheme="minorHAnsi"/>
      <w:sz w:val="22"/>
      <w:szCs w:val="22"/>
    </w:rPr>
  </w:style>
  <w:style w:type="paragraph" w:styleId="TOC7">
    <w:name w:val="toc 7"/>
    <w:basedOn w:val="Normal"/>
    <w:next w:val="Normal"/>
    <w:autoRedefine/>
    <w:uiPriority w:val="39"/>
    <w:unhideWhenUsed/>
    <w:rsid w:val="00B553B0"/>
    <w:rPr>
      <w:rFonts w:asciiTheme="minorHAnsi" w:hAnsiTheme="minorHAnsi" w:cstheme="minorHAnsi"/>
      <w:sz w:val="22"/>
      <w:szCs w:val="22"/>
    </w:rPr>
  </w:style>
  <w:style w:type="paragraph" w:styleId="TOC8">
    <w:name w:val="toc 8"/>
    <w:basedOn w:val="Normal"/>
    <w:next w:val="Normal"/>
    <w:autoRedefine/>
    <w:uiPriority w:val="39"/>
    <w:unhideWhenUsed/>
    <w:rsid w:val="00B553B0"/>
    <w:rPr>
      <w:rFonts w:asciiTheme="minorHAnsi" w:hAnsiTheme="minorHAnsi" w:cstheme="minorHAnsi"/>
      <w:sz w:val="22"/>
      <w:szCs w:val="22"/>
    </w:rPr>
  </w:style>
  <w:style w:type="paragraph" w:styleId="TOC9">
    <w:name w:val="toc 9"/>
    <w:basedOn w:val="Normal"/>
    <w:next w:val="Normal"/>
    <w:autoRedefine/>
    <w:uiPriority w:val="39"/>
    <w:unhideWhenUsed/>
    <w:rsid w:val="00B553B0"/>
    <w:rPr>
      <w:rFonts w:asciiTheme="minorHAnsi" w:hAnsiTheme="minorHAnsi" w:cstheme="minorHAnsi"/>
      <w:sz w:val="22"/>
      <w:szCs w:val="22"/>
    </w:rPr>
  </w:style>
  <w:style w:type="table" w:customStyle="1" w:styleId="10">
    <w:name w:val="Мрежа в таблица1"/>
    <w:basedOn w:val="TableNormal"/>
    <w:next w:val="TableGrid"/>
    <w:uiPriority w:val="59"/>
    <w:rsid w:val="00B553B0"/>
    <w:rPr>
      <w:rFonts w:ascii="Calibri" w:eastAsia="Calibri" w:hAnsi="Calibri" w:cs="Times New Roman"/>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Мрежа в таблица2"/>
    <w:basedOn w:val="TableNormal"/>
    <w:next w:val="TableGrid"/>
    <w:uiPriority w:val="59"/>
    <w:rsid w:val="00B553B0"/>
    <w:rPr>
      <w:rFonts w:ascii="Calibri" w:eastAsia="Calibri" w:hAnsi="Calibri" w:cs="Times New Roman"/>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rsid w:val="00B553B0"/>
    <w:rPr>
      <w:rFonts w:eastAsia="Calibri"/>
      <w:b/>
      <w:bCs/>
      <w:sz w:val="20"/>
      <w:szCs w:val="20"/>
      <w:lang w:val="bg-BG"/>
    </w:rPr>
  </w:style>
  <w:style w:type="paragraph" w:customStyle="1" w:styleId="msonormal0">
    <w:name w:val="msonormal"/>
    <w:basedOn w:val="Normal"/>
    <w:rsid w:val="00B553B0"/>
    <w:pPr>
      <w:spacing w:before="100" w:beforeAutospacing="1" w:after="100" w:afterAutospacing="1"/>
    </w:pPr>
    <w:rPr>
      <w:lang w:val="bg-BG" w:eastAsia="bg-BG"/>
    </w:rPr>
  </w:style>
  <w:style w:type="paragraph" w:customStyle="1" w:styleId="font0">
    <w:name w:val="font0"/>
    <w:basedOn w:val="Normal"/>
    <w:rsid w:val="00B553B0"/>
    <w:pPr>
      <w:spacing w:before="100" w:beforeAutospacing="1" w:after="100" w:afterAutospacing="1"/>
    </w:pPr>
    <w:rPr>
      <w:rFonts w:ascii="Calibri" w:hAnsi="Calibri"/>
      <w:color w:val="000000"/>
      <w:sz w:val="22"/>
      <w:szCs w:val="22"/>
      <w:lang w:val="bg-BG" w:eastAsia="bg-BG"/>
    </w:rPr>
  </w:style>
  <w:style w:type="paragraph" w:customStyle="1" w:styleId="font5">
    <w:name w:val="font5"/>
    <w:basedOn w:val="Normal"/>
    <w:rsid w:val="00B553B0"/>
    <w:pPr>
      <w:spacing w:before="100" w:beforeAutospacing="1" w:after="100" w:afterAutospacing="1"/>
    </w:pPr>
    <w:rPr>
      <w:rFonts w:ascii="Calibri" w:hAnsi="Calibri"/>
      <w:i/>
      <w:iCs/>
      <w:color w:val="000000"/>
      <w:sz w:val="22"/>
      <w:szCs w:val="22"/>
      <w:lang w:val="bg-BG" w:eastAsia="bg-BG"/>
    </w:rPr>
  </w:style>
  <w:style w:type="paragraph" w:customStyle="1" w:styleId="xl65">
    <w:name w:val="xl65"/>
    <w:basedOn w:val="Normal"/>
    <w:rsid w:val="00B553B0"/>
    <w:pPr>
      <w:pBdr>
        <w:top w:val="single" w:sz="8" w:space="0" w:color="auto"/>
        <w:left w:val="single" w:sz="8" w:space="0" w:color="auto"/>
        <w:right w:val="single" w:sz="4" w:space="0" w:color="auto"/>
      </w:pBdr>
      <w:spacing w:before="100" w:beforeAutospacing="1" w:after="100" w:afterAutospacing="1"/>
      <w:jc w:val="center"/>
      <w:textAlignment w:val="center"/>
    </w:pPr>
    <w:rPr>
      <w:b/>
      <w:bCs/>
      <w:sz w:val="20"/>
      <w:szCs w:val="20"/>
      <w:lang w:val="bg-BG" w:eastAsia="bg-BG"/>
    </w:rPr>
  </w:style>
  <w:style w:type="paragraph" w:customStyle="1" w:styleId="xl66">
    <w:name w:val="xl66"/>
    <w:basedOn w:val="Normal"/>
    <w:rsid w:val="00B553B0"/>
    <w:pPr>
      <w:pBdr>
        <w:top w:val="single" w:sz="8" w:space="0" w:color="auto"/>
        <w:left w:val="single" w:sz="4" w:space="0" w:color="auto"/>
        <w:right w:val="single" w:sz="4" w:space="0" w:color="auto"/>
      </w:pBdr>
      <w:spacing w:before="100" w:beforeAutospacing="1" w:after="100" w:afterAutospacing="1"/>
      <w:jc w:val="center"/>
      <w:textAlignment w:val="center"/>
    </w:pPr>
    <w:rPr>
      <w:b/>
      <w:bCs/>
      <w:sz w:val="20"/>
      <w:szCs w:val="20"/>
      <w:lang w:val="bg-BG" w:eastAsia="bg-BG"/>
    </w:rPr>
  </w:style>
  <w:style w:type="paragraph" w:customStyle="1" w:styleId="xl67">
    <w:name w:val="xl67"/>
    <w:basedOn w:val="Normal"/>
    <w:rsid w:val="00B553B0"/>
    <w:pPr>
      <w:pBdr>
        <w:top w:val="single" w:sz="8" w:space="0" w:color="auto"/>
        <w:right w:val="single" w:sz="4" w:space="0" w:color="auto"/>
      </w:pBdr>
      <w:spacing w:before="100" w:beforeAutospacing="1" w:after="100" w:afterAutospacing="1"/>
      <w:jc w:val="center"/>
      <w:textAlignment w:val="center"/>
    </w:pPr>
    <w:rPr>
      <w:b/>
      <w:bCs/>
      <w:sz w:val="20"/>
      <w:szCs w:val="20"/>
      <w:lang w:val="bg-BG" w:eastAsia="bg-BG"/>
    </w:rPr>
  </w:style>
  <w:style w:type="paragraph" w:customStyle="1" w:styleId="xl68">
    <w:name w:val="xl68"/>
    <w:basedOn w:val="Normal"/>
    <w:rsid w:val="00B553B0"/>
    <w:pPr>
      <w:pBdr>
        <w:top w:val="single" w:sz="8" w:space="0" w:color="auto"/>
        <w:left w:val="single" w:sz="4" w:space="0" w:color="auto"/>
        <w:right w:val="single" w:sz="4" w:space="0" w:color="auto"/>
      </w:pBdr>
      <w:spacing w:before="100" w:beforeAutospacing="1" w:after="100" w:afterAutospacing="1"/>
      <w:jc w:val="center"/>
      <w:textAlignment w:val="center"/>
    </w:pPr>
    <w:rPr>
      <w:b/>
      <w:bCs/>
      <w:sz w:val="20"/>
      <w:szCs w:val="20"/>
      <w:lang w:val="bg-BG" w:eastAsia="bg-BG"/>
    </w:rPr>
  </w:style>
  <w:style w:type="paragraph" w:customStyle="1" w:styleId="xl69">
    <w:name w:val="xl69"/>
    <w:basedOn w:val="Normal"/>
    <w:rsid w:val="00B553B0"/>
    <w:pPr>
      <w:pBdr>
        <w:top w:val="single" w:sz="8" w:space="0" w:color="auto"/>
        <w:left w:val="single" w:sz="4" w:space="0" w:color="auto"/>
        <w:right w:val="single" w:sz="8" w:space="0" w:color="auto"/>
      </w:pBdr>
      <w:spacing w:before="100" w:beforeAutospacing="1" w:after="100" w:afterAutospacing="1"/>
      <w:jc w:val="center"/>
      <w:textAlignment w:val="center"/>
    </w:pPr>
    <w:rPr>
      <w:b/>
      <w:bCs/>
      <w:sz w:val="20"/>
      <w:szCs w:val="20"/>
      <w:lang w:val="bg-BG" w:eastAsia="bg-BG"/>
    </w:rPr>
  </w:style>
  <w:style w:type="paragraph" w:customStyle="1" w:styleId="xl70">
    <w:name w:val="xl70"/>
    <w:basedOn w:val="Normal"/>
    <w:rsid w:val="00B553B0"/>
    <w:pPr>
      <w:pBdr>
        <w:top w:val="single" w:sz="4" w:space="0" w:color="auto"/>
        <w:left w:val="single" w:sz="4" w:space="0" w:color="auto"/>
        <w:bottom w:val="single" w:sz="4" w:space="0" w:color="auto"/>
        <w:right w:val="single" w:sz="4" w:space="0" w:color="auto"/>
      </w:pBdr>
      <w:spacing w:before="100" w:beforeAutospacing="1" w:after="100" w:afterAutospacing="1"/>
    </w:pPr>
    <w:rPr>
      <w:lang w:val="bg-BG" w:eastAsia="bg-BG"/>
    </w:rPr>
  </w:style>
  <w:style w:type="paragraph" w:customStyle="1" w:styleId="xl71">
    <w:name w:val="xl71"/>
    <w:basedOn w:val="Normal"/>
    <w:rsid w:val="00B553B0"/>
    <w:pPr>
      <w:pBdr>
        <w:top w:val="single" w:sz="4" w:space="0" w:color="auto"/>
        <w:left w:val="single" w:sz="4" w:space="0" w:color="auto"/>
        <w:bottom w:val="single" w:sz="4" w:space="0" w:color="auto"/>
        <w:right w:val="single" w:sz="4" w:space="0" w:color="auto"/>
      </w:pBdr>
      <w:spacing w:before="100" w:beforeAutospacing="1" w:after="100" w:afterAutospacing="1"/>
    </w:pPr>
    <w:rPr>
      <w:lang w:val="bg-BG" w:eastAsia="bg-BG"/>
    </w:rPr>
  </w:style>
  <w:style w:type="table" w:customStyle="1" w:styleId="3">
    <w:name w:val="Мрежа в таблица3"/>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Мрежа в таблица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Мрежа в таблица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Мрежа в таблица6"/>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Мрежа в таблица7"/>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Мрежа в таблица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Мрежа в таблица9"/>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Мрежа в таблица1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Мрежа в таблица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Мрежа в таблица4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Мрежа в таблица5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Мрежа в таблица6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Мрежа в таблица7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Мрежа в таблица8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Мрежа в таблица9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Мрежа в таблица10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Мрежа в таблица1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Мрежа в таблица1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1">
    <w:name w:val="Grid Table 6 Colorful - Accent 511"/>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3">
    <w:name w:val="Мрежа в таблица1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11">
    <w:name w:val="Grid Table 6 Colorful - Accent 5111"/>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4">
    <w:name w:val="Мрежа в таблица1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12">
    <w:name w:val="Grid Table 6 Colorful - Accent 5112"/>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5">
    <w:name w:val="Мрежа в таблица1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13">
    <w:name w:val="Grid Table 6 Colorful - Accent 5113"/>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10">
    <w:name w:val="Мрежа в таблица2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Мрежа в таблица2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Мрежа в таблица16"/>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Мрежа в таблица4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Мрежа в таблица5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Мрежа в таблица6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Мрежа в таблица7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Мрежа в таблица8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Мрежа в таблица9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Мрежа в таблица10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Мрежа в таблица11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14">
    <w:name w:val="Grid Table 6 Colorful - Accent 5114"/>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6Colorful-Accent51111">
    <w:name w:val="Grid Table 6 Colorful - Accent 51111"/>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41">
    <w:name w:val="Мрежа в таблица14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121">
    <w:name w:val="Grid Table 6 Colorful - Accent 51121"/>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151">
    <w:name w:val="Мрежа в таблица15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6Colorful-Accent51131">
    <w:name w:val="Grid Table 6 Colorful - Accent 51131"/>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211">
    <w:name w:val="Мрежа в таблица2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Мрежа в таблица62"/>
    <w:basedOn w:val="TableNormal"/>
    <w:next w:val="TableGrid"/>
    <w:uiPriority w:val="39"/>
    <w:rsid w:val="00B553B0"/>
    <w:rPr>
      <w:rFonts w:ascii="Calibri" w:eastAsia="Calibri" w:hAnsi="Calibri" w:cs="Times New Roman"/>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Мрежа в таблица17"/>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Мрежа в таблица1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Мрежа в таблица19"/>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Мрежа в таблица2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Мрежа в таблица2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Мрежа в таблица2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Мрежа в таблица2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Мрежа в таблица25"/>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Мрежа в таблица26"/>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Мрежа в таблица27"/>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Мрежа в таблица29"/>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Мрежа в таблица30"/>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Мрежа в таблица3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Мрежа в таблица3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Мрежа в таблица33"/>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Мрежа в таблица34"/>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
    <w:name w:val="Мрежа в таблица35"/>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Мрежа в таблица36"/>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Без списък1"/>
    <w:next w:val="NoList"/>
    <w:uiPriority w:val="99"/>
    <w:semiHidden/>
    <w:unhideWhenUsed/>
    <w:rsid w:val="00B553B0"/>
  </w:style>
  <w:style w:type="numbering" w:customStyle="1" w:styleId="112">
    <w:name w:val="Без списък11"/>
    <w:next w:val="NoList"/>
    <w:uiPriority w:val="99"/>
    <w:semiHidden/>
    <w:unhideWhenUsed/>
    <w:rsid w:val="00B553B0"/>
  </w:style>
  <w:style w:type="paragraph" w:customStyle="1" w:styleId="1b">
    <w:name w:val="Надпис1"/>
    <w:basedOn w:val="Normal"/>
    <w:next w:val="Normal"/>
    <w:uiPriority w:val="35"/>
    <w:unhideWhenUsed/>
    <w:qFormat/>
    <w:rsid w:val="00B553B0"/>
    <w:pPr>
      <w:spacing w:after="200"/>
    </w:pPr>
    <w:rPr>
      <w:rFonts w:ascii="Trebuchet MS" w:eastAsia="Calibri" w:hAnsi="Trebuchet MS"/>
      <w:i/>
      <w:iCs/>
      <w:color w:val="44546A"/>
      <w:sz w:val="18"/>
      <w:szCs w:val="18"/>
      <w:lang w:val="bg-BG"/>
    </w:rPr>
  </w:style>
  <w:style w:type="table" w:customStyle="1" w:styleId="GridTable6Colorful-Accent51">
    <w:name w:val="Grid Table 6 Colorful - Accent 51"/>
    <w:basedOn w:val="TableNormal"/>
    <w:uiPriority w:val="51"/>
    <w:rsid w:val="00B553B0"/>
    <w:rPr>
      <w:color w:val="2E74B5"/>
      <w:sz w:val="22"/>
      <w:szCs w:val="22"/>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612">
    <w:name w:val="Съдържание 61"/>
    <w:basedOn w:val="Normal"/>
    <w:next w:val="Normal"/>
    <w:autoRedefine/>
    <w:uiPriority w:val="39"/>
    <w:unhideWhenUsed/>
    <w:rsid w:val="00B553B0"/>
    <w:pPr>
      <w:spacing w:after="100" w:line="259" w:lineRule="auto"/>
      <w:ind w:left="1100"/>
    </w:pPr>
    <w:rPr>
      <w:rFonts w:asciiTheme="minorHAnsi" w:hAnsiTheme="minorHAnsi" w:cstheme="minorBidi"/>
      <w:sz w:val="22"/>
      <w:szCs w:val="22"/>
    </w:rPr>
  </w:style>
  <w:style w:type="paragraph" w:customStyle="1" w:styleId="712">
    <w:name w:val="Съдържание 71"/>
    <w:basedOn w:val="Normal"/>
    <w:next w:val="Normal"/>
    <w:autoRedefine/>
    <w:uiPriority w:val="39"/>
    <w:unhideWhenUsed/>
    <w:rsid w:val="00B553B0"/>
    <w:pPr>
      <w:spacing w:after="100" w:line="259" w:lineRule="auto"/>
      <w:ind w:left="1320"/>
    </w:pPr>
    <w:rPr>
      <w:rFonts w:asciiTheme="minorHAnsi" w:hAnsiTheme="minorHAnsi" w:cstheme="minorBidi"/>
      <w:sz w:val="22"/>
      <w:szCs w:val="22"/>
    </w:rPr>
  </w:style>
  <w:style w:type="paragraph" w:customStyle="1" w:styleId="812">
    <w:name w:val="Съдържание 81"/>
    <w:basedOn w:val="Normal"/>
    <w:next w:val="Normal"/>
    <w:autoRedefine/>
    <w:uiPriority w:val="39"/>
    <w:unhideWhenUsed/>
    <w:rsid w:val="00B553B0"/>
    <w:pPr>
      <w:spacing w:after="100" w:line="259" w:lineRule="auto"/>
      <w:ind w:left="1540"/>
    </w:pPr>
    <w:rPr>
      <w:rFonts w:asciiTheme="minorHAnsi" w:hAnsiTheme="minorHAnsi" w:cstheme="minorBidi"/>
      <w:sz w:val="22"/>
      <w:szCs w:val="22"/>
    </w:rPr>
  </w:style>
  <w:style w:type="paragraph" w:customStyle="1" w:styleId="912">
    <w:name w:val="Съдържание 91"/>
    <w:basedOn w:val="Normal"/>
    <w:next w:val="Normal"/>
    <w:autoRedefine/>
    <w:uiPriority w:val="39"/>
    <w:unhideWhenUsed/>
    <w:rsid w:val="00B553B0"/>
    <w:pPr>
      <w:spacing w:after="100" w:line="259" w:lineRule="auto"/>
      <w:ind w:left="1760"/>
    </w:pPr>
    <w:rPr>
      <w:rFonts w:asciiTheme="minorHAnsi" w:hAnsiTheme="minorHAnsi" w:cstheme="minorBidi"/>
      <w:sz w:val="22"/>
      <w:szCs w:val="22"/>
    </w:rPr>
  </w:style>
  <w:style w:type="character" w:customStyle="1" w:styleId="Mention1">
    <w:name w:val="Mention1"/>
    <w:basedOn w:val="DefaultParagraphFont"/>
    <w:uiPriority w:val="99"/>
    <w:semiHidden/>
    <w:unhideWhenUsed/>
    <w:rsid w:val="00B553B0"/>
    <w:rPr>
      <w:color w:val="2B579A"/>
      <w:shd w:val="clear" w:color="auto" w:fill="E6E6E6"/>
    </w:rPr>
  </w:style>
  <w:style w:type="character" w:styleId="Strong">
    <w:name w:val="Strong"/>
    <w:basedOn w:val="DefaultParagraphFont"/>
    <w:uiPriority w:val="22"/>
    <w:qFormat/>
    <w:rsid w:val="00B553B0"/>
    <w:rPr>
      <w:b/>
      <w:bCs/>
    </w:rPr>
  </w:style>
  <w:style w:type="character" w:customStyle="1" w:styleId="shorttext">
    <w:name w:val="short_text"/>
    <w:basedOn w:val="DefaultParagraphFont"/>
    <w:rsid w:val="00B553B0"/>
  </w:style>
  <w:style w:type="table" w:customStyle="1" w:styleId="5110">
    <w:name w:val="Таблица с мрежа 5 тъмна – акцентиране 11"/>
    <w:basedOn w:val="TableNormal"/>
    <w:uiPriority w:val="50"/>
    <w:rsid w:val="00B553B0"/>
    <w:rPr>
      <w:sz w:val="22"/>
      <w:szCs w:val="22"/>
      <w:lang w:val="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541">
    <w:name w:val="Таблица с мрежа 5 тъмна – акцентиране 41"/>
    <w:basedOn w:val="TableNormal"/>
    <w:uiPriority w:val="50"/>
    <w:rsid w:val="00B553B0"/>
    <w:rPr>
      <w:sz w:val="22"/>
      <w:szCs w:val="22"/>
      <w:lang w:val="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customStyle="1" w:styleId="-41">
    <w:name w:val="Светъл списък - Акцент 41"/>
    <w:basedOn w:val="TableNormal"/>
    <w:next w:val="LightList-Accent4"/>
    <w:uiPriority w:val="61"/>
    <w:rsid w:val="00B553B0"/>
    <w:rPr>
      <w:sz w:val="22"/>
      <w:szCs w:val="22"/>
      <w:lang w:val="en-US"/>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customStyle="1" w:styleId="-410">
    <w:name w:val="Светло оцветяване - Акцент 41"/>
    <w:basedOn w:val="TableNormal"/>
    <w:next w:val="LightShading-Accent4"/>
    <w:uiPriority w:val="60"/>
    <w:rsid w:val="00B553B0"/>
    <w:rPr>
      <w:color w:val="BF8F00"/>
      <w:sz w:val="22"/>
      <w:szCs w:val="22"/>
      <w:lang w:val="en-US"/>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customStyle="1" w:styleId="37">
    <w:name w:val="Мрежа в таблица37"/>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Таблица с мрежа 4 – акцентиране 61"/>
    <w:basedOn w:val="TableNormal"/>
    <w:uiPriority w:val="49"/>
    <w:rsid w:val="00B553B0"/>
    <w:rPr>
      <w:sz w:val="22"/>
      <w:szCs w:val="22"/>
      <w:lang w:val="ro-RO"/>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421">
    <w:name w:val="Таблица с мрежа 4 – акцентиране 21"/>
    <w:basedOn w:val="TableNormal"/>
    <w:uiPriority w:val="49"/>
    <w:rsid w:val="00B553B0"/>
    <w:rPr>
      <w:sz w:val="22"/>
      <w:szCs w:val="22"/>
      <w:lang w:val="ro-RO"/>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LightShading-Accent41">
    <w:name w:val="Light Shading - Accent 41"/>
    <w:basedOn w:val="TableNormal"/>
    <w:next w:val="LightShading-Accent4"/>
    <w:uiPriority w:val="60"/>
    <w:rsid w:val="00B553B0"/>
    <w:rPr>
      <w:color w:val="5F497A"/>
      <w:sz w:val="22"/>
      <w:szCs w:val="22"/>
      <w:lang w:val="en-US"/>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441">
    <w:name w:val="Таблица с мрежа 4 – акцентиране 41"/>
    <w:basedOn w:val="TableNormal"/>
    <w:uiPriority w:val="49"/>
    <w:rsid w:val="00B553B0"/>
    <w:rPr>
      <w:sz w:val="22"/>
      <w:szCs w:val="22"/>
      <w:lang w:val="en-US"/>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ghtList-Accent4">
    <w:name w:val="Light List Accent 4"/>
    <w:basedOn w:val="TableNormal"/>
    <w:uiPriority w:val="61"/>
    <w:rsid w:val="00B553B0"/>
    <w:rPr>
      <w:sz w:val="22"/>
      <w:szCs w:val="22"/>
      <w:lang w:val="bg-BG"/>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Shading-Accent4">
    <w:name w:val="Light Shading Accent 4"/>
    <w:basedOn w:val="TableNormal"/>
    <w:uiPriority w:val="60"/>
    <w:rsid w:val="00B553B0"/>
    <w:rPr>
      <w:color w:val="BF8F00" w:themeColor="accent4" w:themeShade="BF"/>
      <w:sz w:val="22"/>
      <w:szCs w:val="22"/>
      <w:lang w:val="bg-BG"/>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customStyle="1" w:styleId="38">
    <w:name w:val="Мрежа в таблица3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Мрежа в таблица39"/>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Мрежа в таблица4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Мрежа в таблица4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Мрежа в таблица4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Мрежа в таблица4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
    <w:name w:val="Мрежа в таблица4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Мрежа в таблица46"/>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
    <w:name w:val="Мрежа в таблица47"/>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Мрежа в таблица4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Мрежа в таблица49"/>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Мрежа в таблица5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
    <w:name w:val="Мрежа в таблица40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5">
    <w:name w:val="Мрежа в таблица401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6">
    <w:name w:val="Мрежа в таблица4016"/>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2">
    <w:name w:val="Мрежа в таблица40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
    <w:name w:val="Мрежа в таблица40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
    <w:name w:val="Мрежа в таблица36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4">
    <w:name w:val="Мрежа в таблица40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
    <w:name w:val="Мрежа в таблица39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2">
    <w:name w:val="Мрежа в таблица401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Мрежа в таблица14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3">
    <w:name w:val="Мрежа в таблица401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Мрежа в таблица15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Мрежа в таблица21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Мрежа в таблица52"/>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Мрежа в таблица53"/>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Мрежа в таблица54"/>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
    <w:name w:val="Мрежа в таблица55"/>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
    <w:name w:val="Мрежа в таблица56"/>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Мрежа в таблица57"/>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1">
    <w:name w:val="Мрежа в таблица58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
    <w:name w:val="Мрежа в таблица58"/>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Мрежа в таблица55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1">
    <w:name w:val="Мрежа в таблица39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Мрежа в таблица56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
    <w:name w:val="Мрежа в таблица59"/>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
    <w:name w:val="Мрежа в таблица60"/>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Мрежа в таблица7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Мрежа в таблица63"/>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Мрежа в таблица64"/>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Мрежа в таблица410"/>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Мрежа в таблица65"/>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Мрежа в таблица66"/>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
    <w:name w:val="Мрежа в таблица67"/>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
    <w:name w:val="Мрежа в таблица68"/>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Мрежа в таблица51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Мрежа в таблица11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
    <w:name w:val="Мрежа в таблица69"/>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Мрежа в таблица7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
    <w:name w:val="Мрежа в таблица70"/>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1">
    <w:name w:val="Мрежа в таблица59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1">
    <w:name w:val="Мрежа в таблица403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Мрежа в таблица7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Мрежа в таблица52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5">
    <w:name w:val="Мрежа в таблица40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Мрежа в таблица27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Мрежа в таблица53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6">
    <w:name w:val="Мрежа в таблица406"/>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Мрежа в таблица29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0">
    <w:name w:val="Мрежа в таблица54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7">
    <w:name w:val="Мрежа в таблица407"/>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Мрежа в таблица30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2">
    <w:name w:val="Мрежа в таблица55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8">
    <w:name w:val="Мрежа в таблица40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Мрежа в таблица31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9">
    <w:name w:val="Мрежа в таблица409"/>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Мрежа в таблица32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Мрежа в таблица56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0">
    <w:name w:val="Мрежа в таблица401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Мрежа в таблица33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
    <w:name w:val="Мрежа в таблица57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1">
    <w:name w:val="Мрежа в таблица40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Мрежа в таблица34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
    <w:name w:val="Мрежа в таблица35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2">
    <w:name w:val="Мрежа в таблица58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a">
    <w:name w:val="Без списък2"/>
    <w:next w:val="NoList"/>
    <w:uiPriority w:val="99"/>
    <w:semiHidden/>
    <w:unhideWhenUsed/>
    <w:rsid w:val="00B553B0"/>
  </w:style>
  <w:style w:type="table" w:customStyle="1" w:styleId="4032">
    <w:name w:val="Мрежа в таблица403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Мрежа в таблица7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1">
    <w:name w:val="Мрежа в таблица38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2">
    <w:name w:val="Мрежа в таблица38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3">
    <w:name w:val="Мрежа в таблица38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4">
    <w:name w:val="Мрежа в таблица38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4">
    <w:name w:val="Мрежа в таблица401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2">
    <w:name w:val="Мрежа в таблица391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Мрежа в таблица76"/>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7">
    <w:name w:val="Мрежа в таблица4017"/>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8">
    <w:name w:val="Мрежа в таблица401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
    <w:name w:val="Мрежа в таблица77"/>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21">
    <w:name w:val="Мрежа в таблица4012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
    <w:name w:val="Мрежа в таблица141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31">
    <w:name w:val="Мрежа в таблица4013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Мрежа в таблица151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
    <w:name w:val="Мрежа в таблица211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
    <w:name w:val="Мрежа в таблица522"/>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3">
    <w:name w:val="Мрежа в таблица553"/>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2">
    <w:name w:val="Мрежа в таблица57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11">
    <w:name w:val="Мрежа в таблица58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83">
    <w:name w:val="Мрежа в таблица583"/>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1">
    <w:name w:val="Мрежа в таблица55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11">
    <w:name w:val="Мрежа в таблица391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1">
    <w:name w:val="Мрежа в таблица56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2">
    <w:name w:val="Мрежа в таблица59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1">
    <w:name w:val="Мрежа в таблица60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
    <w:name w:val="Мрежа в таблица523"/>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3">
    <w:name w:val="Мрежа в таблица563"/>
    <w:basedOn w:val="TableNormal"/>
    <w:next w:val="TableGrid"/>
    <w:uiPriority w:val="59"/>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
    <w:name w:val="Мрежа в таблица78"/>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Мрежа в таблица51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0">
    <w:name w:val="Мрежа в таблица61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Мрежа в таблица26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3">
    <w:name w:val="Мрежа в таблица403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
    <w:name w:val="Мрежа в таблица79"/>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Мрежа в таблица72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Мрежа в таблица63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Мрежа в таблица64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1">
    <w:name w:val="Мрежа в таблица410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1">
    <w:name w:val="Мрежа в таблица65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1">
    <w:name w:val="Мрежа в таблица66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1">
    <w:name w:val="Мрежа в таблица67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1">
    <w:name w:val="Мрежа в таблица68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1">
    <w:name w:val="Мрежа в таблица510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Мрежа в таблица112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
    <w:name w:val="Мрежа в таблица74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1">
    <w:name w:val="Мрежа в таблица69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Мрежа в таблица73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1">
    <w:name w:val="Мрежа в таблица70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911">
    <w:name w:val="Мрежа в таблица5911"/>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11">
    <w:name w:val="Мрежа в таблица4031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12">
    <w:name w:val="Мрежа в таблица4031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Мрежа в таблица80"/>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Мрежа в таблица51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Мрежа в таблица82"/>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Мрежа в таблица83"/>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Мрежа в таблица84"/>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Мрежа в таблица51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4">
    <w:name w:val="Мрежа в таблица4034"/>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13">
    <w:name w:val="Мрежа в таблица40313"/>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Мрежа в таблица61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0">
    <w:name w:val="Мрежа в таблица710"/>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Мрежа в таблица8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Мрежа в таблица9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
    <w:name w:val="Мрежа в таблица86"/>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5">
    <w:name w:val="Мрежа в таблица4035"/>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21">
    <w:name w:val="Мрежа в таблица40321"/>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6">
    <w:name w:val="Мрежа в таблица4036"/>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Мрежа в таблица102"/>
    <w:basedOn w:val="TableNormal"/>
    <w:next w:val="TableGrid"/>
    <w:uiPriority w:val="59"/>
    <w:unhideWhenUsed/>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Мрежа в таблица121"/>
    <w:basedOn w:val="TableNormal"/>
    <w:next w:val="TableGrid"/>
    <w:uiPriority w:val="59"/>
    <w:unhideWhenUsed/>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Мрежа в таблица131"/>
    <w:basedOn w:val="TableNormal"/>
    <w:next w:val="TableGrid"/>
    <w:uiPriority w:val="59"/>
    <w:unhideWhenUsed/>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Мрежа в таблица142"/>
    <w:basedOn w:val="TableNormal"/>
    <w:next w:val="TableGrid"/>
    <w:uiPriority w:val="59"/>
    <w:unhideWhenUsed/>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Мрежа в таблица152"/>
    <w:basedOn w:val="TableNormal"/>
    <w:next w:val="TableGrid"/>
    <w:uiPriority w:val="59"/>
    <w:unhideWhenUsed/>
    <w:rsid w:val="00B553B0"/>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7">
    <w:name w:val="Мрежа в таблица4037"/>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8">
    <w:name w:val="Мрежа в таблица4038"/>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
    <w:name w:val="Мрежа в таблица64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
    <w:name w:val="Мрежа в таблица63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2">
    <w:name w:val="Мрежа в таблица65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2">
    <w:name w:val="Мрежа в таблица66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2">
    <w:name w:val="Мрежа в таблица67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82">
    <w:name w:val="Мрежа в таблица68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2">
    <w:name w:val="Мрежа в таблица69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2">
    <w:name w:val="Мрежа в таблица702"/>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7">
    <w:name w:val="Мрежа в таблица87"/>
    <w:basedOn w:val="TableNormal"/>
    <w:next w:val="TableGrid"/>
    <w:uiPriority w:val="59"/>
    <w:rsid w:val="00B553B0"/>
    <w:rPr>
      <w:sz w:val="22"/>
      <w:szCs w:val="22"/>
      <w:lang w:val="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a">
    <w:name w:val="Без списък3"/>
    <w:next w:val="NoList"/>
    <w:uiPriority w:val="99"/>
    <w:semiHidden/>
    <w:unhideWhenUsed/>
    <w:rsid w:val="00B553B0"/>
  </w:style>
  <w:style w:type="table" w:customStyle="1" w:styleId="88">
    <w:name w:val="Мрежа в таблица88"/>
    <w:basedOn w:val="TableNormal"/>
    <w:next w:val="TableGrid"/>
    <w:uiPriority w:val="59"/>
    <w:rsid w:val="00B553B0"/>
    <w:rPr>
      <w:rFonts w:ascii="Calibri" w:eastAsia="Times New Roman" w:hAnsi="Calibri" w:cs="Times New Roman"/>
      <w:sz w:val="20"/>
      <w:szCs w:val="20"/>
      <w:lang w:val="bg-B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Заглавие 11"/>
    <w:basedOn w:val="Normal"/>
    <w:rsid w:val="00CF5A74"/>
    <w:pPr>
      <w:numPr>
        <w:numId w:val="5"/>
      </w:numPr>
    </w:pPr>
  </w:style>
  <w:style w:type="paragraph" w:customStyle="1" w:styleId="21">
    <w:name w:val="Заглавие 21"/>
    <w:basedOn w:val="Normal"/>
    <w:rsid w:val="00CF5A74"/>
    <w:pPr>
      <w:numPr>
        <w:ilvl w:val="1"/>
        <w:numId w:val="5"/>
      </w:numPr>
    </w:pPr>
  </w:style>
  <w:style w:type="paragraph" w:customStyle="1" w:styleId="31">
    <w:name w:val="Заглавие 31"/>
    <w:basedOn w:val="Normal"/>
    <w:autoRedefine/>
    <w:qFormat/>
    <w:rsid w:val="00632B2D"/>
    <w:pPr>
      <w:numPr>
        <w:ilvl w:val="2"/>
        <w:numId w:val="5"/>
      </w:numPr>
      <w:spacing w:before="240" w:after="240" w:line="360" w:lineRule="auto"/>
    </w:pPr>
    <w:rPr>
      <w:rFonts w:asciiTheme="minorHAnsi" w:hAnsiTheme="minorHAnsi"/>
    </w:rPr>
  </w:style>
  <w:style w:type="paragraph" w:customStyle="1" w:styleId="41">
    <w:name w:val="Заглавие 41"/>
    <w:basedOn w:val="Normal"/>
    <w:rsid w:val="00CF5A74"/>
    <w:pPr>
      <w:numPr>
        <w:ilvl w:val="3"/>
        <w:numId w:val="5"/>
      </w:numPr>
    </w:pPr>
  </w:style>
  <w:style w:type="paragraph" w:customStyle="1" w:styleId="51">
    <w:name w:val="Заглавие 51"/>
    <w:basedOn w:val="Normal"/>
    <w:rsid w:val="00CF5A74"/>
    <w:pPr>
      <w:numPr>
        <w:ilvl w:val="4"/>
        <w:numId w:val="5"/>
      </w:numPr>
    </w:pPr>
  </w:style>
  <w:style w:type="paragraph" w:customStyle="1" w:styleId="61">
    <w:name w:val="Заглавие 61"/>
    <w:basedOn w:val="Normal"/>
    <w:rsid w:val="00CF5A74"/>
    <w:pPr>
      <w:numPr>
        <w:ilvl w:val="5"/>
        <w:numId w:val="5"/>
      </w:numPr>
    </w:pPr>
  </w:style>
  <w:style w:type="paragraph" w:customStyle="1" w:styleId="71">
    <w:name w:val="Заглавие 71"/>
    <w:basedOn w:val="Normal"/>
    <w:rsid w:val="00CF5A74"/>
    <w:pPr>
      <w:numPr>
        <w:ilvl w:val="6"/>
        <w:numId w:val="5"/>
      </w:numPr>
    </w:pPr>
  </w:style>
  <w:style w:type="paragraph" w:customStyle="1" w:styleId="81">
    <w:name w:val="Заглавие 81"/>
    <w:basedOn w:val="Normal"/>
    <w:rsid w:val="00CF5A74"/>
    <w:pPr>
      <w:numPr>
        <w:ilvl w:val="7"/>
        <w:numId w:val="5"/>
      </w:numPr>
    </w:pPr>
  </w:style>
  <w:style w:type="paragraph" w:customStyle="1" w:styleId="91">
    <w:name w:val="Заглавие 91"/>
    <w:basedOn w:val="Normal"/>
    <w:rsid w:val="00CF5A74"/>
    <w:pPr>
      <w:numPr>
        <w:ilvl w:val="8"/>
        <w:numId w:val="5"/>
      </w:numPr>
    </w:pPr>
  </w:style>
  <w:style w:type="paragraph" w:styleId="TableofFigures">
    <w:name w:val="table of figures"/>
    <w:basedOn w:val="Normal"/>
    <w:next w:val="Normal"/>
    <w:uiPriority w:val="99"/>
    <w:unhideWhenUsed/>
    <w:rsid w:val="00942271"/>
    <w:pPr>
      <w:spacing w:before="0" w:after="0"/>
      <w:jc w:val="left"/>
    </w:pPr>
    <w:rPr>
      <w:rFonts w:asciiTheme="minorHAnsi" w:hAnsiTheme="minorHAnsi" w:cstheme="minorHAnsi"/>
      <w:i/>
      <w:iCs/>
      <w:sz w:val="20"/>
      <w:szCs w:val="20"/>
    </w:rPr>
  </w:style>
  <w:style w:type="character" w:customStyle="1" w:styleId="A5">
    <w:name w:val="A5"/>
    <w:uiPriority w:val="99"/>
    <w:rsid w:val="00810D53"/>
    <w:rPr>
      <w:rFonts w:cs="PF Square Sans Pro Medium"/>
      <w:color w:val="000000"/>
      <w:sz w:val="12"/>
      <w:szCs w:val="12"/>
    </w:rPr>
  </w:style>
  <w:style w:type="paragraph" w:styleId="HTMLPreformatted">
    <w:name w:val="HTML Preformatted"/>
    <w:basedOn w:val="Normal"/>
    <w:link w:val="HTMLPreformattedChar"/>
    <w:uiPriority w:val="99"/>
    <w:unhideWhenUsed/>
    <w:rsid w:val="004E0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4E0211"/>
    <w:rPr>
      <w:rFonts w:ascii="Courier New" w:eastAsia="Times New Roman" w:hAnsi="Courier New" w:cs="Courier New"/>
      <w:sz w:val="20"/>
      <w:szCs w:val="20"/>
      <w:lang w:val="en-US"/>
    </w:rPr>
  </w:style>
  <w:style w:type="character" w:customStyle="1" w:styleId="UnresolvedMention2">
    <w:name w:val="Unresolved Mention2"/>
    <w:basedOn w:val="DefaultParagraphFont"/>
    <w:uiPriority w:val="99"/>
    <w:semiHidden/>
    <w:unhideWhenUsed/>
    <w:rsid w:val="001D6B75"/>
    <w:rPr>
      <w:color w:val="808080"/>
      <w:shd w:val="clear" w:color="auto" w:fill="E6E6E6"/>
    </w:rPr>
  </w:style>
  <w:style w:type="paragraph" w:customStyle="1" w:styleId="TableParagraph">
    <w:name w:val="Table Paragraph"/>
    <w:basedOn w:val="Normal"/>
    <w:uiPriority w:val="1"/>
    <w:qFormat/>
    <w:rsid w:val="000E10A8"/>
    <w:pPr>
      <w:widowControl w:val="0"/>
      <w:autoSpaceDE w:val="0"/>
      <w:autoSpaceDN w:val="0"/>
      <w:spacing w:before="53" w:after="0"/>
      <w:jc w:val="right"/>
    </w:pPr>
    <w:rPr>
      <w:rFonts w:ascii="Verdana" w:eastAsia="Verdana" w:hAnsi="Verdana" w:cs="Verdana"/>
      <w:sz w:val="22"/>
      <w:szCs w:val="22"/>
      <w:lang w:bidi="en-US"/>
    </w:rPr>
  </w:style>
  <w:style w:type="character" w:customStyle="1" w:styleId="marker">
    <w:name w:val="marker"/>
    <w:basedOn w:val="DefaultParagraphFont"/>
    <w:rsid w:val="0054287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477288">
      <w:bodyDiv w:val="1"/>
      <w:marLeft w:val="0"/>
      <w:marRight w:val="0"/>
      <w:marTop w:val="0"/>
      <w:marBottom w:val="0"/>
      <w:divBdr>
        <w:top w:val="none" w:sz="0" w:space="0" w:color="auto"/>
        <w:left w:val="none" w:sz="0" w:space="0" w:color="auto"/>
        <w:bottom w:val="none" w:sz="0" w:space="0" w:color="auto"/>
        <w:right w:val="none" w:sz="0" w:space="0" w:color="auto"/>
      </w:divBdr>
      <w:divsChild>
        <w:div w:id="414404310">
          <w:marLeft w:val="0"/>
          <w:marRight w:val="0"/>
          <w:marTop w:val="0"/>
          <w:marBottom w:val="0"/>
          <w:divBdr>
            <w:top w:val="none" w:sz="0" w:space="0" w:color="auto"/>
            <w:left w:val="none" w:sz="0" w:space="0" w:color="auto"/>
            <w:bottom w:val="none" w:sz="0" w:space="0" w:color="auto"/>
            <w:right w:val="none" w:sz="0" w:space="0" w:color="auto"/>
          </w:divBdr>
          <w:divsChild>
            <w:div w:id="208156156">
              <w:marLeft w:val="0"/>
              <w:marRight w:val="0"/>
              <w:marTop w:val="0"/>
              <w:marBottom w:val="0"/>
              <w:divBdr>
                <w:top w:val="none" w:sz="0" w:space="0" w:color="auto"/>
                <w:left w:val="none" w:sz="0" w:space="0" w:color="auto"/>
                <w:bottom w:val="none" w:sz="0" w:space="0" w:color="auto"/>
                <w:right w:val="none" w:sz="0" w:space="0" w:color="auto"/>
              </w:divBdr>
              <w:divsChild>
                <w:div w:id="1524175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21245">
      <w:bodyDiv w:val="1"/>
      <w:marLeft w:val="0"/>
      <w:marRight w:val="0"/>
      <w:marTop w:val="0"/>
      <w:marBottom w:val="0"/>
      <w:divBdr>
        <w:top w:val="none" w:sz="0" w:space="0" w:color="auto"/>
        <w:left w:val="none" w:sz="0" w:space="0" w:color="auto"/>
        <w:bottom w:val="none" w:sz="0" w:space="0" w:color="auto"/>
        <w:right w:val="none" w:sz="0" w:space="0" w:color="auto"/>
      </w:divBdr>
      <w:divsChild>
        <w:div w:id="1153988376">
          <w:marLeft w:val="0"/>
          <w:marRight w:val="0"/>
          <w:marTop w:val="0"/>
          <w:marBottom w:val="0"/>
          <w:divBdr>
            <w:top w:val="none" w:sz="0" w:space="0" w:color="auto"/>
            <w:left w:val="none" w:sz="0" w:space="0" w:color="auto"/>
            <w:bottom w:val="none" w:sz="0" w:space="0" w:color="auto"/>
            <w:right w:val="none" w:sz="0" w:space="0" w:color="auto"/>
          </w:divBdr>
        </w:div>
      </w:divsChild>
    </w:div>
    <w:div w:id="119959399">
      <w:bodyDiv w:val="1"/>
      <w:marLeft w:val="0"/>
      <w:marRight w:val="0"/>
      <w:marTop w:val="0"/>
      <w:marBottom w:val="0"/>
      <w:divBdr>
        <w:top w:val="none" w:sz="0" w:space="0" w:color="auto"/>
        <w:left w:val="none" w:sz="0" w:space="0" w:color="auto"/>
        <w:bottom w:val="none" w:sz="0" w:space="0" w:color="auto"/>
        <w:right w:val="none" w:sz="0" w:space="0" w:color="auto"/>
      </w:divBdr>
      <w:divsChild>
        <w:div w:id="129713080">
          <w:marLeft w:val="0"/>
          <w:marRight w:val="0"/>
          <w:marTop w:val="0"/>
          <w:marBottom w:val="0"/>
          <w:divBdr>
            <w:top w:val="none" w:sz="0" w:space="0" w:color="auto"/>
            <w:left w:val="none" w:sz="0" w:space="0" w:color="auto"/>
            <w:bottom w:val="none" w:sz="0" w:space="0" w:color="auto"/>
            <w:right w:val="none" w:sz="0" w:space="0" w:color="auto"/>
          </w:divBdr>
          <w:divsChild>
            <w:div w:id="1743790616">
              <w:marLeft w:val="0"/>
              <w:marRight w:val="0"/>
              <w:marTop w:val="0"/>
              <w:marBottom w:val="0"/>
              <w:divBdr>
                <w:top w:val="none" w:sz="0" w:space="0" w:color="auto"/>
                <w:left w:val="none" w:sz="0" w:space="0" w:color="auto"/>
                <w:bottom w:val="none" w:sz="0" w:space="0" w:color="auto"/>
                <w:right w:val="none" w:sz="0" w:space="0" w:color="auto"/>
              </w:divBdr>
              <w:divsChild>
                <w:div w:id="1572616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877234">
      <w:bodyDiv w:val="1"/>
      <w:marLeft w:val="0"/>
      <w:marRight w:val="0"/>
      <w:marTop w:val="0"/>
      <w:marBottom w:val="0"/>
      <w:divBdr>
        <w:top w:val="none" w:sz="0" w:space="0" w:color="auto"/>
        <w:left w:val="none" w:sz="0" w:space="0" w:color="auto"/>
        <w:bottom w:val="none" w:sz="0" w:space="0" w:color="auto"/>
        <w:right w:val="none" w:sz="0" w:space="0" w:color="auto"/>
      </w:divBdr>
      <w:divsChild>
        <w:div w:id="1835876397">
          <w:marLeft w:val="0"/>
          <w:marRight w:val="0"/>
          <w:marTop w:val="0"/>
          <w:marBottom w:val="0"/>
          <w:divBdr>
            <w:top w:val="none" w:sz="0" w:space="0" w:color="auto"/>
            <w:left w:val="none" w:sz="0" w:space="0" w:color="auto"/>
            <w:bottom w:val="none" w:sz="0" w:space="0" w:color="auto"/>
            <w:right w:val="none" w:sz="0" w:space="0" w:color="auto"/>
          </w:divBdr>
          <w:divsChild>
            <w:div w:id="1684166011">
              <w:marLeft w:val="0"/>
              <w:marRight w:val="0"/>
              <w:marTop w:val="0"/>
              <w:marBottom w:val="0"/>
              <w:divBdr>
                <w:top w:val="none" w:sz="0" w:space="0" w:color="auto"/>
                <w:left w:val="none" w:sz="0" w:space="0" w:color="auto"/>
                <w:bottom w:val="none" w:sz="0" w:space="0" w:color="auto"/>
                <w:right w:val="none" w:sz="0" w:space="0" w:color="auto"/>
              </w:divBdr>
              <w:divsChild>
                <w:div w:id="23497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26930">
      <w:bodyDiv w:val="1"/>
      <w:marLeft w:val="0"/>
      <w:marRight w:val="0"/>
      <w:marTop w:val="0"/>
      <w:marBottom w:val="0"/>
      <w:divBdr>
        <w:top w:val="none" w:sz="0" w:space="0" w:color="auto"/>
        <w:left w:val="none" w:sz="0" w:space="0" w:color="auto"/>
        <w:bottom w:val="none" w:sz="0" w:space="0" w:color="auto"/>
        <w:right w:val="none" w:sz="0" w:space="0" w:color="auto"/>
      </w:divBdr>
      <w:divsChild>
        <w:div w:id="1366178707">
          <w:marLeft w:val="0"/>
          <w:marRight w:val="0"/>
          <w:marTop w:val="0"/>
          <w:marBottom w:val="0"/>
          <w:divBdr>
            <w:top w:val="none" w:sz="0" w:space="0" w:color="auto"/>
            <w:left w:val="none" w:sz="0" w:space="0" w:color="auto"/>
            <w:bottom w:val="none" w:sz="0" w:space="0" w:color="auto"/>
            <w:right w:val="none" w:sz="0" w:space="0" w:color="auto"/>
          </w:divBdr>
          <w:divsChild>
            <w:div w:id="263073630">
              <w:marLeft w:val="0"/>
              <w:marRight w:val="0"/>
              <w:marTop w:val="0"/>
              <w:marBottom w:val="0"/>
              <w:divBdr>
                <w:top w:val="none" w:sz="0" w:space="0" w:color="auto"/>
                <w:left w:val="none" w:sz="0" w:space="0" w:color="auto"/>
                <w:bottom w:val="none" w:sz="0" w:space="0" w:color="auto"/>
                <w:right w:val="none" w:sz="0" w:space="0" w:color="auto"/>
              </w:divBdr>
              <w:divsChild>
                <w:div w:id="14082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55441">
      <w:bodyDiv w:val="1"/>
      <w:marLeft w:val="0"/>
      <w:marRight w:val="0"/>
      <w:marTop w:val="0"/>
      <w:marBottom w:val="0"/>
      <w:divBdr>
        <w:top w:val="none" w:sz="0" w:space="0" w:color="auto"/>
        <w:left w:val="none" w:sz="0" w:space="0" w:color="auto"/>
        <w:bottom w:val="none" w:sz="0" w:space="0" w:color="auto"/>
        <w:right w:val="none" w:sz="0" w:space="0" w:color="auto"/>
      </w:divBdr>
      <w:divsChild>
        <w:div w:id="1412506426">
          <w:marLeft w:val="0"/>
          <w:marRight w:val="0"/>
          <w:marTop w:val="0"/>
          <w:marBottom w:val="0"/>
          <w:divBdr>
            <w:top w:val="none" w:sz="0" w:space="0" w:color="auto"/>
            <w:left w:val="none" w:sz="0" w:space="0" w:color="auto"/>
            <w:bottom w:val="none" w:sz="0" w:space="0" w:color="auto"/>
            <w:right w:val="none" w:sz="0" w:space="0" w:color="auto"/>
          </w:divBdr>
          <w:divsChild>
            <w:div w:id="1434860290">
              <w:marLeft w:val="0"/>
              <w:marRight w:val="0"/>
              <w:marTop w:val="0"/>
              <w:marBottom w:val="0"/>
              <w:divBdr>
                <w:top w:val="none" w:sz="0" w:space="0" w:color="auto"/>
                <w:left w:val="none" w:sz="0" w:space="0" w:color="auto"/>
                <w:bottom w:val="none" w:sz="0" w:space="0" w:color="auto"/>
                <w:right w:val="none" w:sz="0" w:space="0" w:color="auto"/>
              </w:divBdr>
              <w:divsChild>
                <w:div w:id="38961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24585">
      <w:bodyDiv w:val="1"/>
      <w:marLeft w:val="0"/>
      <w:marRight w:val="0"/>
      <w:marTop w:val="0"/>
      <w:marBottom w:val="0"/>
      <w:divBdr>
        <w:top w:val="none" w:sz="0" w:space="0" w:color="auto"/>
        <w:left w:val="none" w:sz="0" w:space="0" w:color="auto"/>
        <w:bottom w:val="none" w:sz="0" w:space="0" w:color="auto"/>
        <w:right w:val="none" w:sz="0" w:space="0" w:color="auto"/>
      </w:divBdr>
    </w:div>
    <w:div w:id="242571888">
      <w:bodyDiv w:val="1"/>
      <w:marLeft w:val="0"/>
      <w:marRight w:val="0"/>
      <w:marTop w:val="0"/>
      <w:marBottom w:val="0"/>
      <w:divBdr>
        <w:top w:val="none" w:sz="0" w:space="0" w:color="auto"/>
        <w:left w:val="none" w:sz="0" w:space="0" w:color="auto"/>
        <w:bottom w:val="none" w:sz="0" w:space="0" w:color="auto"/>
        <w:right w:val="none" w:sz="0" w:space="0" w:color="auto"/>
      </w:divBdr>
      <w:divsChild>
        <w:div w:id="1272710271">
          <w:marLeft w:val="0"/>
          <w:marRight w:val="0"/>
          <w:marTop w:val="0"/>
          <w:marBottom w:val="0"/>
          <w:divBdr>
            <w:top w:val="none" w:sz="0" w:space="0" w:color="auto"/>
            <w:left w:val="none" w:sz="0" w:space="0" w:color="auto"/>
            <w:bottom w:val="none" w:sz="0" w:space="0" w:color="auto"/>
            <w:right w:val="none" w:sz="0" w:space="0" w:color="auto"/>
          </w:divBdr>
        </w:div>
      </w:divsChild>
    </w:div>
    <w:div w:id="249506627">
      <w:bodyDiv w:val="1"/>
      <w:marLeft w:val="0"/>
      <w:marRight w:val="0"/>
      <w:marTop w:val="0"/>
      <w:marBottom w:val="0"/>
      <w:divBdr>
        <w:top w:val="none" w:sz="0" w:space="0" w:color="auto"/>
        <w:left w:val="none" w:sz="0" w:space="0" w:color="auto"/>
        <w:bottom w:val="none" w:sz="0" w:space="0" w:color="auto"/>
        <w:right w:val="none" w:sz="0" w:space="0" w:color="auto"/>
      </w:divBdr>
    </w:div>
    <w:div w:id="348877837">
      <w:bodyDiv w:val="1"/>
      <w:marLeft w:val="0"/>
      <w:marRight w:val="0"/>
      <w:marTop w:val="0"/>
      <w:marBottom w:val="0"/>
      <w:divBdr>
        <w:top w:val="none" w:sz="0" w:space="0" w:color="auto"/>
        <w:left w:val="none" w:sz="0" w:space="0" w:color="auto"/>
        <w:bottom w:val="none" w:sz="0" w:space="0" w:color="auto"/>
        <w:right w:val="none" w:sz="0" w:space="0" w:color="auto"/>
      </w:divBdr>
    </w:div>
    <w:div w:id="395468971">
      <w:bodyDiv w:val="1"/>
      <w:marLeft w:val="0"/>
      <w:marRight w:val="0"/>
      <w:marTop w:val="0"/>
      <w:marBottom w:val="0"/>
      <w:divBdr>
        <w:top w:val="none" w:sz="0" w:space="0" w:color="auto"/>
        <w:left w:val="none" w:sz="0" w:space="0" w:color="auto"/>
        <w:bottom w:val="none" w:sz="0" w:space="0" w:color="auto"/>
        <w:right w:val="none" w:sz="0" w:space="0" w:color="auto"/>
      </w:divBdr>
      <w:divsChild>
        <w:div w:id="2059670233">
          <w:marLeft w:val="0"/>
          <w:marRight w:val="0"/>
          <w:marTop w:val="0"/>
          <w:marBottom w:val="0"/>
          <w:divBdr>
            <w:top w:val="none" w:sz="0" w:space="0" w:color="auto"/>
            <w:left w:val="none" w:sz="0" w:space="0" w:color="auto"/>
            <w:bottom w:val="none" w:sz="0" w:space="0" w:color="auto"/>
            <w:right w:val="none" w:sz="0" w:space="0" w:color="auto"/>
          </w:divBdr>
          <w:divsChild>
            <w:div w:id="1670672375">
              <w:marLeft w:val="0"/>
              <w:marRight w:val="0"/>
              <w:marTop w:val="0"/>
              <w:marBottom w:val="0"/>
              <w:divBdr>
                <w:top w:val="none" w:sz="0" w:space="0" w:color="auto"/>
                <w:left w:val="none" w:sz="0" w:space="0" w:color="auto"/>
                <w:bottom w:val="none" w:sz="0" w:space="0" w:color="auto"/>
                <w:right w:val="none" w:sz="0" w:space="0" w:color="auto"/>
              </w:divBdr>
              <w:divsChild>
                <w:div w:id="1006131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028017">
      <w:bodyDiv w:val="1"/>
      <w:marLeft w:val="0"/>
      <w:marRight w:val="0"/>
      <w:marTop w:val="0"/>
      <w:marBottom w:val="0"/>
      <w:divBdr>
        <w:top w:val="none" w:sz="0" w:space="0" w:color="auto"/>
        <w:left w:val="none" w:sz="0" w:space="0" w:color="auto"/>
        <w:bottom w:val="none" w:sz="0" w:space="0" w:color="auto"/>
        <w:right w:val="none" w:sz="0" w:space="0" w:color="auto"/>
      </w:divBdr>
      <w:divsChild>
        <w:div w:id="146944034">
          <w:marLeft w:val="0"/>
          <w:marRight w:val="0"/>
          <w:marTop w:val="0"/>
          <w:marBottom w:val="0"/>
          <w:divBdr>
            <w:top w:val="none" w:sz="0" w:space="0" w:color="auto"/>
            <w:left w:val="none" w:sz="0" w:space="0" w:color="auto"/>
            <w:bottom w:val="none" w:sz="0" w:space="0" w:color="auto"/>
            <w:right w:val="none" w:sz="0" w:space="0" w:color="auto"/>
          </w:divBdr>
          <w:divsChild>
            <w:div w:id="527794122">
              <w:marLeft w:val="0"/>
              <w:marRight w:val="0"/>
              <w:marTop w:val="0"/>
              <w:marBottom w:val="0"/>
              <w:divBdr>
                <w:top w:val="none" w:sz="0" w:space="0" w:color="auto"/>
                <w:left w:val="none" w:sz="0" w:space="0" w:color="auto"/>
                <w:bottom w:val="none" w:sz="0" w:space="0" w:color="auto"/>
                <w:right w:val="none" w:sz="0" w:space="0" w:color="auto"/>
              </w:divBdr>
              <w:divsChild>
                <w:div w:id="50177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6147830">
      <w:bodyDiv w:val="1"/>
      <w:marLeft w:val="0"/>
      <w:marRight w:val="0"/>
      <w:marTop w:val="0"/>
      <w:marBottom w:val="0"/>
      <w:divBdr>
        <w:top w:val="none" w:sz="0" w:space="0" w:color="auto"/>
        <w:left w:val="none" w:sz="0" w:space="0" w:color="auto"/>
        <w:bottom w:val="none" w:sz="0" w:space="0" w:color="auto"/>
        <w:right w:val="none" w:sz="0" w:space="0" w:color="auto"/>
      </w:divBdr>
      <w:divsChild>
        <w:div w:id="998310799">
          <w:marLeft w:val="0"/>
          <w:marRight w:val="0"/>
          <w:marTop w:val="0"/>
          <w:marBottom w:val="0"/>
          <w:divBdr>
            <w:top w:val="none" w:sz="0" w:space="0" w:color="auto"/>
            <w:left w:val="none" w:sz="0" w:space="0" w:color="auto"/>
            <w:bottom w:val="none" w:sz="0" w:space="0" w:color="auto"/>
            <w:right w:val="none" w:sz="0" w:space="0" w:color="auto"/>
          </w:divBdr>
          <w:divsChild>
            <w:div w:id="1116947809">
              <w:marLeft w:val="0"/>
              <w:marRight w:val="0"/>
              <w:marTop w:val="0"/>
              <w:marBottom w:val="0"/>
              <w:divBdr>
                <w:top w:val="none" w:sz="0" w:space="0" w:color="auto"/>
                <w:left w:val="none" w:sz="0" w:space="0" w:color="auto"/>
                <w:bottom w:val="none" w:sz="0" w:space="0" w:color="auto"/>
                <w:right w:val="none" w:sz="0" w:space="0" w:color="auto"/>
              </w:divBdr>
              <w:divsChild>
                <w:div w:id="186443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689096">
      <w:bodyDiv w:val="1"/>
      <w:marLeft w:val="0"/>
      <w:marRight w:val="0"/>
      <w:marTop w:val="0"/>
      <w:marBottom w:val="0"/>
      <w:divBdr>
        <w:top w:val="none" w:sz="0" w:space="0" w:color="auto"/>
        <w:left w:val="none" w:sz="0" w:space="0" w:color="auto"/>
        <w:bottom w:val="none" w:sz="0" w:space="0" w:color="auto"/>
        <w:right w:val="none" w:sz="0" w:space="0" w:color="auto"/>
      </w:divBdr>
      <w:divsChild>
        <w:div w:id="2020160343">
          <w:marLeft w:val="0"/>
          <w:marRight w:val="0"/>
          <w:marTop w:val="0"/>
          <w:marBottom w:val="0"/>
          <w:divBdr>
            <w:top w:val="none" w:sz="0" w:space="0" w:color="auto"/>
            <w:left w:val="none" w:sz="0" w:space="0" w:color="auto"/>
            <w:bottom w:val="none" w:sz="0" w:space="0" w:color="auto"/>
            <w:right w:val="none" w:sz="0" w:space="0" w:color="auto"/>
          </w:divBdr>
          <w:divsChild>
            <w:div w:id="1216742457">
              <w:marLeft w:val="0"/>
              <w:marRight w:val="0"/>
              <w:marTop w:val="0"/>
              <w:marBottom w:val="0"/>
              <w:divBdr>
                <w:top w:val="none" w:sz="0" w:space="0" w:color="auto"/>
                <w:left w:val="none" w:sz="0" w:space="0" w:color="auto"/>
                <w:bottom w:val="none" w:sz="0" w:space="0" w:color="auto"/>
                <w:right w:val="none" w:sz="0" w:space="0" w:color="auto"/>
              </w:divBdr>
              <w:divsChild>
                <w:div w:id="1523931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094363">
      <w:bodyDiv w:val="1"/>
      <w:marLeft w:val="0"/>
      <w:marRight w:val="0"/>
      <w:marTop w:val="0"/>
      <w:marBottom w:val="0"/>
      <w:divBdr>
        <w:top w:val="none" w:sz="0" w:space="0" w:color="auto"/>
        <w:left w:val="none" w:sz="0" w:space="0" w:color="auto"/>
        <w:bottom w:val="none" w:sz="0" w:space="0" w:color="auto"/>
        <w:right w:val="none" w:sz="0" w:space="0" w:color="auto"/>
      </w:divBdr>
    </w:div>
    <w:div w:id="583102038">
      <w:bodyDiv w:val="1"/>
      <w:marLeft w:val="0"/>
      <w:marRight w:val="0"/>
      <w:marTop w:val="0"/>
      <w:marBottom w:val="0"/>
      <w:divBdr>
        <w:top w:val="none" w:sz="0" w:space="0" w:color="auto"/>
        <w:left w:val="none" w:sz="0" w:space="0" w:color="auto"/>
        <w:bottom w:val="none" w:sz="0" w:space="0" w:color="auto"/>
        <w:right w:val="none" w:sz="0" w:space="0" w:color="auto"/>
      </w:divBdr>
      <w:divsChild>
        <w:div w:id="1868251732">
          <w:marLeft w:val="0"/>
          <w:marRight w:val="0"/>
          <w:marTop w:val="0"/>
          <w:marBottom w:val="0"/>
          <w:divBdr>
            <w:top w:val="none" w:sz="0" w:space="0" w:color="auto"/>
            <w:left w:val="none" w:sz="0" w:space="0" w:color="auto"/>
            <w:bottom w:val="none" w:sz="0" w:space="0" w:color="auto"/>
            <w:right w:val="none" w:sz="0" w:space="0" w:color="auto"/>
          </w:divBdr>
        </w:div>
      </w:divsChild>
    </w:div>
    <w:div w:id="614948447">
      <w:bodyDiv w:val="1"/>
      <w:marLeft w:val="0"/>
      <w:marRight w:val="0"/>
      <w:marTop w:val="0"/>
      <w:marBottom w:val="0"/>
      <w:divBdr>
        <w:top w:val="none" w:sz="0" w:space="0" w:color="auto"/>
        <w:left w:val="none" w:sz="0" w:space="0" w:color="auto"/>
        <w:bottom w:val="none" w:sz="0" w:space="0" w:color="auto"/>
        <w:right w:val="none" w:sz="0" w:space="0" w:color="auto"/>
      </w:divBdr>
    </w:div>
    <w:div w:id="694423251">
      <w:bodyDiv w:val="1"/>
      <w:marLeft w:val="0"/>
      <w:marRight w:val="0"/>
      <w:marTop w:val="0"/>
      <w:marBottom w:val="0"/>
      <w:divBdr>
        <w:top w:val="none" w:sz="0" w:space="0" w:color="auto"/>
        <w:left w:val="none" w:sz="0" w:space="0" w:color="auto"/>
        <w:bottom w:val="none" w:sz="0" w:space="0" w:color="auto"/>
        <w:right w:val="none" w:sz="0" w:space="0" w:color="auto"/>
      </w:divBdr>
      <w:divsChild>
        <w:div w:id="1460995825">
          <w:marLeft w:val="0"/>
          <w:marRight w:val="0"/>
          <w:marTop w:val="0"/>
          <w:marBottom w:val="0"/>
          <w:divBdr>
            <w:top w:val="none" w:sz="0" w:space="0" w:color="auto"/>
            <w:left w:val="none" w:sz="0" w:space="0" w:color="auto"/>
            <w:bottom w:val="none" w:sz="0" w:space="0" w:color="auto"/>
            <w:right w:val="none" w:sz="0" w:space="0" w:color="auto"/>
          </w:divBdr>
          <w:divsChild>
            <w:div w:id="1371568595">
              <w:marLeft w:val="0"/>
              <w:marRight w:val="0"/>
              <w:marTop w:val="0"/>
              <w:marBottom w:val="0"/>
              <w:divBdr>
                <w:top w:val="none" w:sz="0" w:space="0" w:color="auto"/>
                <w:left w:val="none" w:sz="0" w:space="0" w:color="auto"/>
                <w:bottom w:val="none" w:sz="0" w:space="0" w:color="auto"/>
                <w:right w:val="none" w:sz="0" w:space="0" w:color="auto"/>
              </w:divBdr>
              <w:divsChild>
                <w:div w:id="943146281">
                  <w:marLeft w:val="0"/>
                  <w:marRight w:val="0"/>
                  <w:marTop w:val="0"/>
                  <w:marBottom w:val="0"/>
                  <w:divBdr>
                    <w:top w:val="none" w:sz="0" w:space="0" w:color="auto"/>
                    <w:left w:val="none" w:sz="0" w:space="0" w:color="auto"/>
                    <w:bottom w:val="none" w:sz="0" w:space="0" w:color="auto"/>
                    <w:right w:val="none" w:sz="0" w:space="0" w:color="auto"/>
                  </w:divBdr>
                </w:div>
              </w:divsChild>
            </w:div>
            <w:div w:id="646935312">
              <w:marLeft w:val="0"/>
              <w:marRight w:val="0"/>
              <w:marTop w:val="0"/>
              <w:marBottom w:val="0"/>
              <w:divBdr>
                <w:top w:val="none" w:sz="0" w:space="0" w:color="auto"/>
                <w:left w:val="none" w:sz="0" w:space="0" w:color="auto"/>
                <w:bottom w:val="none" w:sz="0" w:space="0" w:color="auto"/>
                <w:right w:val="none" w:sz="0" w:space="0" w:color="auto"/>
              </w:divBdr>
              <w:divsChild>
                <w:div w:id="131576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2516158">
          <w:marLeft w:val="0"/>
          <w:marRight w:val="0"/>
          <w:marTop w:val="0"/>
          <w:marBottom w:val="0"/>
          <w:divBdr>
            <w:top w:val="none" w:sz="0" w:space="0" w:color="auto"/>
            <w:left w:val="none" w:sz="0" w:space="0" w:color="auto"/>
            <w:bottom w:val="none" w:sz="0" w:space="0" w:color="auto"/>
            <w:right w:val="none" w:sz="0" w:space="0" w:color="auto"/>
          </w:divBdr>
          <w:divsChild>
            <w:div w:id="1441142589">
              <w:marLeft w:val="0"/>
              <w:marRight w:val="0"/>
              <w:marTop w:val="0"/>
              <w:marBottom w:val="0"/>
              <w:divBdr>
                <w:top w:val="none" w:sz="0" w:space="0" w:color="auto"/>
                <w:left w:val="none" w:sz="0" w:space="0" w:color="auto"/>
                <w:bottom w:val="none" w:sz="0" w:space="0" w:color="auto"/>
                <w:right w:val="none" w:sz="0" w:space="0" w:color="auto"/>
              </w:divBdr>
              <w:divsChild>
                <w:div w:id="1440567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907177">
      <w:bodyDiv w:val="1"/>
      <w:marLeft w:val="0"/>
      <w:marRight w:val="0"/>
      <w:marTop w:val="0"/>
      <w:marBottom w:val="0"/>
      <w:divBdr>
        <w:top w:val="none" w:sz="0" w:space="0" w:color="auto"/>
        <w:left w:val="none" w:sz="0" w:space="0" w:color="auto"/>
        <w:bottom w:val="none" w:sz="0" w:space="0" w:color="auto"/>
        <w:right w:val="none" w:sz="0" w:space="0" w:color="auto"/>
      </w:divBdr>
    </w:div>
    <w:div w:id="786242387">
      <w:bodyDiv w:val="1"/>
      <w:marLeft w:val="0"/>
      <w:marRight w:val="0"/>
      <w:marTop w:val="0"/>
      <w:marBottom w:val="0"/>
      <w:divBdr>
        <w:top w:val="none" w:sz="0" w:space="0" w:color="auto"/>
        <w:left w:val="none" w:sz="0" w:space="0" w:color="auto"/>
        <w:bottom w:val="none" w:sz="0" w:space="0" w:color="auto"/>
        <w:right w:val="none" w:sz="0" w:space="0" w:color="auto"/>
      </w:divBdr>
      <w:divsChild>
        <w:div w:id="325019062">
          <w:marLeft w:val="0"/>
          <w:marRight w:val="0"/>
          <w:marTop w:val="0"/>
          <w:marBottom w:val="0"/>
          <w:divBdr>
            <w:top w:val="none" w:sz="0" w:space="0" w:color="auto"/>
            <w:left w:val="none" w:sz="0" w:space="0" w:color="auto"/>
            <w:bottom w:val="none" w:sz="0" w:space="0" w:color="auto"/>
            <w:right w:val="none" w:sz="0" w:space="0" w:color="auto"/>
          </w:divBdr>
          <w:divsChild>
            <w:div w:id="1122307961">
              <w:marLeft w:val="0"/>
              <w:marRight w:val="0"/>
              <w:marTop w:val="0"/>
              <w:marBottom w:val="0"/>
              <w:divBdr>
                <w:top w:val="none" w:sz="0" w:space="0" w:color="auto"/>
                <w:left w:val="none" w:sz="0" w:space="0" w:color="auto"/>
                <w:bottom w:val="none" w:sz="0" w:space="0" w:color="auto"/>
                <w:right w:val="none" w:sz="0" w:space="0" w:color="auto"/>
              </w:divBdr>
              <w:divsChild>
                <w:div w:id="1406415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573371">
      <w:bodyDiv w:val="1"/>
      <w:marLeft w:val="0"/>
      <w:marRight w:val="0"/>
      <w:marTop w:val="0"/>
      <w:marBottom w:val="0"/>
      <w:divBdr>
        <w:top w:val="none" w:sz="0" w:space="0" w:color="auto"/>
        <w:left w:val="none" w:sz="0" w:space="0" w:color="auto"/>
        <w:bottom w:val="none" w:sz="0" w:space="0" w:color="auto"/>
        <w:right w:val="none" w:sz="0" w:space="0" w:color="auto"/>
      </w:divBdr>
    </w:div>
    <w:div w:id="925305214">
      <w:bodyDiv w:val="1"/>
      <w:marLeft w:val="0"/>
      <w:marRight w:val="0"/>
      <w:marTop w:val="0"/>
      <w:marBottom w:val="0"/>
      <w:divBdr>
        <w:top w:val="none" w:sz="0" w:space="0" w:color="auto"/>
        <w:left w:val="none" w:sz="0" w:space="0" w:color="auto"/>
        <w:bottom w:val="none" w:sz="0" w:space="0" w:color="auto"/>
        <w:right w:val="none" w:sz="0" w:space="0" w:color="auto"/>
      </w:divBdr>
      <w:divsChild>
        <w:div w:id="1762869707">
          <w:marLeft w:val="0"/>
          <w:marRight w:val="0"/>
          <w:marTop w:val="0"/>
          <w:marBottom w:val="0"/>
          <w:divBdr>
            <w:top w:val="none" w:sz="0" w:space="0" w:color="auto"/>
            <w:left w:val="none" w:sz="0" w:space="0" w:color="auto"/>
            <w:bottom w:val="none" w:sz="0" w:space="0" w:color="auto"/>
            <w:right w:val="none" w:sz="0" w:space="0" w:color="auto"/>
          </w:divBdr>
          <w:divsChild>
            <w:div w:id="1439762539">
              <w:marLeft w:val="0"/>
              <w:marRight w:val="0"/>
              <w:marTop w:val="0"/>
              <w:marBottom w:val="0"/>
              <w:divBdr>
                <w:top w:val="none" w:sz="0" w:space="0" w:color="auto"/>
                <w:left w:val="none" w:sz="0" w:space="0" w:color="auto"/>
                <w:bottom w:val="none" w:sz="0" w:space="0" w:color="auto"/>
                <w:right w:val="none" w:sz="0" w:space="0" w:color="auto"/>
              </w:divBdr>
              <w:divsChild>
                <w:div w:id="163279095">
                  <w:marLeft w:val="0"/>
                  <w:marRight w:val="0"/>
                  <w:marTop w:val="0"/>
                  <w:marBottom w:val="0"/>
                  <w:divBdr>
                    <w:top w:val="none" w:sz="0" w:space="0" w:color="auto"/>
                    <w:left w:val="none" w:sz="0" w:space="0" w:color="auto"/>
                    <w:bottom w:val="none" w:sz="0" w:space="0" w:color="auto"/>
                    <w:right w:val="none" w:sz="0" w:space="0" w:color="auto"/>
                  </w:divBdr>
                  <w:divsChild>
                    <w:div w:id="464588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440219">
      <w:bodyDiv w:val="1"/>
      <w:marLeft w:val="0"/>
      <w:marRight w:val="0"/>
      <w:marTop w:val="0"/>
      <w:marBottom w:val="0"/>
      <w:divBdr>
        <w:top w:val="none" w:sz="0" w:space="0" w:color="auto"/>
        <w:left w:val="none" w:sz="0" w:space="0" w:color="auto"/>
        <w:bottom w:val="none" w:sz="0" w:space="0" w:color="auto"/>
        <w:right w:val="none" w:sz="0" w:space="0" w:color="auto"/>
      </w:divBdr>
      <w:divsChild>
        <w:div w:id="1637292936">
          <w:marLeft w:val="0"/>
          <w:marRight w:val="0"/>
          <w:marTop w:val="0"/>
          <w:marBottom w:val="0"/>
          <w:divBdr>
            <w:top w:val="none" w:sz="0" w:space="0" w:color="auto"/>
            <w:left w:val="none" w:sz="0" w:space="0" w:color="auto"/>
            <w:bottom w:val="none" w:sz="0" w:space="0" w:color="auto"/>
            <w:right w:val="none" w:sz="0" w:space="0" w:color="auto"/>
          </w:divBdr>
          <w:divsChild>
            <w:div w:id="133957648">
              <w:marLeft w:val="0"/>
              <w:marRight w:val="0"/>
              <w:marTop w:val="0"/>
              <w:marBottom w:val="0"/>
              <w:divBdr>
                <w:top w:val="none" w:sz="0" w:space="0" w:color="auto"/>
                <w:left w:val="none" w:sz="0" w:space="0" w:color="auto"/>
                <w:bottom w:val="none" w:sz="0" w:space="0" w:color="auto"/>
                <w:right w:val="none" w:sz="0" w:space="0" w:color="auto"/>
              </w:divBdr>
              <w:divsChild>
                <w:div w:id="2028828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9336301">
      <w:bodyDiv w:val="1"/>
      <w:marLeft w:val="0"/>
      <w:marRight w:val="0"/>
      <w:marTop w:val="0"/>
      <w:marBottom w:val="0"/>
      <w:divBdr>
        <w:top w:val="none" w:sz="0" w:space="0" w:color="auto"/>
        <w:left w:val="none" w:sz="0" w:space="0" w:color="auto"/>
        <w:bottom w:val="none" w:sz="0" w:space="0" w:color="auto"/>
        <w:right w:val="none" w:sz="0" w:space="0" w:color="auto"/>
      </w:divBdr>
    </w:div>
    <w:div w:id="1152986816">
      <w:bodyDiv w:val="1"/>
      <w:marLeft w:val="0"/>
      <w:marRight w:val="0"/>
      <w:marTop w:val="0"/>
      <w:marBottom w:val="0"/>
      <w:divBdr>
        <w:top w:val="none" w:sz="0" w:space="0" w:color="auto"/>
        <w:left w:val="none" w:sz="0" w:space="0" w:color="auto"/>
        <w:bottom w:val="none" w:sz="0" w:space="0" w:color="auto"/>
        <w:right w:val="none" w:sz="0" w:space="0" w:color="auto"/>
      </w:divBdr>
      <w:divsChild>
        <w:div w:id="1045104720">
          <w:marLeft w:val="0"/>
          <w:marRight w:val="0"/>
          <w:marTop w:val="0"/>
          <w:marBottom w:val="0"/>
          <w:divBdr>
            <w:top w:val="none" w:sz="0" w:space="0" w:color="auto"/>
            <w:left w:val="none" w:sz="0" w:space="0" w:color="auto"/>
            <w:bottom w:val="none" w:sz="0" w:space="0" w:color="auto"/>
            <w:right w:val="none" w:sz="0" w:space="0" w:color="auto"/>
          </w:divBdr>
          <w:divsChild>
            <w:div w:id="1890527433">
              <w:marLeft w:val="0"/>
              <w:marRight w:val="0"/>
              <w:marTop w:val="0"/>
              <w:marBottom w:val="0"/>
              <w:divBdr>
                <w:top w:val="none" w:sz="0" w:space="0" w:color="auto"/>
                <w:left w:val="none" w:sz="0" w:space="0" w:color="auto"/>
                <w:bottom w:val="none" w:sz="0" w:space="0" w:color="auto"/>
                <w:right w:val="none" w:sz="0" w:space="0" w:color="auto"/>
              </w:divBdr>
              <w:divsChild>
                <w:div w:id="799765325">
                  <w:marLeft w:val="0"/>
                  <w:marRight w:val="0"/>
                  <w:marTop w:val="0"/>
                  <w:marBottom w:val="0"/>
                  <w:divBdr>
                    <w:top w:val="none" w:sz="0" w:space="0" w:color="auto"/>
                    <w:left w:val="none" w:sz="0" w:space="0" w:color="auto"/>
                    <w:bottom w:val="none" w:sz="0" w:space="0" w:color="auto"/>
                    <w:right w:val="none" w:sz="0" w:space="0" w:color="auto"/>
                  </w:divBdr>
                </w:div>
              </w:divsChild>
            </w:div>
            <w:div w:id="1485733855">
              <w:marLeft w:val="0"/>
              <w:marRight w:val="0"/>
              <w:marTop w:val="0"/>
              <w:marBottom w:val="0"/>
              <w:divBdr>
                <w:top w:val="none" w:sz="0" w:space="0" w:color="auto"/>
                <w:left w:val="none" w:sz="0" w:space="0" w:color="auto"/>
                <w:bottom w:val="none" w:sz="0" w:space="0" w:color="auto"/>
                <w:right w:val="none" w:sz="0" w:space="0" w:color="auto"/>
              </w:divBdr>
              <w:divsChild>
                <w:div w:id="1188174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177029">
          <w:marLeft w:val="0"/>
          <w:marRight w:val="0"/>
          <w:marTop w:val="0"/>
          <w:marBottom w:val="0"/>
          <w:divBdr>
            <w:top w:val="none" w:sz="0" w:space="0" w:color="auto"/>
            <w:left w:val="none" w:sz="0" w:space="0" w:color="auto"/>
            <w:bottom w:val="none" w:sz="0" w:space="0" w:color="auto"/>
            <w:right w:val="none" w:sz="0" w:space="0" w:color="auto"/>
          </w:divBdr>
          <w:divsChild>
            <w:div w:id="2001274163">
              <w:marLeft w:val="0"/>
              <w:marRight w:val="0"/>
              <w:marTop w:val="0"/>
              <w:marBottom w:val="0"/>
              <w:divBdr>
                <w:top w:val="none" w:sz="0" w:space="0" w:color="auto"/>
                <w:left w:val="none" w:sz="0" w:space="0" w:color="auto"/>
                <w:bottom w:val="none" w:sz="0" w:space="0" w:color="auto"/>
                <w:right w:val="none" w:sz="0" w:space="0" w:color="auto"/>
              </w:divBdr>
              <w:divsChild>
                <w:div w:id="1948734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6283193">
      <w:bodyDiv w:val="1"/>
      <w:marLeft w:val="0"/>
      <w:marRight w:val="0"/>
      <w:marTop w:val="0"/>
      <w:marBottom w:val="0"/>
      <w:divBdr>
        <w:top w:val="none" w:sz="0" w:space="0" w:color="auto"/>
        <w:left w:val="none" w:sz="0" w:space="0" w:color="auto"/>
        <w:bottom w:val="none" w:sz="0" w:space="0" w:color="auto"/>
        <w:right w:val="none" w:sz="0" w:space="0" w:color="auto"/>
      </w:divBdr>
      <w:divsChild>
        <w:div w:id="343021688">
          <w:marLeft w:val="0"/>
          <w:marRight w:val="0"/>
          <w:marTop w:val="0"/>
          <w:marBottom w:val="0"/>
          <w:divBdr>
            <w:top w:val="none" w:sz="0" w:space="0" w:color="auto"/>
            <w:left w:val="none" w:sz="0" w:space="0" w:color="auto"/>
            <w:bottom w:val="none" w:sz="0" w:space="0" w:color="auto"/>
            <w:right w:val="none" w:sz="0" w:space="0" w:color="auto"/>
          </w:divBdr>
          <w:divsChild>
            <w:div w:id="1493983890">
              <w:marLeft w:val="0"/>
              <w:marRight w:val="0"/>
              <w:marTop w:val="0"/>
              <w:marBottom w:val="0"/>
              <w:divBdr>
                <w:top w:val="none" w:sz="0" w:space="0" w:color="auto"/>
                <w:left w:val="none" w:sz="0" w:space="0" w:color="auto"/>
                <w:bottom w:val="none" w:sz="0" w:space="0" w:color="auto"/>
                <w:right w:val="none" w:sz="0" w:space="0" w:color="auto"/>
              </w:divBdr>
              <w:divsChild>
                <w:div w:id="82864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9436664">
      <w:bodyDiv w:val="1"/>
      <w:marLeft w:val="0"/>
      <w:marRight w:val="0"/>
      <w:marTop w:val="0"/>
      <w:marBottom w:val="0"/>
      <w:divBdr>
        <w:top w:val="none" w:sz="0" w:space="0" w:color="auto"/>
        <w:left w:val="none" w:sz="0" w:space="0" w:color="auto"/>
        <w:bottom w:val="none" w:sz="0" w:space="0" w:color="auto"/>
        <w:right w:val="none" w:sz="0" w:space="0" w:color="auto"/>
      </w:divBdr>
      <w:divsChild>
        <w:div w:id="539904831">
          <w:marLeft w:val="0"/>
          <w:marRight w:val="0"/>
          <w:marTop w:val="0"/>
          <w:marBottom w:val="0"/>
          <w:divBdr>
            <w:top w:val="none" w:sz="0" w:space="0" w:color="auto"/>
            <w:left w:val="none" w:sz="0" w:space="0" w:color="auto"/>
            <w:bottom w:val="none" w:sz="0" w:space="0" w:color="auto"/>
            <w:right w:val="none" w:sz="0" w:space="0" w:color="auto"/>
          </w:divBdr>
          <w:divsChild>
            <w:div w:id="1766997524">
              <w:marLeft w:val="0"/>
              <w:marRight w:val="0"/>
              <w:marTop w:val="0"/>
              <w:marBottom w:val="0"/>
              <w:divBdr>
                <w:top w:val="none" w:sz="0" w:space="0" w:color="auto"/>
                <w:left w:val="none" w:sz="0" w:space="0" w:color="auto"/>
                <w:bottom w:val="none" w:sz="0" w:space="0" w:color="auto"/>
                <w:right w:val="none" w:sz="0" w:space="0" w:color="auto"/>
              </w:divBdr>
              <w:divsChild>
                <w:div w:id="664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4648977">
      <w:bodyDiv w:val="1"/>
      <w:marLeft w:val="0"/>
      <w:marRight w:val="0"/>
      <w:marTop w:val="0"/>
      <w:marBottom w:val="0"/>
      <w:divBdr>
        <w:top w:val="none" w:sz="0" w:space="0" w:color="auto"/>
        <w:left w:val="none" w:sz="0" w:space="0" w:color="auto"/>
        <w:bottom w:val="none" w:sz="0" w:space="0" w:color="auto"/>
        <w:right w:val="none" w:sz="0" w:space="0" w:color="auto"/>
      </w:divBdr>
    </w:div>
    <w:div w:id="1286083907">
      <w:bodyDiv w:val="1"/>
      <w:marLeft w:val="0"/>
      <w:marRight w:val="0"/>
      <w:marTop w:val="0"/>
      <w:marBottom w:val="0"/>
      <w:divBdr>
        <w:top w:val="none" w:sz="0" w:space="0" w:color="auto"/>
        <w:left w:val="none" w:sz="0" w:space="0" w:color="auto"/>
        <w:bottom w:val="none" w:sz="0" w:space="0" w:color="auto"/>
        <w:right w:val="none" w:sz="0" w:space="0" w:color="auto"/>
      </w:divBdr>
    </w:div>
    <w:div w:id="1330719983">
      <w:bodyDiv w:val="1"/>
      <w:marLeft w:val="0"/>
      <w:marRight w:val="0"/>
      <w:marTop w:val="0"/>
      <w:marBottom w:val="0"/>
      <w:divBdr>
        <w:top w:val="none" w:sz="0" w:space="0" w:color="auto"/>
        <w:left w:val="none" w:sz="0" w:space="0" w:color="auto"/>
        <w:bottom w:val="none" w:sz="0" w:space="0" w:color="auto"/>
        <w:right w:val="none" w:sz="0" w:space="0" w:color="auto"/>
      </w:divBdr>
      <w:divsChild>
        <w:div w:id="742068988">
          <w:marLeft w:val="0"/>
          <w:marRight w:val="0"/>
          <w:marTop w:val="0"/>
          <w:marBottom w:val="0"/>
          <w:divBdr>
            <w:top w:val="none" w:sz="0" w:space="0" w:color="auto"/>
            <w:left w:val="none" w:sz="0" w:space="0" w:color="auto"/>
            <w:bottom w:val="none" w:sz="0" w:space="0" w:color="auto"/>
            <w:right w:val="none" w:sz="0" w:space="0" w:color="auto"/>
          </w:divBdr>
        </w:div>
      </w:divsChild>
    </w:div>
    <w:div w:id="1335380982">
      <w:bodyDiv w:val="1"/>
      <w:marLeft w:val="0"/>
      <w:marRight w:val="0"/>
      <w:marTop w:val="0"/>
      <w:marBottom w:val="0"/>
      <w:divBdr>
        <w:top w:val="none" w:sz="0" w:space="0" w:color="auto"/>
        <w:left w:val="none" w:sz="0" w:space="0" w:color="auto"/>
        <w:bottom w:val="none" w:sz="0" w:space="0" w:color="auto"/>
        <w:right w:val="none" w:sz="0" w:space="0" w:color="auto"/>
      </w:divBdr>
    </w:div>
    <w:div w:id="1354309520">
      <w:bodyDiv w:val="1"/>
      <w:marLeft w:val="0"/>
      <w:marRight w:val="0"/>
      <w:marTop w:val="0"/>
      <w:marBottom w:val="0"/>
      <w:divBdr>
        <w:top w:val="none" w:sz="0" w:space="0" w:color="auto"/>
        <w:left w:val="none" w:sz="0" w:space="0" w:color="auto"/>
        <w:bottom w:val="none" w:sz="0" w:space="0" w:color="auto"/>
        <w:right w:val="none" w:sz="0" w:space="0" w:color="auto"/>
      </w:divBdr>
      <w:divsChild>
        <w:div w:id="1848402766">
          <w:marLeft w:val="0"/>
          <w:marRight w:val="0"/>
          <w:marTop w:val="0"/>
          <w:marBottom w:val="0"/>
          <w:divBdr>
            <w:top w:val="none" w:sz="0" w:space="0" w:color="auto"/>
            <w:left w:val="none" w:sz="0" w:space="0" w:color="auto"/>
            <w:bottom w:val="none" w:sz="0" w:space="0" w:color="auto"/>
            <w:right w:val="none" w:sz="0" w:space="0" w:color="auto"/>
          </w:divBdr>
        </w:div>
      </w:divsChild>
    </w:div>
    <w:div w:id="1362588251">
      <w:bodyDiv w:val="1"/>
      <w:marLeft w:val="0"/>
      <w:marRight w:val="0"/>
      <w:marTop w:val="0"/>
      <w:marBottom w:val="0"/>
      <w:divBdr>
        <w:top w:val="none" w:sz="0" w:space="0" w:color="auto"/>
        <w:left w:val="none" w:sz="0" w:space="0" w:color="auto"/>
        <w:bottom w:val="none" w:sz="0" w:space="0" w:color="auto"/>
        <w:right w:val="none" w:sz="0" w:space="0" w:color="auto"/>
      </w:divBdr>
      <w:divsChild>
        <w:div w:id="68893212">
          <w:marLeft w:val="0"/>
          <w:marRight w:val="0"/>
          <w:marTop w:val="0"/>
          <w:marBottom w:val="0"/>
          <w:divBdr>
            <w:top w:val="none" w:sz="0" w:space="0" w:color="auto"/>
            <w:left w:val="none" w:sz="0" w:space="0" w:color="auto"/>
            <w:bottom w:val="none" w:sz="0" w:space="0" w:color="auto"/>
            <w:right w:val="none" w:sz="0" w:space="0" w:color="auto"/>
          </w:divBdr>
          <w:divsChild>
            <w:div w:id="1863323072">
              <w:marLeft w:val="0"/>
              <w:marRight w:val="0"/>
              <w:marTop w:val="0"/>
              <w:marBottom w:val="0"/>
              <w:divBdr>
                <w:top w:val="none" w:sz="0" w:space="0" w:color="auto"/>
                <w:left w:val="none" w:sz="0" w:space="0" w:color="auto"/>
                <w:bottom w:val="none" w:sz="0" w:space="0" w:color="auto"/>
                <w:right w:val="none" w:sz="0" w:space="0" w:color="auto"/>
              </w:divBdr>
              <w:divsChild>
                <w:div w:id="1511985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7756547">
      <w:bodyDiv w:val="1"/>
      <w:marLeft w:val="0"/>
      <w:marRight w:val="0"/>
      <w:marTop w:val="0"/>
      <w:marBottom w:val="0"/>
      <w:divBdr>
        <w:top w:val="none" w:sz="0" w:space="0" w:color="auto"/>
        <w:left w:val="none" w:sz="0" w:space="0" w:color="auto"/>
        <w:bottom w:val="none" w:sz="0" w:space="0" w:color="auto"/>
        <w:right w:val="none" w:sz="0" w:space="0" w:color="auto"/>
      </w:divBdr>
    </w:div>
    <w:div w:id="1434087117">
      <w:bodyDiv w:val="1"/>
      <w:marLeft w:val="0"/>
      <w:marRight w:val="0"/>
      <w:marTop w:val="0"/>
      <w:marBottom w:val="0"/>
      <w:divBdr>
        <w:top w:val="none" w:sz="0" w:space="0" w:color="auto"/>
        <w:left w:val="none" w:sz="0" w:space="0" w:color="auto"/>
        <w:bottom w:val="none" w:sz="0" w:space="0" w:color="auto"/>
        <w:right w:val="none" w:sz="0" w:space="0" w:color="auto"/>
      </w:divBdr>
      <w:divsChild>
        <w:div w:id="1093476800">
          <w:marLeft w:val="0"/>
          <w:marRight w:val="0"/>
          <w:marTop w:val="0"/>
          <w:marBottom w:val="0"/>
          <w:divBdr>
            <w:top w:val="none" w:sz="0" w:space="0" w:color="auto"/>
            <w:left w:val="none" w:sz="0" w:space="0" w:color="auto"/>
            <w:bottom w:val="none" w:sz="0" w:space="0" w:color="auto"/>
            <w:right w:val="none" w:sz="0" w:space="0" w:color="auto"/>
          </w:divBdr>
          <w:divsChild>
            <w:div w:id="1872298506">
              <w:marLeft w:val="0"/>
              <w:marRight w:val="0"/>
              <w:marTop w:val="0"/>
              <w:marBottom w:val="0"/>
              <w:divBdr>
                <w:top w:val="none" w:sz="0" w:space="0" w:color="auto"/>
                <w:left w:val="none" w:sz="0" w:space="0" w:color="auto"/>
                <w:bottom w:val="none" w:sz="0" w:space="0" w:color="auto"/>
                <w:right w:val="none" w:sz="0" w:space="0" w:color="auto"/>
              </w:divBdr>
              <w:divsChild>
                <w:div w:id="194854926">
                  <w:marLeft w:val="0"/>
                  <w:marRight w:val="0"/>
                  <w:marTop w:val="0"/>
                  <w:marBottom w:val="0"/>
                  <w:divBdr>
                    <w:top w:val="none" w:sz="0" w:space="0" w:color="auto"/>
                    <w:left w:val="none" w:sz="0" w:space="0" w:color="auto"/>
                    <w:bottom w:val="none" w:sz="0" w:space="0" w:color="auto"/>
                    <w:right w:val="none" w:sz="0" w:space="0" w:color="auto"/>
                  </w:divBdr>
                  <w:divsChild>
                    <w:div w:id="278999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2145682">
      <w:bodyDiv w:val="1"/>
      <w:marLeft w:val="0"/>
      <w:marRight w:val="0"/>
      <w:marTop w:val="0"/>
      <w:marBottom w:val="0"/>
      <w:divBdr>
        <w:top w:val="none" w:sz="0" w:space="0" w:color="auto"/>
        <w:left w:val="none" w:sz="0" w:space="0" w:color="auto"/>
        <w:bottom w:val="none" w:sz="0" w:space="0" w:color="auto"/>
        <w:right w:val="none" w:sz="0" w:space="0" w:color="auto"/>
      </w:divBdr>
    </w:div>
    <w:div w:id="1449541541">
      <w:bodyDiv w:val="1"/>
      <w:marLeft w:val="0"/>
      <w:marRight w:val="0"/>
      <w:marTop w:val="0"/>
      <w:marBottom w:val="0"/>
      <w:divBdr>
        <w:top w:val="none" w:sz="0" w:space="0" w:color="auto"/>
        <w:left w:val="none" w:sz="0" w:space="0" w:color="auto"/>
        <w:bottom w:val="none" w:sz="0" w:space="0" w:color="auto"/>
        <w:right w:val="none" w:sz="0" w:space="0" w:color="auto"/>
      </w:divBdr>
    </w:div>
    <w:div w:id="1513034654">
      <w:bodyDiv w:val="1"/>
      <w:marLeft w:val="0"/>
      <w:marRight w:val="0"/>
      <w:marTop w:val="0"/>
      <w:marBottom w:val="0"/>
      <w:divBdr>
        <w:top w:val="none" w:sz="0" w:space="0" w:color="auto"/>
        <w:left w:val="none" w:sz="0" w:space="0" w:color="auto"/>
        <w:bottom w:val="none" w:sz="0" w:space="0" w:color="auto"/>
        <w:right w:val="none" w:sz="0" w:space="0" w:color="auto"/>
      </w:divBdr>
    </w:div>
    <w:div w:id="1526557231">
      <w:bodyDiv w:val="1"/>
      <w:marLeft w:val="0"/>
      <w:marRight w:val="0"/>
      <w:marTop w:val="0"/>
      <w:marBottom w:val="0"/>
      <w:divBdr>
        <w:top w:val="none" w:sz="0" w:space="0" w:color="auto"/>
        <w:left w:val="none" w:sz="0" w:space="0" w:color="auto"/>
        <w:bottom w:val="none" w:sz="0" w:space="0" w:color="auto"/>
        <w:right w:val="none" w:sz="0" w:space="0" w:color="auto"/>
      </w:divBdr>
      <w:divsChild>
        <w:div w:id="1413354893">
          <w:marLeft w:val="0"/>
          <w:marRight w:val="0"/>
          <w:marTop w:val="0"/>
          <w:marBottom w:val="0"/>
          <w:divBdr>
            <w:top w:val="none" w:sz="0" w:space="0" w:color="auto"/>
            <w:left w:val="none" w:sz="0" w:space="0" w:color="auto"/>
            <w:bottom w:val="none" w:sz="0" w:space="0" w:color="auto"/>
            <w:right w:val="none" w:sz="0" w:space="0" w:color="auto"/>
          </w:divBdr>
          <w:divsChild>
            <w:div w:id="206064774">
              <w:marLeft w:val="0"/>
              <w:marRight w:val="0"/>
              <w:marTop w:val="0"/>
              <w:marBottom w:val="0"/>
              <w:divBdr>
                <w:top w:val="none" w:sz="0" w:space="0" w:color="auto"/>
                <w:left w:val="none" w:sz="0" w:space="0" w:color="auto"/>
                <w:bottom w:val="none" w:sz="0" w:space="0" w:color="auto"/>
                <w:right w:val="none" w:sz="0" w:space="0" w:color="auto"/>
              </w:divBdr>
              <w:divsChild>
                <w:div w:id="2119175536">
                  <w:marLeft w:val="0"/>
                  <w:marRight w:val="0"/>
                  <w:marTop w:val="0"/>
                  <w:marBottom w:val="0"/>
                  <w:divBdr>
                    <w:top w:val="none" w:sz="0" w:space="0" w:color="auto"/>
                    <w:left w:val="none" w:sz="0" w:space="0" w:color="auto"/>
                    <w:bottom w:val="none" w:sz="0" w:space="0" w:color="auto"/>
                    <w:right w:val="none" w:sz="0" w:space="0" w:color="auto"/>
                  </w:divBdr>
                  <w:divsChild>
                    <w:div w:id="248850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4098997">
      <w:bodyDiv w:val="1"/>
      <w:marLeft w:val="0"/>
      <w:marRight w:val="0"/>
      <w:marTop w:val="0"/>
      <w:marBottom w:val="0"/>
      <w:divBdr>
        <w:top w:val="none" w:sz="0" w:space="0" w:color="auto"/>
        <w:left w:val="none" w:sz="0" w:space="0" w:color="auto"/>
        <w:bottom w:val="none" w:sz="0" w:space="0" w:color="auto"/>
        <w:right w:val="none" w:sz="0" w:space="0" w:color="auto"/>
      </w:divBdr>
      <w:divsChild>
        <w:div w:id="474181792">
          <w:marLeft w:val="0"/>
          <w:marRight w:val="0"/>
          <w:marTop w:val="0"/>
          <w:marBottom w:val="0"/>
          <w:divBdr>
            <w:top w:val="none" w:sz="0" w:space="0" w:color="auto"/>
            <w:left w:val="none" w:sz="0" w:space="0" w:color="auto"/>
            <w:bottom w:val="none" w:sz="0" w:space="0" w:color="auto"/>
            <w:right w:val="none" w:sz="0" w:space="0" w:color="auto"/>
          </w:divBdr>
          <w:divsChild>
            <w:div w:id="795607541">
              <w:marLeft w:val="0"/>
              <w:marRight w:val="0"/>
              <w:marTop w:val="0"/>
              <w:marBottom w:val="0"/>
              <w:divBdr>
                <w:top w:val="none" w:sz="0" w:space="0" w:color="auto"/>
                <w:left w:val="none" w:sz="0" w:space="0" w:color="auto"/>
                <w:bottom w:val="none" w:sz="0" w:space="0" w:color="auto"/>
                <w:right w:val="none" w:sz="0" w:space="0" w:color="auto"/>
              </w:divBdr>
              <w:divsChild>
                <w:div w:id="1464234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6501089">
      <w:bodyDiv w:val="1"/>
      <w:marLeft w:val="0"/>
      <w:marRight w:val="0"/>
      <w:marTop w:val="0"/>
      <w:marBottom w:val="0"/>
      <w:divBdr>
        <w:top w:val="none" w:sz="0" w:space="0" w:color="auto"/>
        <w:left w:val="none" w:sz="0" w:space="0" w:color="auto"/>
        <w:bottom w:val="none" w:sz="0" w:space="0" w:color="auto"/>
        <w:right w:val="none" w:sz="0" w:space="0" w:color="auto"/>
      </w:divBdr>
      <w:divsChild>
        <w:div w:id="2027243814">
          <w:marLeft w:val="0"/>
          <w:marRight w:val="0"/>
          <w:marTop w:val="0"/>
          <w:marBottom w:val="0"/>
          <w:divBdr>
            <w:top w:val="none" w:sz="0" w:space="0" w:color="auto"/>
            <w:left w:val="none" w:sz="0" w:space="0" w:color="auto"/>
            <w:bottom w:val="none" w:sz="0" w:space="0" w:color="auto"/>
            <w:right w:val="none" w:sz="0" w:space="0" w:color="auto"/>
          </w:divBdr>
          <w:divsChild>
            <w:div w:id="1969621282">
              <w:marLeft w:val="0"/>
              <w:marRight w:val="0"/>
              <w:marTop w:val="0"/>
              <w:marBottom w:val="0"/>
              <w:divBdr>
                <w:top w:val="none" w:sz="0" w:space="0" w:color="auto"/>
                <w:left w:val="none" w:sz="0" w:space="0" w:color="auto"/>
                <w:bottom w:val="none" w:sz="0" w:space="0" w:color="auto"/>
                <w:right w:val="none" w:sz="0" w:space="0" w:color="auto"/>
              </w:divBdr>
              <w:divsChild>
                <w:div w:id="86055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8636">
      <w:bodyDiv w:val="1"/>
      <w:marLeft w:val="0"/>
      <w:marRight w:val="0"/>
      <w:marTop w:val="0"/>
      <w:marBottom w:val="0"/>
      <w:divBdr>
        <w:top w:val="none" w:sz="0" w:space="0" w:color="auto"/>
        <w:left w:val="none" w:sz="0" w:space="0" w:color="auto"/>
        <w:bottom w:val="none" w:sz="0" w:space="0" w:color="auto"/>
        <w:right w:val="none" w:sz="0" w:space="0" w:color="auto"/>
      </w:divBdr>
      <w:divsChild>
        <w:div w:id="1202323458">
          <w:marLeft w:val="0"/>
          <w:marRight w:val="0"/>
          <w:marTop w:val="0"/>
          <w:marBottom w:val="0"/>
          <w:divBdr>
            <w:top w:val="none" w:sz="0" w:space="0" w:color="auto"/>
            <w:left w:val="none" w:sz="0" w:space="0" w:color="auto"/>
            <w:bottom w:val="none" w:sz="0" w:space="0" w:color="auto"/>
            <w:right w:val="none" w:sz="0" w:space="0" w:color="auto"/>
          </w:divBdr>
          <w:divsChild>
            <w:div w:id="584538043">
              <w:marLeft w:val="0"/>
              <w:marRight w:val="0"/>
              <w:marTop w:val="0"/>
              <w:marBottom w:val="0"/>
              <w:divBdr>
                <w:top w:val="none" w:sz="0" w:space="0" w:color="auto"/>
                <w:left w:val="none" w:sz="0" w:space="0" w:color="auto"/>
                <w:bottom w:val="none" w:sz="0" w:space="0" w:color="auto"/>
                <w:right w:val="none" w:sz="0" w:space="0" w:color="auto"/>
              </w:divBdr>
              <w:divsChild>
                <w:div w:id="21871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909442">
      <w:bodyDiv w:val="1"/>
      <w:marLeft w:val="0"/>
      <w:marRight w:val="0"/>
      <w:marTop w:val="0"/>
      <w:marBottom w:val="0"/>
      <w:divBdr>
        <w:top w:val="none" w:sz="0" w:space="0" w:color="auto"/>
        <w:left w:val="none" w:sz="0" w:space="0" w:color="auto"/>
        <w:bottom w:val="none" w:sz="0" w:space="0" w:color="auto"/>
        <w:right w:val="none" w:sz="0" w:space="0" w:color="auto"/>
      </w:divBdr>
      <w:divsChild>
        <w:div w:id="621493982">
          <w:marLeft w:val="0"/>
          <w:marRight w:val="0"/>
          <w:marTop w:val="0"/>
          <w:marBottom w:val="0"/>
          <w:divBdr>
            <w:top w:val="none" w:sz="0" w:space="0" w:color="auto"/>
            <w:left w:val="none" w:sz="0" w:space="0" w:color="auto"/>
            <w:bottom w:val="none" w:sz="0" w:space="0" w:color="auto"/>
            <w:right w:val="none" w:sz="0" w:space="0" w:color="auto"/>
          </w:divBdr>
        </w:div>
      </w:divsChild>
    </w:div>
    <w:div w:id="1903715518">
      <w:bodyDiv w:val="1"/>
      <w:marLeft w:val="0"/>
      <w:marRight w:val="0"/>
      <w:marTop w:val="0"/>
      <w:marBottom w:val="0"/>
      <w:divBdr>
        <w:top w:val="none" w:sz="0" w:space="0" w:color="auto"/>
        <w:left w:val="none" w:sz="0" w:space="0" w:color="auto"/>
        <w:bottom w:val="none" w:sz="0" w:space="0" w:color="auto"/>
        <w:right w:val="none" w:sz="0" w:space="0" w:color="auto"/>
      </w:divBdr>
      <w:divsChild>
        <w:div w:id="1864324892">
          <w:marLeft w:val="0"/>
          <w:marRight w:val="0"/>
          <w:marTop w:val="0"/>
          <w:marBottom w:val="0"/>
          <w:divBdr>
            <w:top w:val="none" w:sz="0" w:space="0" w:color="auto"/>
            <w:left w:val="none" w:sz="0" w:space="0" w:color="auto"/>
            <w:bottom w:val="none" w:sz="0" w:space="0" w:color="auto"/>
            <w:right w:val="none" w:sz="0" w:space="0" w:color="auto"/>
          </w:divBdr>
          <w:divsChild>
            <w:div w:id="1345935836">
              <w:marLeft w:val="0"/>
              <w:marRight w:val="0"/>
              <w:marTop w:val="0"/>
              <w:marBottom w:val="0"/>
              <w:divBdr>
                <w:top w:val="none" w:sz="0" w:space="0" w:color="auto"/>
                <w:left w:val="none" w:sz="0" w:space="0" w:color="auto"/>
                <w:bottom w:val="none" w:sz="0" w:space="0" w:color="auto"/>
                <w:right w:val="none" w:sz="0" w:space="0" w:color="auto"/>
              </w:divBdr>
              <w:divsChild>
                <w:div w:id="1992559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28452">
      <w:bodyDiv w:val="1"/>
      <w:marLeft w:val="0"/>
      <w:marRight w:val="0"/>
      <w:marTop w:val="0"/>
      <w:marBottom w:val="0"/>
      <w:divBdr>
        <w:top w:val="none" w:sz="0" w:space="0" w:color="auto"/>
        <w:left w:val="none" w:sz="0" w:space="0" w:color="auto"/>
        <w:bottom w:val="none" w:sz="0" w:space="0" w:color="auto"/>
        <w:right w:val="none" w:sz="0" w:space="0" w:color="auto"/>
      </w:divBdr>
      <w:divsChild>
        <w:div w:id="396974192">
          <w:marLeft w:val="480"/>
          <w:marRight w:val="0"/>
          <w:marTop w:val="0"/>
          <w:marBottom w:val="0"/>
          <w:divBdr>
            <w:top w:val="none" w:sz="0" w:space="0" w:color="auto"/>
            <w:left w:val="none" w:sz="0" w:space="0" w:color="auto"/>
            <w:bottom w:val="none" w:sz="0" w:space="0" w:color="auto"/>
            <w:right w:val="none" w:sz="0" w:space="0" w:color="auto"/>
          </w:divBdr>
        </w:div>
        <w:div w:id="434324965">
          <w:marLeft w:val="480"/>
          <w:marRight w:val="0"/>
          <w:marTop w:val="0"/>
          <w:marBottom w:val="0"/>
          <w:divBdr>
            <w:top w:val="none" w:sz="0" w:space="0" w:color="auto"/>
            <w:left w:val="none" w:sz="0" w:space="0" w:color="auto"/>
            <w:bottom w:val="none" w:sz="0" w:space="0" w:color="auto"/>
            <w:right w:val="none" w:sz="0" w:space="0" w:color="auto"/>
          </w:divBdr>
        </w:div>
        <w:div w:id="367099152">
          <w:marLeft w:val="480"/>
          <w:marRight w:val="0"/>
          <w:marTop w:val="0"/>
          <w:marBottom w:val="0"/>
          <w:divBdr>
            <w:top w:val="none" w:sz="0" w:space="0" w:color="auto"/>
            <w:left w:val="none" w:sz="0" w:space="0" w:color="auto"/>
            <w:bottom w:val="none" w:sz="0" w:space="0" w:color="auto"/>
            <w:right w:val="none" w:sz="0" w:space="0" w:color="auto"/>
          </w:divBdr>
        </w:div>
        <w:div w:id="82999944">
          <w:marLeft w:val="480"/>
          <w:marRight w:val="0"/>
          <w:marTop w:val="0"/>
          <w:marBottom w:val="0"/>
          <w:divBdr>
            <w:top w:val="none" w:sz="0" w:space="0" w:color="auto"/>
            <w:left w:val="none" w:sz="0" w:space="0" w:color="auto"/>
            <w:bottom w:val="none" w:sz="0" w:space="0" w:color="auto"/>
            <w:right w:val="none" w:sz="0" w:space="0" w:color="auto"/>
          </w:divBdr>
        </w:div>
        <w:div w:id="481967411">
          <w:marLeft w:val="480"/>
          <w:marRight w:val="0"/>
          <w:marTop w:val="0"/>
          <w:marBottom w:val="0"/>
          <w:divBdr>
            <w:top w:val="none" w:sz="0" w:space="0" w:color="auto"/>
            <w:left w:val="none" w:sz="0" w:space="0" w:color="auto"/>
            <w:bottom w:val="none" w:sz="0" w:space="0" w:color="auto"/>
            <w:right w:val="none" w:sz="0" w:space="0" w:color="auto"/>
          </w:divBdr>
        </w:div>
        <w:div w:id="539435384">
          <w:marLeft w:val="480"/>
          <w:marRight w:val="0"/>
          <w:marTop w:val="0"/>
          <w:marBottom w:val="0"/>
          <w:divBdr>
            <w:top w:val="none" w:sz="0" w:space="0" w:color="auto"/>
            <w:left w:val="none" w:sz="0" w:space="0" w:color="auto"/>
            <w:bottom w:val="none" w:sz="0" w:space="0" w:color="auto"/>
            <w:right w:val="none" w:sz="0" w:space="0" w:color="auto"/>
          </w:divBdr>
        </w:div>
        <w:div w:id="1106582403">
          <w:marLeft w:val="480"/>
          <w:marRight w:val="0"/>
          <w:marTop w:val="0"/>
          <w:marBottom w:val="0"/>
          <w:divBdr>
            <w:top w:val="none" w:sz="0" w:space="0" w:color="auto"/>
            <w:left w:val="none" w:sz="0" w:space="0" w:color="auto"/>
            <w:bottom w:val="none" w:sz="0" w:space="0" w:color="auto"/>
            <w:right w:val="none" w:sz="0" w:space="0" w:color="auto"/>
          </w:divBdr>
        </w:div>
        <w:div w:id="1121191223">
          <w:marLeft w:val="480"/>
          <w:marRight w:val="0"/>
          <w:marTop w:val="0"/>
          <w:marBottom w:val="0"/>
          <w:divBdr>
            <w:top w:val="none" w:sz="0" w:space="0" w:color="auto"/>
            <w:left w:val="none" w:sz="0" w:space="0" w:color="auto"/>
            <w:bottom w:val="none" w:sz="0" w:space="0" w:color="auto"/>
            <w:right w:val="none" w:sz="0" w:space="0" w:color="auto"/>
          </w:divBdr>
        </w:div>
        <w:div w:id="1319728673">
          <w:marLeft w:val="480"/>
          <w:marRight w:val="0"/>
          <w:marTop w:val="0"/>
          <w:marBottom w:val="0"/>
          <w:divBdr>
            <w:top w:val="none" w:sz="0" w:space="0" w:color="auto"/>
            <w:left w:val="none" w:sz="0" w:space="0" w:color="auto"/>
            <w:bottom w:val="none" w:sz="0" w:space="0" w:color="auto"/>
            <w:right w:val="none" w:sz="0" w:space="0" w:color="auto"/>
          </w:divBdr>
        </w:div>
        <w:div w:id="1348605516">
          <w:marLeft w:val="480"/>
          <w:marRight w:val="0"/>
          <w:marTop w:val="0"/>
          <w:marBottom w:val="0"/>
          <w:divBdr>
            <w:top w:val="none" w:sz="0" w:space="0" w:color="auto"/>
            <w:left w:val="none" w:sz="0" w:space="0" w:color="auto"/>
            <w:bottom w:val="none" w:sz="0" w:space="0" w:color="auto"/>
            <w:right w:val="none" w:sz="0" w:space="0" w:color="auto"/>
          </w:divBdr>
        </w:div>
      </w:divsChild>
    </w:div>
    <w:div w:id="2044207772">
      <w:bodyDiv w:val="1"/>
      <w:marLeft w:val="0"/>
      <w:marRight w:val="0"/>
      <w:marTop w:val="0"/>
      <w:marBottom w:val="0"/>
      <w:divBdr>
        <w:top w:val="none" w:sz="0" w:space="0" w:color="auto"/>
        <w:left w:val="none" w:sz="0" w:space="0" w:color="auto"/>
        <w:bottom w:val="none" w:sz="0" w:space="0" w:color="auto"/>
        <w:right w:val="none" w:sz="0" w:space="0" w:color="auto"/>
      </w:divBdr>
    </w:div>
    <w:div w:id="2054184301">
      <w:bodyDiv w:val="1"/>
      <w:marLeft w:val="0"/>
      <w:marRight w:val="0"/>
      <w:marTop w:val="0"/>
      <w:marBottom w:val="0"/>
      <w:divBdr>
        <w:top w:val="none" w:sz="0" w:space="0" w:color="auto"/>
        <w:left w:val="none" w:sz="0" w:space="0" w:color="auto"/>
        <w:bottom w:val="none" w:sz="0" w:space="0" w:color="auto"/>
        <w:right w:val="none" w:sz="0" w:space="0" w:color="auto"/>
      </w:divBdr>
      <w:divsChild>
        <w:div w:id="323364794">
          <w:marLeft w:val="0"/>
          <w:marRight w:val="0"/>
          <w:marTop w:val="0"/>
          <w:marBottom w:val="0"/>
          <w:divBdr>
            <w:top w:val="none" w:sz="0" w:space="0" w:color="auto"/>
            <w:left w:val="none" w:sz="0" w:space="0" w:color="auto"/>
            <w:bottom w:val="none" w:sz="0" w:space="0" w:color="auto"/>
            <w:right w:val="none" w:sz="0" w:space="0" w:color="auto"/>
          </w:divBdr>
          <w:divsChild>
            <w:div w:id="1691298481">
              <w:marLeft w:val="0"/>
              <w:marRight w:val="0"/>
              <w:marTop w:val="0"/>
              <w:marBottom w:val="0"/>
              <w:divBdr>
                <w:top w:val="none" w:sz="0" w:space="0" w:color="auto"/>
                <w:left w:val="none" w:sz="0" w:space="0" w:color="auto"/>
                <w:bottom w:val="none" w:sz="0" w:space="0" w:color="auto"/>
                <w:right w:val="none" w:sz="0" w:space="0" w:color="auto"/>
              </w:divBdr>
              <w:divsChild>
                <w:div w:id="285355257">
                  <w:marLeft w:val="0"/>
                  <w:marRight w:val="0"/>
                  <w:marTop w:val="0"/>
                  <w:marBottom w:val="0"/>
                  <w:divBdr>
                    <w:top w:val="none" w:sz="0" w:space="0" w:color="auto"/>
                    <w:left w:val="none" w:sz="0" w:space="0" w:color="auto"/>
                    <w:bottom w:val="none" w:sz="0" w:space="0" w:color="auto"/>
                    <w:right w:val="none" w:sz="0" w:space="0" w:color="auto"/>
                  </w:divBdr>
                </w:div>
              </w:divsChild>
            </w:div>
            <w:div w:id="1474374196">
              <w:marLeft w:val="0"/>
              <w:marRight w:val="0"/>
              <w:marTop w:val="0"/>
              <w:marBottom w:val="0"/>
              <w:divBdr>
                <w:top w:val="none" w:sz="0" w:space="0" w:color="auto"/>
                <w:left w:val="none" w:sz="0" w:space="0" w:color="auto"/>
                <w:bottom w:val="none" w:sz="0" w:space="0" w:color="auto"/>
                <w:right w:val="none" w:sz="0" w:space="0" w:color="auto"/>
              </w:divBdr>
              <w:divsChild>
                <w:div w:id="1635410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713650">
          <w:marLeft w:val="0"/>
          <w:marRight w:val="0"/>
          <w:marTop w:val="0"/>
          <w:marBottom w:val="0"/>
          <w:divBdr>
            <w:top w:val="none" w:sz="0" w:space="0" w:color="auto"/>
            <w:left w:val="none" w:sz="0" w:space="0" w:color="auto"/>
            <w:bottom w:val="none" w:sz="0" w:space="0" w:color="auto"/>
            <w:right w:val="none" w:sz="0" w:space="0" w:color="auto"/>
          </w:divBdr>
          <w:divsChild>
            <w:div w:id="1591966477">
              <w:marLeft w:val="0"/>
              <w:marRight w:val="0"/>
              <w:marTop w:val="0"/>
              <w:marBottom w:val="0"/>
              <w:divBdr>
                <w:top w:val="none" w:sz="0" w:space="0" w:color="auto"/>
                <w:left w:val="none" w:sz="0" w:space="0" w:color="auto"/>
                <w:bottom w:val="none" w:sz="0" w:space="0" w:color="auto"/>
                <w:right w:val="none" w:sz="0" w:space="0" w:color="auto"/>
              </w:divBdr>
              <w:divsChild>
                <w:div w:id="256905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hyperlink" Target="http://nts.bulris.bg/" TargetMode="External"/><Relationship Id="rId39" Type="http://schemas.openxmlformats.org/officeDocument/2006/relationships/footer" Target="footer1.xml"/><Relationship Id="rId21" Type="http://schemas.openxmlformats.org/officeDocument/2006/relationships/image" Target="media/image14.emf"/><Relationship Id="rId34" Type="http://schemas.openxmlformats.org/officeDocument/2006/relationships/image" Target="media/image23.png"/><Relationship Id="rId42"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1.emf"/><Relationship Id="rId37" Type="http://schemas.openxmlformats.org/officeDocument/2006/relationships/image" Target="media/image26.png"/><Relationship Id="rId40" Type="http://schemas.openxmlformats.org/officeDocument/2006/relationships/footer" Target="footer2.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5.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nts.bulris.bg/"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emf"/><Relationship Id="rId27" Type="http://schemas.openxmlformats.org/officeDocument/2006/relationships/hyperlink" Target="http://eri.bulris.bg/" TargetMode="External"/><Relationship Id="rId30" Type="http://schemas.openxmlformats.org/officeDocument/2006/relationships/hyperlink" Target="http://nrdms.bulris.bg/" TargetMode="External"/><Relationship Id="rId35" Type="http://schemas.openxmlformats.org/officeDocument/2006/relationships/image" Target="media/image24.png"/><Relationship Id="rId43" Type="http://schemas.openxmlformats.org/officeDocument/2006/relationships/image" Target="media/image3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gif"/><Relationship Id="rId25" Type="http://schemas.openxmlformats.org/officeDocument/2006/relationships/image" Target="media/image18.png"/><Relationship Id="rId33" Type="http://schemas.openxmlformats.org/officeDocument/2006/relationships/image" Target="media/image22.emf"/><Relationship Id="rId38" Type="http://schemas.openxmlformats.org/officeDocument/2006/relationships/image" Target="media/image27.png"/><Relationship Id="rId20" Type="http://schemas.openxmlformats.org/officeDocument/2006/relationships/image" Target="media/image13.png"/><Relationship Id="rId41" Type="http://schemas.openxmlformats.org/officeDocument/2006/relationships/header" Target="header1.xml"/></Relationships>
</file>

<file path=word/_rels/footnotes.xml.rels><?xml version="1.0" encoding="UTF-8" standalone="yes"?>
<Relationships xmlns="http://schemas.openxmlformats.org/package/2006/relationships"><Relationship Id="rId8" Type="http://schemas.openxmlformats.org/officeDocument/2006/relationships/hyperlink" Target="http://www.roris.ro/portal/prezentare-ris/sistem-ris.aspx" TargetMode="External"/><Relationship Id="rId3" Type="http://schemas.openxmlformats.org/officeDocument/2006/relationships/hyperlink" Target="http://www.romanian-ports.ro/html_nou/index.php" TargetMode="External"/><Relationship Id="rId7" Type="http://schemas.openxmlformats.org/officeDocument/2006/relationships/hyperlink" Target="http://www.bulris.bg/river-information-services/sistema-za-elektronna-obrabotka-na-dokumenti-na-reka-(single-window)" TargetMode="External"/><Relationship Id="rId2" Type="http://schemas.openxmlformats.org/officeDocument/2006/relationships/hyperlink" Target="http://www.apdf.ro" TargetMode="External"/><Relationship Id="rId1" Type="http://schemas.openxmlformats.org/officeDocument/2006/relationships/hyperlink" Target="http://www.marad.bg/page.php?category=53" TargetMode="External"/><Relationship Id="rId6" Type="http://schemas.openxmlformats.org/officeDocument/2006/relationships/hyperlink" Target="http://www.bulris.bg/river-information-services/national-reference-data-management-system-(nrdms)" TargetMode="External"/><Relationship Id="rId11" Type="http://schemas.openxmlformats.org/officeDocument/2006/relationships/hyperlink" Target="http://www.afdj.ro/en" TargetMode="External"/><Relationship Id="rId5" Type="http://schemas.openxmlformats.org/officeDocument/2006/relationships/hyperlink" Target="http://www.bulris.bg/project-bulris/system-bulris" TargetMode="External"/><Relationship Id="rId10" Type="http://schemas.openxmlformats.org/officeDocument/2006/relationships/hyperlink" Target="http://www.afdj.ro/en/content/danube-water-level" TargetMode="External"/><Relationship Id="rId4" Type="http://schemas.openxmlformats.org/officeDocument/2006/relationships/hyperlink" Target="http://www.bulris.bg/project-bulris/system-bulris" TargetMode="External"/><Relationship Id="rId9" Type="http://schemas.openxmlformats.org/officeDocument/2006/relationships/hyperlink" Target="http://www.roris.ro/portal/cale-navigabila.aspx"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29.jpeg"/><Relationship Id="rId1" Type="http://schemas.openxmlformats.org/officeDocument/2006/relationships/image" Target="media/image28.jpeg"/><Relationship Id="rId4"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399306-EC4C-4DBF-8B57-2BFE82B81B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2654</TotalTime>
  <Pages>131</Pages>
  <Words>32042</Words>
  <Characters>182644</Characters>
  <Application>Microsoft Office Word</Application>
  <DocSecurity>0</DocSecurity>
  <Lines>1522</Lines>
  <Paragraphs>428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214258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c:creator>
  <cp:lastModifiedBy>Gergana Mihaylova</cp:lastModifiedBy>
  <cp:revision>24</cp:revision>
  <cp:lastPrinted>2020-01-07T12:22:00Z</cp:lastPrinted>
  <dcterms:created xsi:type="dcterms:W3CDTF">2018-05-23T10:18:00Z</dcterms:created>
  <dcterms:modified xsi:type="dcterms:W3CDTF">2020-01-07T13:02:00Z</dcterms:modified>
</cp:coreProperties>
</file>