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C7A" w:rsidRPr="00200C7A" w:rsidRDefault="00200C7A" w:rsidP="00200C7A">
      <w:pPr>
        <w:jc w:val="center"/>
        <w:rPr>
          <w:rFonts w:ascii="Trebuchet MS" w:hAnsi="Trebuchet MS"/>
          <w:sz w:val="28"/>
          <w:szCs w:val="28"/>
        </w:rPr>
      </w:pPr>
    </w:p>
    <w:p w:rsidR="00200C7A" w:rsidRPr="00200C7A" w:rsidRDefault="00200C7A" w:rsidP="00200C7A">
      <w:pPr>
        <w:jc w:val="center"/>
        <w:rPr>
          <w:rFonts w:ascii="Trebuchet MS" w:hAnsi="Trebuchet MS"/>
          <w:sz w:val="28"/>
          <w:szCs w:val="28"/>
        </w:rPr>
      </w:pPr>
      <w:r w:rsidRPr="00200C7A">
        <w:rPr>
          <w:rFonts w:ascii="Trebuchet MS" w:hAnsi="Trebuchet MS"/>
          <w:sz w:val="28"/>
          <w:szCs w:val="28"/>
        </w:rPr>
        <w:t>Техническо задание</w:t>
      </w:r>
    </w:p>
    <w:p w:rsidR="00200C7A" w:rsidRPr="00200C7A" w:rsidRDefault="00200C7A" w:rsidP="00200C7A">
      <w:pPr>
        <w:jc w:val="center"/>
        <w:rPr>
          <w:rFonts w:ascii="Trebuchet MS" w:hAnsi="Trebuchet MS"/>
          <w:sz w:val="28"/>
          <w:szCs w:val="28"/>
        </w:rPr>
      </w:pPr>
      <w:r w:rsidRPr="00200C7A">
        <w:rPr>
          <w:rFonts w:ascii="Trebuchet MS" w:hAnsi="Trebuchet MS"/>
          <w:sz w:val="28"/>
          <w:szCs w:val="28"/>
        </w:rPr>
        <w:t xml:space="preserve">на процедура  избор с публична покана на изпълнител за изпълнение на дейности с предмет: „Разработване на </w:t>
      </w:r>
      <w:proofErr w:type="spellStart"/>
      <w:r w:rsidRPr="00200C7A">
        <w:rPr>
          <w:rFonts w:ascii="Trebuchet MS" w:hAnsi="Trebuchet MS"/>
          <w:sz w:val="28"/>
          <w:szCs w:val="28"/>
        </w:rPr>
        <w:t>компетентностен</w:t>
      </w:r>
      <w:proofErr w:type="spellEnd"/>
      <w:r w:rsidRPr="00200C7A">
        <w:rPr>
          <w:rFonts w:ascii="Trebuchet MS" w:hAnsi="Trebuchet MS"/>
          <w:sz w:val="28"/>
          <w:szCs w:val="28"/>
        </w:rPr>
        <w:t xml:space="preserve"> каталог за България и Румъния“ </w:t>
      </w:r>
    </w:p>
    <w:p w:rsidR="00200C7A" w:rsidRPr="00200C7A" w:rsidRDefault="00200C7A" w:rsidP="00200C7A">
      <w:pPr>
        <w:rPr>
          <w:rFonts w:ascii="Trebuchet MS" w:hAnsi="Trebuchet MS"/>
          <w:sz w:val="28"/>
          <w:szCs w:val="28"/>
        </w:rPr>
      </w:pPr>
    </w:p>
    <w:p w:rsidR="00200C7A" w:rsidRPr="00200C7A" w:rsidRDefault="00200C7A" w:rsidP="00200C7A">
      <w:pPr>
        <w:pStyle w:val="ListParagraph"/>
        <w:numPr>
          <w:ilvl w:val="0"/>
          <w:numId w:val="4"/>
        </w:numPr>
        <w:spacing w:after="120" w:line="259" w:lineRule="auto"/>
        <w:jc w:val="both"/>
        <w:rPr>
          <w:rFonts w:ascii="Trebuchet MS" w:hAnsi="Trebuchet MS"/>
          <w:sz w:val="28"/>
          <w:szCs w:val="28"/>
        </w:rPr>
      </w:pPr>
      <w:r w:rsidRPr="00200C7A">
        <w:rPr>
          <w:rFonts w:ascii="Trebuchet MS" w:hAnsi="Trebuchet MS"/>
          <w:sz w:val="28"/>
          <w:szCs w:val="28"/>
        </w:rPr>
        <w:t xml:space="preserve">Описание. </w:t>
      </w:r>
    </w:p>
    <w:p w:rsidR="00200C7A" w:rsidRPr="00200C7A" w:rsidRDefault="00200C7A" w:rsidP="00200C7A">
      <w:pPr>
        <w:jc w:val="both"/>
        <w:rPr>
          <w:rFonts w:ascii="Trebuchet MS" w:hAnsi="Trebuchet MS"/>
        </w:rPr>
      </w:pPr>
      <w:r w:rsidRPr="00200C7A">
        <w:rPr>
          <w:rFonts w:ascii="Trebuchet MS" w:hAnsi="Trebuchet MS"/>
        </w:rPr>
        <w:t>Проект „Изграждане на устойчив модел на партньорска мрежа за насърчаване на заетостта и трудовата мобилност в трансграничния регион България – Румъния“ е финансиран по програма за трансгранично сътрудничество „INTERREG V-A ROMANIA – BULGARIA“ 2014 – 2020 чрез  договор за безвъзмездна финансова помощ №44998/28.03.2017 г.,  сключен между Министерство на регионалното развитие, публичната администрация и европейските фондове на Република Румъния и  Стопанска камара – Велико Търново, код на проекта: 16.4.2.136.</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Основната цел на проекта е да се насърчи трудовата заетост в ключови икономически сектори в трансграничния район чрез  създаване на условия за баланс между търсенето и предлагането на пазара на труда.</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 Бенефициенти на проекта са:</w:t>
      </w:r>
    </w:p>
    <w:p w:rsidR="00200C7A" w:rsidRPr="00200C7A" w:rsidRDefault="00200C7A" w:rsidP="00200C7A">
      <w:pPr>
        <w:ind w:firstLine="708"/>
        <w:jc w:val="both"/>
        <w:rPr>
          <w:rFonts w:ascii="Trebuchet MS" w:hAnsi="Trebuchet MS"/>
        </w:rPr>
      </w:pPr>
      <w:r w:rsidRPr="00200C7A">
        <w:rPr>
          <w:rFonts w:ascii="Trebuchet MS" w:hAnsi="Trebuchet MS"/>
        </w:rPr>
        <w:t xml:space="preserve">Водещ бенефициент – Стопанска камара Велико Търново, България; </w:t>
      </w:r>
    </w:p>
    <w:p w:rsidR="00200C7A" w:rsidRPr="00200C7A" w:rsidRDefault="00200C7A" w:rsidP="00200C7A">
      <w:pPr>
        <w:ind w:left="708"/>
        <w:jc w:val="both"/>
        <w:rPr>
          <w:rFonts w:ascii="Trebuchet MS" w:hAnsi="Trebuchet MS"/>
        </w:rPr>
      </w:pPr>
      <w:r w:rsidRPr="00200C7A">
        <w:rPr>
          <w:rFonts w:ascii="Trebuchet MS" w:hAnsi="Trebuchet MS"/>
        </w:rPr>
        <w:t>Бенефициент 2 - Камара на търговията, индустрията, навигацията и земеделието на Констанца</w:t>
      </w:r>
      <w:r w:rsidRPr="00200C7A" w:rsidDel="005E5115">
        <w:rPr>
          <w:rFonts w:ascii="Trebuchet MS" w:hAnsi="Trebuchet MS"/>
        </w:rPr>
        <w:t xml:space="preserve"> </w:t>
      </w:r>
      <w:r w:rsidRPr="00200C7A">
        <w:rPr>
          <w:rFonts w:ascii="Trebuchet MS" w:hAnsi="Trebuchet MS"/>
        </w:rPr>
        <w:t xml:space="preserve">, Румъния; </w:t>
      </w:r>
    </w:p>
    <w:p w:rsidR="00200C7A" w:rsidRPr="00200C7A" w:rsidRDefault="00200C7A" w:rsidP="00200C7A">
      <w:pPr>
        <w:ind w:firstLine="708"/>
        <w:jc w:val="both"/>
        <w:rPr>
          <w:rFonts w:ascii="Trebuchet MS" w:hAnsi="Trebuchet MS"/>
        </w:rPr>
      </w:pPr>
      <w:r w:rsidRPr="00200C7A">
        <w:rPr>
          <w:rFonts w:ascii="Trebuchet MS" w:hAnsi="Trebuchet MS"/>
        </w:rPr>
        <w:t>Бенефициент 3 – Българска стопанска камара – съюз на българския бизнес, България.</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В рамките на проекта е обособена дейност  „Разработване на </w:t>
      </w:r>
      <w:proofErr w:type="spellStart"/>
      <w:r w:rsidRPr="00200C7A">
        <w:rPr>
          <w:rFonts w:ascii="Trebuchet MS" w:hAnsi="Trebuchet MS"/>
        </w:rPr>
        <w:t>компетентностни</w:t>
      </w:r>
      <w:proofErr w:type="spellEnd"/>
      <w:r w:rsidRPr="00200C7A">
        <w:rPr>
          <w:rFonts w:ascii="Trebuchet MS" w:hAnsi="Trebuchet MS"/>
        </w:rPr>
        <w:t xml:space="preserve"> каталози на избраните предприятия с описание на основни знания, умения и компетенции, изисквани от работодателите за позиции с потенциал за трудова мобилност“, с </w:t>
      </w:r>
      <w:proofErr w:type="spellStart"/>
      <w:r w:rsidRPr="00200C7A">
        <w:rPr>
          <w:rFonts w:ascii="Trebuchet MS" w:hAnsi="Trebuchet MS"/>
        </w:rPr>
        <w:t>поддейност</w:t>
      </w:r>
      <w:proofErr w:type="spellEnd"/>
      <w:r w:rsidRPr="00200C7A">
        <w:rPr>
          <w:rFonts w:ascii="Trebuchet MS" w:hAnsi="Trebuchet MS"/>
        </w:rPr>
        <w:t xml:space="preserve">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Реализирането на дейността ще има принос към политиките, свързани с преодоляването на диспропорциите в търсенето и предлагането на умения на  пазара на труда в трансграничния район България – Румъния. Целта на процедурата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е да се избере изпълнител, който да разработи единен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отговарящ на изискванията на работодателите в трансграничния регион към позициите </w:t>
      </w:r>
      <w:r w:rsidRPr="00200C7A">
        <w:rPr>
          <w:rFonts w:ascii="Trebuchet MS" w:hAnsi="Trebuchet MS"/>
          <w:lang w:val="en-US"/>
        </w:rPr>
        <w:t>(</w:t>
      </w:r>
      <w:r w:rsidRPr="00200C7A">
        <w:rPr>
          <w:rFonts w:ascii="Trebuchet MS" w:hAnsi="Trebuchet MS"/>
        </w:rPr>
        <w:t>длъжностите</w:t>
      </w:r>
      <w:r w:rsidRPr="00200C7A">
        <w:rPr>
          <w:rFonts w:ascii="Trebuchet MS" w:hAnsi="Trebuchet MS"/>
          <w:lang w:val="en-US"/>
        </w:rPr>
        <w:t>)</w:t>
      </w:r>
      <w:r w:rsidRPr="00200C7A">
        <w:rPr>
          <w:rFonts w:ascii="Trebuchet MS" w:hAnsi="Trebuchet MS"/>
        </w:rPr>
        <w:t xml:space="preserve"> с потенциал за трудова мобилност. </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Потенциалът за трудова мобилност на конкретен  икономически сектор,  предприятие, работна позиция е свързан със степента на осъзнатост и интерес  от страна на работодателите,  както и с готовността им да обезпечат необходимите условия и ресурси за привличане и наемане на чуждестранна мобилна работна сила от трансграничния регион България – Румъния. На основата на извършен секторен анализ в пограничните региони и на двете страни са установени пет икономически сектора </w:t>
      </w:r>
      <w:r w:rsidRPr="00200C7A">
        <w:rPr>
          <w:rFonts w:ascii="Trebuchet MS" w:hAnsi="Trebuchet MS"/>
          <w:lang w:val="en-US"/>
        </w:rPr>
        <w:t>(</w:t>
      </w:r>
      <w:r w:rsidRPr="00200C7A">
        <w:rPr>
          <w:rFonts w:ascii="Trebuchet MS" w:hAnsi="Trebuchet MS"/>
        </w:rPr>
        <w:t>икономически дейности</w:t>
      </w:r>
      <w:r w:rsidRPr="00200C7A">
        <w:rPr>
          <w:rFonts w:ascii="Trebuchet MS" w:hAnsi="Trebuchet MS"/>
          <w:lang w:val="en-US"/>
        </w:rPr>
        <w:t>)</w:t>
      </w:r>
      <w:r w:rsidRPr="00200C7A">
        <w:rPr>
          <w:rFonts w:ascii="Trebuchet MS" w:hAnsi="Trebuchet MS"/>
        </w:rPr>
        <w:t xml:space="preserve"> с потенциал за трудова мобилност:</w:t>
      </w:r>
    </w:p>
    <w:p w:rsidR="00200C7A" w:rsidRPr="00200C7A" w:rsidRDefault="00200C7A" w:rsidP="00200C7A">
      <w:pPr>
        <w:jc w:val="both"/>
        <w:rPr>
          <w:rFonts w:ascii="Trebuchet MS" w:hAnsi="Trebuchet MS"/>
        </w:rPr>
      </w:pPr>
      <w:r w:rsidRPr="00200C7A">
        <w:rPr>
          <w:rFonts w:ascii="Trebuchet MS" w:hAnsi="Trebuchet MS"/>
        </w:rPr>
        <w:tab/>
        <w:t>А. Селско, горско и рибно стопанство;</w:t>
      </w:r>
    </w:p>
    <w:p w:rsidR="00200C7A" w:rsidRPr="00200C7A" w:rsidRDefault="00200C7A" w:rsidP="00200C7A">
      <w:pPr>
        <w:jc w:val="both"/>
        <w:rPr>
          <w:rFonts w:ascii="Trebuchet MS" w:hAnsi="Trebuchet MS"/>
        </w:rPr>
      </w:pPr>
      <w:r w:rsidRPr="00200C7A">
        <w:rPr>
          <w:rFonts w:ascii="Trebuchet MS" w:hAnsi="Trebuchet MS"/>
        </w:rPr>
        <w:tab/>
      </w:r>
      <w:r w:rsidRPr="00200C7A">
        <w:rPr>
          <w:rFonts w:ascii="Trebuchet MS" w:hAnsi="Trebuchet MS"/>
          <w:lang w:val="en-US"/>
        </w:rPr>
        <w:t>C</w:t>
      </w:r>
      <w:r w:rsidRPr="00200C7A">
        <w:rPr>
          <w:rFonts w:ascii="Trebuchet MS" w:hAnsi="Trebuchet MS"/>
        </w:rPr>
        <w:t>. Преработваща промишленост;</w:t>
      </w:r>
    </w:p>
    <w:p w:rsidR="00200C7A" w:rsidRPr="00200C7A" w:rsidRDefault="00200C7A" w:rsidP="00200C7A">
      <w:pPr>
        <w:jc w:val="both"/>
        <w:rPr>
          <w:rFonts w:ascii="Trebuchet MS" w:hAnsi="Trebuchet MS"/>
        </w:rPr>
      </w:pPr>
      <w:r w:rsidRPr="00200C7A">
        <w:rPr>
          <w:rFonts w:ascii="Trebuchet MS" w:hAnsi="Trebuchet MS"/>
        </w:rPr>
        <w:tab/>
      </w:r>
      <w:r w:rsidRPr="00200C7A">
        <w:rPr>
          <w:rFonts w:ascii="Trebuchet MS" w:hAnsi="Trebuchet MS"/>
          <w:lang w:val="en-US"/>
        </w:rPr>
        <w:t xml:space="preserve">F. </w:t>
      </w:r>
      <w:r w:rsidRPr="00200C7A">
        <w:rPr>
          <w:rFonts w:ascii="Trebuchet MS" w:hAnsi="Trebuchet MS"/>
        </w:rPr>
        <w:t>Строителство</w:t>
      </w:r>
    </w:p>
    <w:p w:rsidR="00200C7A" w:rsidRPr="00200C7A" w:rsidRDefault="00200C7A" w:rsidP="00200C7A">
      <w:pPr>
        <w:jc w:val="both"/>
        <w:rPr>
          <w:rFonts w:ascii="Trebuchet MS" w:hAnsi="Trebuchet MS"/>
        </w:rPr>
      </w:pPr>
      <w:r w:rsidRPr="00200C7A">
        <w:rPr>
          <w:rFonts w:ascii="Trebuchet MS" w:hAnsi="Trebuchet MS"/>
        </w:rPr>
        <w:lastRenderedPageBreak/>
        <w:tab/>
      </w:r>
      <w:r w:rsidRPr="00200C7A">
        <w:rPr>
          <w:rFonts w:ascii="Trebuchet MS" w:hAnsi="Trebuchet MS"/>
          <w:lang w:val="en-US"/>
        </w:rPr>
        <w:t xml:space="preserve">H. </w:t>
      </w:r>
      <w:r w:rsidRPr="00200C7A">
        <w:rPr>
          <w:rFonts w:ascii="Trebuchet MS" w:hAnsi="Trebuchet MS"/>
        </w:rPr>
        <w:t>Транспорт, складиране и пощи;</w:t>
      </w:r>
    </w:p>
    <w:p w:rsidR="00200C7A" w:rsidRPr="00200C7A" w:rsidRDefault="00200C7A" w:rsidP="00200C7A">
      <w:pPr>
        <w:jc w:val="both"/>
        <w:rPr>
          <w:rFonts w:ascii="Trebuchet MS" w:hAnsi="Trebuchet MS"/>
        </w:rPr>
      </w:pPr>
      <w:r w:rsidRPr="00200C7A">
        <w:rPr>
          <w:rFonts w:ascii="Trebuchet MS" w:hAnsi="Trebuchet MS"/>
        </w:rPr>
        <w:tab/>
        <w:t xml:space="preserve"> </w:t>
      </w:r>
      <w:smartTag w:uri="urn:schemas-microsoft-com:office:smarttags" w:element="place">
        <w:r w:rsidRPr="00200C7A">
          <w:rPr>
            <w:rFonts w:ascii="Trebuchet MS" w:hAnsi="Trebuchet MS"/>
            <w:lang w:val="en-US"/>
          </w:rPr>
          <w:t>I</w:t>
        </w:r>
        <w:r w:rsidRPr="00200C7A">
          <w:rPr>
            <w:rFonts w:ascii="Trebuchet MS" w:hAnsi="Trebuchet MS"/>
          </w:rPr>
          <w:t>.</w:t>
        </w:r>
      </w:smartTag>
      <w:r w:rsidRPr="00200C7A">
        <w:rPr>
          <w:rFonts w:ascii="Trebuchet MS" w:hAnsi="Trebuchet MS"/>
        </w:rPr>
        <w:t xml:space="preserve"> Хотелиерство и ресторантьорство.</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С подписването на договора за възлагането на дейността, на избрания изпълнител ще бъдат предоставени допълнително:</w:t>
      </w:r>
    </w:p>
    <w:p w:rsidR="00200C7A" w:rsidRPr="00200C7A" w:rsidRDefault="00200C7A" w:rsidP="00200C7A">
      <w:pPr>
        <w:pStyle w:val="ListParagraph"/>
        <w:numPr>
          <w:ilvl w:val="0"/>
          <w:numId w:val="5"/>
        </w:numPr>
        <w:spacing w:line="259" w:lineRule="auto"/>
        <w:jc w:val="both"/>
        <w:rPr>
          <w:rFonts w:ascii="Trebuchet MS" w:hAnsi="Trebuchet MS"/>
        </w:rPr>
      </w:pPr>
      <w:r w:rsidRPr="00200C7A">
        <w:rPr>
          <w:rFonts w:ascii="Trebuchet MS" w:hAnsi="Trebuchet MS"/>
        </w:rPr>
        <w:t xml:space="preserve">Списък на икономическите дейности </w:t>
      </w:r>
      <w:r w:rsidRPr="00200C7A">
        <w:rPr>
          <w:rFonts w:ascii="Trebuchet MS" w:hAnsi="Trebuchet MS"/>
          <w:lang w:val="en-US"/>
        </w:rPr>
        <w:t>(</w:t>
      </w:r>
      <w:r w:rsidRPr="00200C7A">
        <w:rPr>
          <w:rFonts w:ascii="Trebuchet MS" w:hAnsi="Trebuchet MS"/>
        </w:rPr>
        <w:t>сектор, раздел, група по КИД 2008</w:t>
      </w:r>
      <w:r w:rsidRPr="00200C7A">
        <w:rPr>
          <w:rFonts w:ascii="Trebuchet MS" w:hAnsi="Trebuchet MS"/>
          <w:lang w:val="en-US"/>
        </w:rPr>
        <w:t>)</w:t>
      </w:r>
      <w:r w:rsidRPr="00200C7A">
        <w:rPr>
          <w:rFonts w:ascii="Trebuchet MS" w:hAnsi="Trebuchet MS"/>
        </w:rPr>
        <w:t xml:space="preserve"> в трансграничния регион България – Румъния,  с потенциал за трудова мобилност;</w:t>
      </w:r>
    </w:p>
    <w:p w:rsidR="00200C7A" w:rsidRPr="00200C7A" w:rsidRDefault="00200C7A" w:rsidP="00200C7A">
      <w:pPr>
        <w:pStyle w:val="ListParagraph"/>
        <w:numPr>
          <w:ilvl w:val="0"/>
          <w:numId w:val="5"/>
        </w:numPr>
        <w:spacing w:line="259" w:lineRule="auto"/>
        <w:jc w:val="both"/>
        <w:rPr>
          <w:rFonts w:ascii="Trebuchet MS" w:hAnsi="Trebuchet MS"/>
        </w:rPr>
      </w:pPr>
      <w:r w:rsidRPr="00200C7A">
        <w:rPr>
          <w:rFonts w:ascii="Trebuchet MS" w:hAnsi="Trebuchet MS"/>
        </w:rPr>
        <w:t xml:space="preserve">Списък на предприятия от съответните икономически сектори, базирани в трансграничния регион България – Румъния, с потенциал за трудова мобилност и данни за контакт; </w:t>
      </w:r>
    </w:p>
    <w:p w:rsidR="00200C7A" w:rsidRPr="00200C7A" w:rsidRDefault="00200C7A" w:rsidP="00200C7A">
      <w:pPr>
        <w:pStyle w:val="ListParagraph"/>
        <w:numPr>
          <w:ilvl w:val="0"/>
          <w:numId w:val="5"/>
        </w:numPr>
        <w:spacing w:line="259" w:lineRule="auto"/>
        <w:jc w:val="both"/>
        <w:rPr>
          <w:rFonts w:ascii="Trebuchet MS" w:hAnsi="Trebuchet MS"/>
        </w:rPr>
      </w:pPr>
      <w:r w:rsidRPr="00200C7A">
        <w:rPr>
          <w:rFonts w:ascii="Trebuchet MS" w:hAnsi="Trebuchet MS"/>
        </w:rPr>
        <w:t>Списък на 40</w:t>
      </w:r>
      <w:r w:rsidRPr="00200C7A">
        <w:rPr>
          <w:rFonts w:ascii="Trebuchet MS" w:hAnsi="Trebuchet MS"/>
          <w:lang w:val="en-US"/>
        </w:rPr>
        <w:t xml:space="preserve"> </w:t>
      </w:r>
      <w:r w:rsidRPr="00200C7A">
        <w:rPr>
          <w:rFonts w:ascii="Trebuchet MS" w:hAnsi="Trebuchet MS"/>
        </w:rPr>
        <w:t xml:space="preserve">позиции </w:t>
      </w:r>
      <w:r w:rsidRPr="00200C7A">
        <w:rPr>
          <w:rFonts w:ascii="Trebuchet MS" w:hAnsi="Trebuchet MS"/>
          <w:lang w:val="en-US"/>
        </w:rPr>
        <w:t>(</w:t>
      </w:r>
      <w:r w:rsidRPr="00200C7A">
        <w:rPr>
          <w:rFonts w:ascii="Trebuchet MS" w:hAnsi="Trebuchet MS"/>
        </w:rPr>
        <w:t>длъжности</w:t>
      </w:r>
      <w:r w:rsidRPr="00200C7A">
        <w:rPr>
          <w:rFonts w:ascii="Trebuchet MS" w:hAnsi="Trebuchet MS"/>
          <w:lang w:val="en-US"/>
        </w:rPr>
        <w:t>)</w:t>
      </w:r>
      <w:r w:rsidRPr="00200C7A">
        <w:rPr>
          <w:rFonts w:ascii="Trebuchet MS" w:hAnsi="Trebuchet MS"/>
        </w:rPr>
        <w:t xml:space="preserve"> от включените в горния списък предприятия с потенциал за трудова мобилност;</w:t>
      </w:r>
    </w:p>
    <w:p w:rsidR="00200C7A" w:rsidRPr="00200C7A" w:rsidRDefault="00200C7A" w:rsidP="00200C7A">
      <w:pPr>
        <w:pStyle w:val="ListParagraph"/>
        <w:numPr>
          <w:ilvl w:val="0"/>
          <w:numId w:val="5"/>
        </w:numPr>
        <w:spacing w:line="259" w:lineRule="auto"/>
        <w:jc w:val="both"/>
        <w:rPr>
          <w:rFonts w:ascii="Trebuchet MS" w:hAnsi="Trebuchet MS"/>
        </w:rPr>
      </w:pPr>
      <w:r w:rsidRPr="00200C7A">
        <w:rPr>
          <w:rFonts w:ascii="Trebuchet MS" w:hAnsi="Trebuchet MS"/>
        </w:rPr>
        <w:t xml:space="preserve">Методология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numPr>
          <w:ilvl w:val="0"/>
          <w:numId w:val="5"/>
        </w:numPr>
        <w:spacing w:line="259" w:lineRule="auto"/>
        <w:rPr>
          <w:rFonts w:ascii="Trebuchet MS" w:hAnsi="Trebuchet MS"/>
        </w:rPr>
      </w:pPr>
      <w:r w:rsidRPr="00200C7A">
        <w:rPr>
          <w:rFonts w:ascii="Trebuchet MS" w:hAnsi="Trebuchet MS"/>
        </w:rPr>
        <w:t>Класификатор на икономическите дейности - NACE BG/NACE RO.</w:t>
      </w:r>
    </w:p>
    <w:p w:rsidR="00200C7A" w:rsidRPr="00200C7A" w:rsidRDefault="00200C7A" w:rsidP="00200C7A">
      <w:pPr>
        <w:rPr>
          <w:rFonts w:ascii="Trebuchet MS" w:hAnsi="Trebuchet MS"/>
          <w:sz w:val="16"/>
          <w:szCs w:val="16"/>
        </w:rPr>
      </w:pPr>
      <w:r w:rsidRPr="00200C7A">
        <w:rPr>
          <w:rFonts w:ascii="Trebuchet MS" w:hAnsi="Trebuchet MS"/>
        </w:rPr>
        <w:tab/>
      </w:r>
    </w:p>
    <w:p w:rsidR="00200C7A" w:rsidRPr="00200C7A" w:rsidRDefault="00200C7A" w:rsidP="00200C7A">
      <w:pPr>
        <w:jc w:val="both"/>
        <w:rPr>
          <w:rFonts w:ascii="Trebuchet MS" w:hAnsi="Trebuchet MS"/>
        </w:rPr>
      </w:pPr>
      <w:r w:rsidRPr="00200C7A">
        <w:rPr>
          <w:rFonts w:ascii="Trebuchet MS" w:hAnsi="Trebuchet MS"/>
        </w:rPr>
        <w:t xml:space="preserve">Според условията на проекта, трансграничният регион обхваща областите Велико Търново, Добрич, Силистра, Русе </w:t>
      </w:r>
      <w:r w:rsidRPr="00200C7A">
        <w:rPr>
          <w:rFonts w:ascii="Trebuchet MS" w:hAnsi="Trebuchet MS"/>
          <w:lang w:val="en-US"/>
        </w:rPr>
        <w:t xml:space="preserve">в </w:t>
      </w:r>
      <w:r w:rsidRPr="00200C7A">
        <w:rPr>
          <w:rFonts w:ascii="Trebuchet MS" w:hAnsi="Trebuchet MS"/>
        </w:rPr>
        <w:t xml:space="preserve">България и Констанца </w:t>
      </w:r>
      <w:r w:rsidRPr="00200C7A">
        <w:rPr>
          <w:rFonts w:ascii="Trebuchet MS" w:hAnsi="Trebuchet MS"/>
          <w:lang w:val="en-US"/>
        </w:rPr>
        <w:t>(</w:t>
      </w:r>
      <w:r w:rsidRPr="00200C7A">
        <w:rPr>
          <w:rFonts w:ascii="Trebuchet MS" w:hAnsi="Trebuchet MS"/>
        </w:rPr>
        <w:t>Constanţa</w:t>
      </w:r>
      <w:r w:rsidRPr="00200C7A">
        <w:rPr>
          <w:rFonts w:ascii="Trebuchet MS" w:hAnsi="Trebuchet MS"/>
          <w:lang w:val="en-US"/>
        </w:rPr>
        <w:t>)</w:t>
      </w:r>
      <w:r w:rsidRPr="00200C7A">
        <w:rPr>
          <w:rFonts w:ascii="Trebuchet MS" w:hAnsi="Trebuchet MS"/>
        </w:rPr>
        <w:t xml:space="preserve">, </w:t>
      </w:r>
      <w:proofErr w:type="spellStart"/>
      <w:r w:rsidRPr="00200C7A">
        <w:rPr>
          <w:rFonts w:ascii="Trebuchet MS" w:hAnsi="Trebuchet MS"/>
        </w:rPr>
        <w:t>Кълъраш</w:t>
      </w:r>
      <w:proofErr w:type="spellEnd"/>
      <w:r w:rsidRPr="00200C7A">
        <w:rPr>
          <w:rFonts w:ascii="Trebuchet MS" w:hAnsi="Trebuchet MS"/>
        </w:rPr>
        <w:t xml:space="preserve"> </w:t>
      </w:r>
      <w:r w:rsidRPr="00200C7A">
        <w:rPr>
          <w:rFonts w:ascii="Trebuchet MS" w:hAnsi="Trebuchet MS"/>
          <w:lang w:val="en-US"/>
        </w:rPr>
        <w:t>(</w:t>
      </w:r>
      <w:r w:rsidRPr="00200C7A">
        <w:rPr>
          <w:rFonts w:ascii="Trebuchet MS" w:hAnsi="Trebuchet MS"/>
        </w:rPr>
        <w:t>Călăraşi</w:t>
      </w:r>
      <w:r w:rsidRPr="00200C7A">
        <w:rPr>
          <w:rFonts w:ascii="Trebuchet MS" w:hAnsi="Trebuchet MS"/>
          <w:lang w:val="en-US"/>
        </w:rPr>
        <w:t>)</w:t>
      </w:r>
      <w:r w:rsidRPr="00200C7A">
        <w:rPr>
          <w:rFonts w:ascii="Trebuchet MS" w:hAnsi="Trebuchet MS"/>
        </w:rPr>
        <w:t>, Долж (</w:t>
      </w:r>
      <w:proofErr w:type="spellStart"/>
      <w:r w:rsidRPr="00200C7A">
        <w:rPr>
          <w:rFonts w:ascii="Trebuchet MS" w:hAnsi="Trebuchet MS"/>
        </w:rPr>
        <w:t>Dolj</w:t>
      </w:r>
      <w:proofErr w:type="spellEnd"/>
      <w:r w:rsidRPr="00200C7A">
        <w:rPr>
          <w:rFonts w:ascii="Trebuchet MS" w:hAnsi="Trebuchet MS"/>
        </w:rPr>
        <w:t xml:space="preserve">) и </w:t>
      </w:r>
      <w:proofErr w:type="spellStart"/>
      <w:r w:rsidRPr="00200C7A">
        <w:rPr>
          <w:rFonts w:ascii="Trebuchet MS" w:hAnsi="Trebuchet MS"/>
        </w:rPr>
        <w:t>Мехединци</w:t>
      </w:r>
      <w:proofErr w:type="spellEnd"/>
      <w:r w:rsidRPr="00200C7A">
        <w:rPr>
          <w:rFonts w:ascii="Trebuchet MS" w:hAnsi="Trebuchet MS"/>
        </w:rPr>
        <w:t xml:space="preserve"> (</w:t>
      </w:r>
      <w:proofErr w:type="spellStart"/>
      <w:r w:rsidRPr="00200C7A">
        <w:rPr>
          <w:rFonts w:ascii="Trebuchet MS" w:hAnsi="Trebuchet MS"/>
        </w:rPr>
        <w:t>Mehedinti</w:t>
      </w:r>
      <w:proofErr w:type="spellEnd"/>
      <w:r w:rsidRPr="00200C7A">
        <w:rPr>
          <w:rFonts w:ascii="Trebuchet MS" w:hAnsi="Trebuchet MS"/>
        </w:rPr>
        <w:t>) в Румъния.</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proofErr w:type="spellStart"/>
      <w:r w:rsidRPr="00200C7A">
        <w:rPr>
          <w:rFonts w:ascii="Trebuchet MS" w:hAnsi="Trebuchet MS"/>
        </w:rPr>
        <w:t>Компетентностният</w:t>
      </w:r>
      <w:proofErr w:type="spellEnd"/>
      <w:r w:rsidRPr="00200C7A">
        <w:rPr>
          <w:rFonts w:ascii="Trebuchet MS" w:hAnsi="Trebuchet MS"/>
        </w:rPr>
        <w:t xml:space="preserve"> каталог трябва да бъде разработен в съответствие с представената от Възложителя „Методология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и да включва следното съдържание:</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b/>
        </w:rPr>
      </w:pPr>
      <w:r w:rsidRPr="00200C7A">
        <w:rPr>
          <w:rFonts w:ascii="Trebuchet MS" w:hAnsi="Trebuchet MS"/>
          <w:b/>
        </w:rPr>
        <w:t xml:space="preserve">А. Секторни </w:t>
      </w:r>
      <w:proofErr w:type="spellStart"/>
      <w:r w:rsidRPr="00200C7A">
        <w:rPr>
          <w:rFonts w:ascii="Trebuchet MS" w:hAnsi="Trebuchet MS"/>
          <w:b/>
        </w:rPr>
        <w:t>компетентностни</w:t>
      </w:r>
      <w:proofErr w:type="spellEnd"/>
      <w:r w:rsidRPr="00200C7A">
        <w:rPr>
          <w:rFonts w:ascii="Trebuchet MS" w:hAnsi="Trebuchet MS"/>
          <w:b/>
        </w:rPr>
        <w:t xml:space="preserve"> каталози на предприятия и позиции с потенциал за трудова </w:t>
      </w:r>
    </w:p>
    <w:p w:rsidR="00200C7A" w:rsidRPr="00200C7A" w:rsidRDefault="00200C7A" w:rsidP="00200C7A">
      <w:pPr>
        <w:jc w:val="both"/>
        <w:rPr>
          <w:rFonts w:ascii="Trebuchet MS" w:hAnsi="Trebuchet MS"/>
          <w:b/>
        </w:rPr>
      </w:pPr>
      <w:r w:rsidRPr="00200C7A">
        <w:rPr>
          <w:rFonts w:ascii="Trebuchet MS" w:hAnsi="Trebuchet MS"/>
          <w:b/>
        </w:rPr>
        <w:t xml:space="preserve">     мобилност в  трансграничния регион България – Румъния. </w:t>
      </w:r>
    </w:p>
    <w:p w:rsidR="00200C7A" w:rsidRPr="00200C7A" w:rsidRDefault="00200C7A" w:rsidP="00200C7A">
      <w:pPr>
        <w:jc w:val="both"/>
        <w:rPr>
          <w:rFonts w:ascii="Trebuchet MS" w:hAnsi="Trebuchet MS"/>
          <w:b/>
          <w:sz w:val="16"/>
          <w:szCs w:val="16"/>
        </w:rPr>
      </w:pPr>
    </w:p>
    <w:p w:rsidR="00200C7A" w:rsidRPr="00200C7A" w:rsidRDefault="00200C7A" w:rsidP="00200C7A">
      <w:pPr>
        <w:jc w:val="both"/>
        <w:rPr>
          <w:rFonts w:ascii="Trebuchet MS" w:hAnsi="Trebuchet MS"/>
          <w:i/>
        </w:rPr>
      </w:pPr>
      <w:proofErr w:type="spellStart"/>
      <w:r w:rsidRPr="00200C7A">
        <w:rPr>
          <w:rFonts w:ascii="Trebuchet MS" w:hAnsi="Trebuchet MS"/>
        </w:rPr>
        <w:t>Компетентностни</w:t>
      </w:r>
      <w:proofErr w:type="spellEnd"/>
      <w:r w:rsidRPr="00200C7A">
        <w:rPr>
          <w:rFonts w:ascii="Trebuchet MS" w:hAnsi="Trebuchet MS"/>
        </w:rPr>
        <w:t xml:space="preserve"> каталози на посочените пет икономически сектори с потенциал за трудова мобилност: </w:t>
      </w:r>
      <w:r w:rsidRPr="00200C7A">
        <w:rPr>
          <w:rFonts w:ascii="Trebuchet MS" w:hAnsi="Trebuchet MS"/>
          <w:i/>
        </w:rPr>
        <w:t xml:space="preserve">А. Селско, горско и рибно стопанство; C. Преработваща промишленост; F. Строителство; H. Транспорт, складиране и пощи; I. Хотелиерство и ресторантьорство. Секторните </w:t>
      </w:r>
      <w:proofErr w:type="spellStart"/>
      <w:r w:rsidRPr="00200C7A">
        <w:rPr>
          <w:rFonts w:ascii="Trebuchet MS" w:hAnsi="Trebuchet MS"/>
          <w:i/>
        </w:rPr>
        <w:t>компетентностни</w:t>
      </w:r>
      <w:proofErr w:type="spellEnd"/>
      <w:r w:rsidRPr="00200C7A">
        <w:rPr>
          <w:rFonts w:ascii="Trebuchet MS" w:hAnsi="Trebuchet MS"/>
          <w:i/>
        </w:rPr>
        <w:t xml:space="preserve"> каталози трябва да съдържат:</w:t>
      </w:r>
    </w:p>
    <w:p w:rsidR="00200C7A" w:rsidRPr="00200C7A" w:rsidRDefault="00200C7A" w:rsidP="00200C7A">
      <w:pPr>
        <w:pStyle w:val="ListParagraph"/>
        <w:numPr>
          <w:ilvl w:val="0"/>
          <w:numId w:val="6"/>
        </w:numPr>
        <w:spacing w:line="259" w:lineRule="auto"/>
        <w:jc w:val="both"/>
        <w:rPr>
          <w:rFonts w:ascii="Trebuchet MS" w:hAnsi="Trebuchet MS"/>
        </w:rPr>
      </w:pPr>
      <w:r w:rsidRPr="00200C7A">
        <w:rPr>
          <w:rFonts w:ascii="Trebuchet MS" w:hAnsi="Trebuchet MS"/>
        </w:rPr>
        <w:t xml:space="preserve">списък на предприятията с потенциал за трудова мобилност, включени  в секторния каталог </w:t>
      </w:r>
      <w:r w:rsidRPr="00200C7A">
        <w:rPr>
          <w:rFonts w:ascii="Trebuchet MS" w:hAnsi="Trebuchet MS"/>
          <w:lang w:val="en-US"/>
        </w:rPr>
        <w:t>(</w:t>
      </w:r>
      <w:r w:rsidRPr="00200C7A">
        <w:rPr>
          <w:rFonts w:ascii="Trebuchet MS" w:hAnsi="Trebuchet MS"/>
        </w:rPr>
        <w:t>ще бъде предоставен от Възложителя</w:t>
      </w:r>
      <w:r w:rsidRPr="00200C7A">
        <w:rPr>
          <w:rFonts w:ascii="Trebuchet MS" w:hAnsi="Trebuchet MS"/>
          <w:lang w:val="en-US"/>
        </w:rPr>
        <w:t>)</w:t>
      </w:r>
    </w:p>
    <w:p w:rsidR="00200C7A" w:rsidRPr="00200C7A" w:rsidRDefault="00200C7A" w:rsidP="00200C7A">
      <w:pPr>
        <w:pStyle w:val="ListParagraph"/>
        <w:numPr>
          <w:ilvl w:val="0"/>
          <w:numId w:val="6"/>
        </w:numPr>
        <w:spacing w:line="259" w:lineRule="auto"/>
        <w:jc w:val="both"/>
        <w:rPr>
          <w:rFonts w:ascii="Trebuchet MS" w:hAnsi="Trebuchet MS"/>
        </w:rPr>
      </w:pPr>
      <w:r w:rsidRPr="00200C7A">
        <w:rPr>
          <w:rFonts w:ascii="Trebuchet MS" w:hAnsi="Trebuchet MS"/>
        </w:rPr>
        <w:t>списък на основните бизнес процеси в сектора;</w:t>
      </w:r>
    </w:p>
    <w:p w:rsidR="00200C7A" w:rsidRPr="00200C7A" w:rsidRDefault="00200C7A" w:rsidP="00200C7A">
      <w:pPr>
        <w:pStyle w:val="ListParagraph"/>
        <w:numPr>
          <w:ilvl w:val="0"/>
          <w:numId w:val="6"/>
        </w:numPr>
        <w:spacing w:line="259" w:lineRule="auto"/>
        <w:jc w:val="both"/>
        <w:rPr>
          <w:rFonts w:ascii="Trebuchet MS" w:hAnsi="Trebuchet MS"/>
        </w:rPr>
      </w:pPr>
      <w:r w:rsidRPr="00200C7A">
        <w:rPr>
          <w:rFonts w:ascii="Trebuchet MS" w:hAnsi="Trebuchet MS"/>
        </w:rPr>
        <w:t>списък на длъжностите с потенциал за трудова мобилност, включени в секторния каталог;</w:t>
      </w:r>
    </w:p>
    <w:p w:rsidR="00200C7A" w:rsidRPr="00200C7A" w:rsidRDefault="00200C7A" w:rsidP="00200C7A">
      <w:pPr>
        <w:pStyle w:val="ListParagraph"/>
        <w:numPr>
          <w:ilvl w:val="0"/>
          <w:numId w:val="6"/>
        </w:numPr>
        <w:spacing w:line="259" w:lineRule="auto"/>
        <w:jc w:val="both"/>
        <w:rPr>
          <w:rFonts w:ascii="Trebuchet MS" w:hAnsi="Trebuchet MS"/>
        </w:rPr>
      </w:pPr>
      <w:r w:rsidRPr="00200C7A">
        <w:rPr>
          <w:rFonts w:ascii="Trebuchet MS" w:hAnsi="Trebuchet MS"/>
        </w:rPr>
        <w:t xml:space="preserve">секторна рамка, списък от преносими и специфични за длъжностите компетенции, включваща следното описание: </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наименование на компетенцията на български, румънски и английски език;</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 xml:space="preserve">тип на компетенцията </w:t>
      </w:r>
      <w:r w:rsidRPr="00200C7A">
        <w:rPr>
          <w:rFonts w:ascii="Trebuchet MS" w:hAnsi="Trebuchet MS"/>
          <w:lang w:val="en-US"/>
        </w:rPr>
        <w:t>(</w:t>
      </w:r>
      <w:r w:rsidRPr="00200C7A">
        <w:rPr>
          <w:rFonts w:ascii="Trebuchet MS" w:hAnsi="Trebuchet MS"/>
        </w:rPr>
        <w:t>преносима, специфична</w:t>
      </w:r>
      <w:r w:rsidRPr="00200C7A">
        <w:rPr>
          <w:rFonts w:ascii="Trebuchet MS" w:hAnsi="Trebuchet MS"/>
          <w:lang w:val="en-US"/>
        </w:rPr>
        <w:t>)</w:t>
      </w:r>
      <w:r w:rsidRPr="00200C7A">
        <w:rPr>
          <w:rFonts w:ascii="Trebuchet MS" w:hAnsi="Trebuchet MS"/>
        </w:rPr>
        <w:t>;</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бизнес процеси, с които е свързана компетенцията;</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дефиниция на компетенцията;</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пътища за развитие на компетенцията;</w:t>
      </w:r>
    </w:p>
    <w:p w:rsidR="00200C7A" w:rsidRPr="00200C7A" w:rsidRDefault="00200C7A" w:rsidP="00200C7A">
      <w:pPr>
        <w:pStyle w:val="ListParagraph"/>
        <w:numPr>
          <w:ilvl w:val="0"/>
          <w:numId w:val="7"/>
        </w:numPr>
        <w:spacing w:line="259" w:lineRule="auto"/>
        <w:jc w:val="both"/>
        <w:rPr>
          <w:rFonts w:ascii="Trebuchet MS" w:hAnsi="Trebuchet MS"/>
        </w:rPr>
      </w:pPr>
      <w:r w:rsidRPr="00200C7A">
        <w:rPr>
          <w:rFonts w:ascii="Trebuchet MS" w:hAnsi="Trebuchet MS"/>
        </w:rPr>
        <w:t>инструменти, с които може да бъде измерена и оценена степента на притежание на компетенцията.</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b/>
        </w:rPr>
      </w:pPr>
      <w:r w:rsidRPr="00200C7A">
        <w:rPr>
          <w:rFonts w:ascii="Trebuchet MS" w:hAnsi="Trebuchet MS"/>
          <w:b/>
        </w:rPr>
        <w:t>Б</w:t>
      </w:r>
      <w:r w:rsidRPr="00200C7A">
        <w:rPr>
          <w:rFonts w:ascii="Trebuchet MS" w:hAnsi="Trebuchet MS"/>
        </w:rPr>
        <w:t xml:space="preserve">. </w:t>
      </w:r>
      <w:proofErr w:type="spellStart"/>
      <w:r w:rsidRPr="00200C7A">
        <w:rPr>
          <w:rFonts w:ascii="Trebuchet MS" w:hAnsi="Trebuchet MS"/>
          <w:b/>
        </w:rPr>
        <w:t>Компетентностни</w:t>
      </w:r>
      <w:proofErr w:type="spellEnd"/>
      <w:r w:rsidRPr="00200C7A">
        <w:rPr>
          <w:rFonts w:ascii="Trebuchet MS" w:hAnsi="Trebuchet MS"/>
          <w:b/>
        </w:rPr>
        <w:t xml:space="preserve"> профили на длъжностите с потенциал за трудова мобилност, включени в </w:t>
      </w:r>
    </w:p>
    <w:p w:rsidR="00200C7A" w:rsidRPr="00200C7A" w:rsidRDefault="00200C7A" w:rsidP="00200C7A">
      <w:pPr>
        <w:jc w:val="both"/>
        <w:rPr>
          <w:rFonts w:ascii="Trebuchet MS" w:hAnsi="Trebuchet MS"/>
          <w:b/>
        </w:rPr>
      </w:pPr>
      <w:r w:rsidRPr="00200C7A">
        <w:rPr>
          <w:rFonts w:ascii="Trebuchet MS" w:hAnsi="Trebuchet MS"/>
          <w:b/>
        </w:rPr>
        <w:t xml:space="preserve">    секторния каталог, съдържащи:</w:t>
      </w:r>
    </w:p>
    <w:p w:rsidR="00200C7A" w:rsidRPr="00200C7A" w:rsidRDefault="00200C7A" w:rsidP="00200C7A">
      <w:pPr>
        <w:jc w:val="both"/>
        <w:rPr>
          <w:rFonts w:ascii="Trebuchet MS" w:hAnsi="Trebuchet MS"/>
          <w:b/>
          <w:sz w:val="16"/>
          <w:szCs w:val="16"/>
        </w:rPr>
      </w:pP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rPr>
        <w:t>описание на длъжността:</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наименование </w:t>
      </w:r>
      <w:r w:rsidRPr="00200C7A">
        <w:rPr>
          <w:rFonts w:ascii="Trebuchet MS" w:hAnsi="Trebuchet MS"/>
          <w:lang w:val="en-US"/>
        </w:rPr>
        <w:t>(</w:t>
      </w:r>
      <w:r w:rsidRPr="00200C7A">
        <w:rPr>
          <w:rFonts w:ascii="Trebuchet MS" w:hAnsi="Trebuchet MS"/>
        </w:rPr>
        <w:t>НКПД</w:t>
      </w:r>
      <w:r w:rsidRPr="00200C7A">
        <w:rPr>
          <w:rFonts w:ascii="Trebuchet MS" w:hAnsi="Trebuchet MS"/>
          <w:lang w:val="en-US"/>
        </w:rPr>
        <w:t>)</w:t>
      </w:r>
      <w:r w:rsidRPr="00200C7A">
        <w:rPr>
          <w:rFonts w:ascii="Trebuchet MS" w:hAnsi="Trebuchet MS"/>
        </w:rPr>
        <w:t>;</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код по </w:t>
      </w:r>
      <w:r w:rsidRPr="00200C7A">
        <w:rPr>
          <w:rFonts w:ascii="Trebuchet MS" w:hAnsi="Trebuchet MS"/>
          <w:lang w:val="en-US"/>
        </w:rPr>
        <w:t>ISCO</w:t>
      </w:r>
      <w:r w:rsidRPr="00200C7A">
        <w:rPr>
          <w:rFonts w:ascii="Trebuchet MS" w:hAnsi="Trebuchet MS"/>
        </w:rPr>
        <w:t>;</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код по НКПД;</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близки, аналогични длъжности;</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икономически сектор и раздел </w:t>
      </w:r>
      <w:r w:rsidRPr="00200C7A">
        <w:rPr>
          <w:rFonts w:ascii="Trebuchet MS" w:hAnsi="Trebuchet MS"/>
          <w:lang w:val="en-US"/>
        </w:rPr>
        <w:t>(</w:t>
      </w:r>
      <w:r w:rsidRPr="00200C7A">
        <w:rPr>
          <w:rFonts w:ascii="Trebuchet MS" w:hAnsi="Trebuchet MS"/>
        </w:rPr>
        <w:t xml:space="preserve">първи и втори знак по КИД – </w:t>
      </w:r>
      <w:r w:rsidRPr="00200C7A">
        <w:rPr>
          <w:rFonts w:ascii="Trebuchet MS" w:hAnsi="Trebuchet MS"/>
          <w:lang w:val="en-US"/>
        </w:rPr>
        <w:t>NACE BG</w:t>
      </w:r>
      <w:r w:rsidRPr="00200C7A">
        <w:rPr>
          <w:rFonts w:ascii="Trebuchet MS" w:hAnsi="Trebuchet MS"/>
        </w:rPr>
        <w:t>/</w:t>
      </w:r>
      <w:r w:rsidRPr="00200C7A">
        <w:rPr>
          <w:rFonts w:ascii="Trebuchet MS" w:hAnsi="Trebuchet MS"/>
          <w:lang w:val="en-US"/>
        </w:rPr>
        <w:t>NACE RO)</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условия на труд </w:t>
      </w:r>
      <w:r w:rsidRPr="00200C7A">
        <w:rPr>
          <w:rFonts w:ascii="Trebuchet MS" w:hAnsi="Trebuchet MS"/>
          <w:lang w:val="en-US"/>
        </w:rPr>
        <w:t>(</w:t>
      </w:r>
      <w:r w:rsidRPr="00200C7A">
        <w:rPr>
          <w:rFonts w:ascii="Trebuchet MS" w:hAnsi="Trebuchet MS"/>
        </w:rPr>
        <w:t>ще бъде предоставен класификатор</w:t>
      </w:r>
      <w:r w:rsidRPr="00200C7A">
        <w:rPr>
          <w:rFonts w:ascii="Trebuchet MS" w:hAnsi="Trebuchet MS"/>
          <w:lang w:val="en-US"/>
        </w:rPr>
        <w:t>)</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задачи;</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образователна и квалификационна степен по </w:t>
      </w:r>
      <w:r w:rsidRPr="00200C7A">
        <w:rPr>
          <w:rFonts w:ascii="Trebuchet MS" w:hAnsi="Trebuchet MS"/>
          <w:lang w:val="en-US"/>
        </w:rPr>
        <w:t>EQF (</w:t>
      </w:r>
      <w:r w:rsidRPr="00200C7A">
        <w:rPr>
          <w:rFonts w:ascii="Trebuchet MS" w:hAnsi="Trebuchet MS"/>
        </w:rPr>
        <w:t>Европейска квалификационна рамка</w:t>
      </w:r>
      <w:r w:rsidRPr="00200C7A">
        <w:rPr>
          <w:rFonts w:ascii="Trebuchet MS" w:hAnsi="Trebuchet MS"/>
          <w:lang w:val="en-US"/>
        </w:rPr>
        <w:t>)</w:t>
      </w:r>
      <w:r w:rsidRPr="00200C7A">
        <w:rPr>
          <w:rFonts w:ascii="Trebuchet MS" w:hAnsi="Trebuchet MS"/>
        </w:rPr>
        <w:t>, специалност;</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сертификати.</w:t>
      </w:r>
    </w:p>
    <w:p w:rsidR="00200C7A" w:rsidRPr="00200C7A" w:rsidRDefault="00200C7A" w:rsidP="00200C7A">
      <w:pPr>
        <w:pStyle w:val="ListParagraph"/>
        <w:ind w:left="1440"/>
        <w:jc w:val="both"/>
        <w:rPr>
          <w:rFonts w:ascii="Trebuchet MS" w:hAnsi="Trebuchet MS"/>
          <w:sz w:val="16"/>
          <w:szCs w:val="16"/>
        </w:rPr>
      </w:pPr>
    </w:p>
    <w:p w:rsidR="00200C7A" w:rsidRPr="00200C7A" w:rsidRDefault="00200C7A" w:rsidP="00200C7A">
      <w:pPr>
        <w:pStyle w:val="ListParagraph"/>
        <w:numPr>
          <w:ilvl w:val="0"/>
          <w:numId w:val="8"/>
        </w:numPr>
        <w:spacing w:line="259" w:lineRule="auto"/>
        <w:jc w:val="both"/>
        <w:rPr>
          <w:rFonts w:ascii="Trebuchet MS" w:hAnsi="Trebuchet MS"/>
        </w:rPr>
      </w:pPr>
      <w:proofErr w:type="spellStart"/>
      <w:r w:rsidRPr="00200C7A">
        <w:rPr>
          <w:rFonts w:ascii="Trebuchet MS" w:hAnsi="Trebuchet MS"/>
        </w:rPr>
        <w:t>компетентностен</w:t>
      </w:r>
      <w:proofErr w:type="spellEnd"/>
      <w:r w:rsidRPr="00200C7A">
        <w:rPr>
          <w:rFonts w:ascii="Trebuchet MS" w:hAnsi="Trebuchet MS"/>
        </w:rPr>
        <w:t xml:space="preserve"> профил на длъжността:</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 знания;</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 умения;</w:t>
      </w:r>
    </w:p>
    <w:p w:rsidR="00200C7A" w:rsidRPr="00200C7A" w:rsidRDefault="00200C7A" w:rsidP="00200C7A">
      <w:pPr>
        <w:pStyle w:val="ListParagraph"/>
        <w:numPr>
          <w:ilvl w:val="0"/>
          <w:numId w:val="9"/>
        </w:numPr>
        <w:spacing w:line="259" w:lineRule="auto"/>
        <w:jc w:val="both"/>
        <w:rPr>
          <w:rFonts w:ascii="Trebuchet MS" w:hAnsi="Trebuchet MS"/>
        </w:rPr>
      </w:pPr>
      <w:r w:rsidRPr="00200C7A">
        <w:rPr>
          <w:rFonts w:ascii="Trebuchet MS" w:hAnsi="Trebuchet MS"/>
        </w:rPr>
        <w:t xml:space="preserve"> компетенции – наименование </w:t>
      </w:r>
      <w:r w:rsidRPr="00200C7A">
        <w:rPr>
          <w:rFonts w:ascii="Trebuchet MS" w:hAnsi="Trebuchet MS"/>
          <w:lang w:val="en-US"/>
        </w:rPr>
        <w:t>(</w:t>
      </w:r>
      <w:r w:rsidRPr="00200C7A">
        <w:rPr>
          <w:rFonts w:ascii="Trebuchet MS" w:hAnsi="Trebuchet MS"/>
        </w:rPr>
        <w:t>български, румънски, английски</w:t>
      </w:r>
      <w:r w:rsidRPr="00200C7A">
        <w:rPr>
          <w:rFonts w:ascii="Trebuchet MS" w:hAnsi="Trebuchet MS"/>
          <w:lang w:val="en-US"/>
        </w:rPr>
        <w:t>)</w:t>
      </w:r>
      <w:r w:rsidRPr="00200C7A">
        <w:rPr>
          <w:rFonts w:ascii="Trebuchet MS" w:hAnsi="Trebuchet MS"/>
        </w:rPr>
        <w:t xml:space="preserve">, тип </w:t>
      </w:r>
      <w:r w:rsidRPr="00200C7A">
        <w:rPr>
          <w:rFonts w:ascii="Trebuchet MS" w:hAnsi="Trebuchet MS"/>
          <w:lang w:val="en-US"/>
        </w:rPr>
        <w:t>(</w:t>
      </w:r>
      <w:r w:rsidRPr="00200C7A">
        <w:rPr>
          <w:rFonts w:ascii="Trebuchet MS" w:hAnsi="Trebuchet MS"/>
        </w:rPr>
        <w:t>преносими, специфични</w:t>
      </w:r>
      <w:r w:rsidRPr="00200C7A">
        <w:rPr>
          <w:rFonts w:ascii="Trebuchet MS" w:hAnsi="Trebuchet MS"/>
          <w:lang w:val="en-US"/>
        </w:rPr>
        <w:t>)</w:t>
      </w:r>
      <w:r w:rsidRPr="00200C7A">
        <w:rPr>
          <w:rFonts w:ascii="Trebuchet MS" w:hAnsi="Trebuchet MS"/>
        </w:rPr>
        <w:t>, бизнес процеси, с които е свързана компетенцията, дефиниция на компетенцията.</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proofErr w:type="spellStart"/>
      <w:r w:rsidRPr="00200C7A">
        <w:rPr>
          <w:rFonts w:ascii="Trebuchet MS" w:hAnsi="Trebuchet MS"/>
        </w:rPr>
        <w:t>Компетентностния</w:t>
      </w:r>
      <w:r>
        <w:rPr>
          <w:rFonts w:ascii="Trebuchet MS" w:hAnsi="Trebuchet MS"/>
        </w:rPr>
        <w:t>т</w:t>
      </w:r>
      <w:proofErr w:type="spellEnd"/>
      <w:r w:rsidRPr="00200C7A">
        <w:rPr>
          <w:rFonts w:ascii="Trebuchet MS" w:hAnsi="Trebuchet MS"/>
        </w:rPr>
        <w:t xml:space="preserve"> каталог е единен за България и Румъния. В тази връзка трябва да се постигне единство в описанието на основните знания, умения и компетенции, изисквани от работодателите и от двете страни, за позициите с потенциал за трудова мобилност  в трансграничния регион. </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Компетенциите заложени в </w:t>
      </w:r>
      <w:proofErr w:type="spellStart"/>
      <w:r w:rsidRPr="00200C7A">
        <w:rPr>
          <w:rFonts w:ascii="Trebuchet MS" w:hAnsi="Trebuchet MS"/>
        </w:rPr>
        <w:t>компетентностния</w:t>
      </w:r>
      <w:proofErr w:type="spellEnd"/>
      <w:r w:rsidRPr="00200C7A">
        <w:rPr>
          <w:rFonts w:ascii="Trebuchet MS" w:hAnsi="Trebuchet MS"/>
        </w:rPr>
        <w:t xml:space="preserve"> профил на длъжността трябва да бъдат включени в Секторния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предприятията </w:t>
      </w:r>
      <w:r w:rsidRPr="00200C7A">
        <w:rPr>
          <w:rFonts w:ascii="Trebuchet MS" w:hAnsi="Trebuchet MS"/>
          <w:lang w:val="en-US"/>
        </w:rPr>
        <w:t>(</w:t>
      </w:r>
      <w:r w:rsidRPr="00200C7A">
        <w:rPr>
          <w:rFonts w:ascii="Trebuchet MS" w:hAnsi="Trebuchet MS"/>
        </w:rPr>
        <w:t>А</w:t>
      </w:r>
      <w:r w:rsidRPr="00200C7A">
        <w:rPr>
          <w:rFonts w:ascii="Trebuchet MS" w:hAnsi="Trebuchet MS"/>
          <w:lang w:val="en-US"/>
        </w:rPr>
        <w:t>)</w:t>
      </w:r>
      <w:r w:rsidRPr="00200C7A">
        <w:rPr>
          <w:rFonts w:ascii="Trebuchet MS" w:hAnsi="Trebuchet MS"/>
        </w:rPr>
        <w:t xml:space="preserve">. Препоръчително е в Секторния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по преценка на Изпълнителя, да се добавят и други важни за сектора компетенции, които не са включени в </w:t>
      </w:r>
      <w:proofErr w:type="spellStart"/>
      <w:r w:rsidRPr="00200C7A">
        <w:rPr>
          <w:rFonts w:ascii="Trebuchet MS" w:hAnsi="Trebuchet MS"/>
        </w:rPr>
        <w:t>компетентностните</w:t>
      </w:r>
      <w:proofErr w:type="spellEnd"/>
      <w:r w:rsidRPr="00200C7A">
        <w:rPr>
          <w:rFonts w:ascii="Trebuchet MS" w:hAnsi="Trebuchet MS"/>
        </w:rPr>
        <w:t xml:space="preserve"> профили </w:t>
      </w:r>
      <w:r w:rsidRPr="00200C7A">
        <w:rPr>
          <w:rFonts w:ascii="Trebuchet MS" w:hAnsi="Trebuchet MS"/>
          <w:lang w:val="en-US"/>
        </w:rPr>
        <w:t>(Б)</w:t>
      </w:r>
      <w:r w:rsidRPr="00200C7A">
        <w:rPr>
          <w:rFonts w:ascii="Trebuchet MS" w:hAnsi="Trebuchet MS"/>
        </w:rPr>
        <w:t xml:space="preserve"> на обхванатите в него длъжности.</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Съотношението между специфични и преносими компетенции в </w:t>
      </w:r>
      <w:proofErr w:type="spellStart"/>
      <w:r w:rsidRPr="00200C7A">
        <w:rPr>
          <w:rFonts w:ascii="Trebuchet MS" w:hAnsi="Trebuchet MS"/>
        </w:rPr>
        <w:t>компетентностните</w:t>
      </w:r>
      <w:proofErr w:type="spellEnd"/>
      <w:r w:rsidRPr="00200C7A">
        <w:rPr>
          <w:rFonts w:ascii="Trebuchet MS" w:hAnsi="Trebuchet MS"/>
        </w:rPr>
        <w:t xml:space="preserve"> профили на длъжностите с потенциал за трудова мобилност трябва да бъде 80/20.</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Не се допуска включването на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профили на едни и същи длъжности в различните Секторни </w:t>
      </w:r>
      <w:proofErr w:type="spellStart"/>
      <w:r w:rsidRPr="00200C7A">
        <w:rPr>
          <w:rFonts w:ascii="Trebuchet MS" w:hAnsi="Trebuchet MS"/>
        </w:rPr>
        <w:t>компетентностни</w:t>
      </w:r>
      <w:proofErr w:type="spellEnd"/>
      <w:r w:rsidRPr="00200C7A">
        <w:rPr>
          <w:rFonts w:ascii="Trebuchet MS" w:hAnsi="Trebuchet MS"/>
        </w:rPr>
        <w:t xml:space="preserve"> каталози на предприятията с потенциал за трудова мобилност в  трансграничния регион България – Румъния, освен в случаите, когато са налице съществени различия в описанието и в компетенциите.  </w:t>
      </w:r>
    </w:p>
    <w:p w:rsidR="00200C7A" w:rsidRPr="00200C7A" w:rsidRDefault="00200C7A" w:rsidP="00200C7A">
      <w:pPr>
        <w:jc w:val="both"/>
        <w:rPr>
          <w:rFonts w:ascii="Trebuchet MS" w:hAnsi="Trebuchet MS"/>
          <w:sz w:val="16"/>
          <w:szCs w:val="16"/>
        </w:rPr>
      </w:pPr>
    </w:p>
    <w:p w:rsidR="00200C7A" w:rsidRPr="00200C7A" w:rsidRDefault="00200C7A" w:rsidP="00200C7A">
      <w:pPr>
        <w:pStyle w:val="ListParagraph"/>
        <w:numPr>
          <w:ilvl w:val="0"/>
          <w:numId w:val="4"/>
        </w:numPr>
        <w:spacing w:line="259" w:lineRule="auto"/>
        <w:jc w:val="both"/>
        <w:rPr>
          <w:rFonts w:ascii="Trebuchet MS" w:hAnsi="Trebuchet MS"/>
          <w:sz w:val="28"/>
          <w:szCs w:val="28"/>
        </w:rPr>
      </w:pPr>
      <w:r w:rsidRPr="00200C7A">
        <w:rPr>
          <w:rFonts w:ascii="Trebuchet MS" w:hAnsi="Trebuchet MS"/>
          <w:sz w:val="28"/>
          <w:szCs w:val="28"/>
        </w:rPr>
        <w:t xml:space="preserve">Основни понятия. </w:t>
      </w:r>
    </w:p>
    <w:p w:rsidR="00200C7A" w:rsidRPr="00200C7A" w:rsidRDefault="00200C7A" w:rsidP="00200C7A">
      <w:pPr>
        <w:jc w:val="both"/>
        <w:rPr>
          <w:rFonts w:ascii="Trebuchet MS" w:hAnsi="Trebuchet MS"/>
          <w:sz w:val="16"/>
          <w:szCs w:val="16"/>
        </w:rPr>
      </w:pP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 xml:space="preserve">Трансграничен регион България – Румъния / Целеви области по проекта.  </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Териториалните единици съгласно класификациите на териториалните единици за статистически цели в България и Румъния (NUTS), обхванати в проекта. Това са  областите Велико Търново, Добрич, Силистра, Русе  от </w:t>
      </w:r>
      <w:r w:rsidRPr="00200C7A">
        <w:rPr>
          <w:rFonts w:ascii="Trebuchet MS" w:hAnsi="Trebuchet MS"/>
        </w:rPr>
        <w:lastRenderedPageBreak/>
        <w:t>България и Констанца (</w:t>
      </w:r>
      <w:proofErr w:type="spellStart"/>
      <w:r w:rsidRPr="00200C7A">
        <w:rPr>
          <w:rFonts w:ascii="Trebuchet MS" w:hAnsi="Trebuchet MS"/>
        </w:rPr>
        <w:t>Constanţa</w:t>
      </w:r>
      <w:proofErr w:type="spellEnd"/>
      <w:r w:rsidRPr="00200C7A">
        <w:rPr>
          <w:rFonts w:ascii="Trebuchet MS" w:hAnsi="Trebuchet MS"/>
        </w:rPr>
        <w:t xml:space="preserve">), </w:t>
      </w:r>
      <w:proofErr w:type="spellStart"/>
      <w:r w:rsidRPr="00200C7A">
        <w:rPr>
          <w:rFonts w:ascii="Trebuchet MS" w:hAnsi="Trebuchet MS"/>
        </w:rPr>
        <w:t>Кълъраш</w:t>
      </w:r>
      <w:proofErr w:type="spellEnd"/>
      <w:r w:rsidRPr="00200C7A">
        <w:rPr>
          <w:rFonts w:ascii="Trebuchet MS" w:hAnsi="Trebuchet MS"/>
        </w:rPr>
        <w:t xml:space="preserve"> (</w:t>
      </w:r>
      <w:proofErr w:type="spellStart"/>
      <w:r w:rsidRPr="00200C7A">
        <w:rPr>
          <w:rFonts w:ascii="Trebuchet MS" w:hAnsi="Trebuchet MS"/>
        </w:rPr>
        <w:t>Călăraşi</w:t>
      </w:r>
      <w:proofErr w:type="spellEnd"/>
      <w:r w:rsidRPr="00200C7A">
        <w:rPr>
          <w:rFonts w:ascii="Trebuchet MS" w:hAnsi="Trebuchet MS"/>
        </w:rPr>
        <w:t>)</w:t>
      </w:r>
      <w:r w:rsidR="001437B4">
        <w:rPr>
          <w:rFonts w:ascii="Trebuchet MS" w:hAnsi="Trebuchet MS"/>
          <w:lang w:val="en-US"/>
        </w:rPr>
        <w:t>,</w:t>
      </w:r>
      <w:r w:rsidRPr="00200C7A">
        <w:rPr>
          <w:rFonts w:ascii="Trebuchet MS" w:hAnsi="Trebuchet MS"/>
        </w:rPr>
        <w:t xml:space="preserve"> </w:t>
      </w:r>
      <w:proofErr w:type="spellStart"/>
      <w:r w:rsidR="001437B4" w:rsidRPr="001437B4">
        <w:rPr>
          <w:rFonts w:ascii="Trebuchet MS" w:hAnsi="Trebuchet MS"/>
        </w:rPr>
        <w:t>Долж</w:t>
      </w:r>
      <w:proofErr w:type="spellEnd"/>
      <w:r w:rsidR="001437B4" w:rsidRPr="001437B4">
        <w:rPr>
          <w:rFonts w:ascii="Trebuchet MS" w:hAnsi="Trebuchet MS"/>
        </w:rPr>
        <w:t xml:space="preserve"> (Dolj) и </w:t>
      </w:r>
      <w:proofErr w:type="spellStart"/>
      <w:r w:rsidR="001437B4" w:rsidRPr="001437B4">
        <w:rPr>
          <w:rFonts w:ascii="Trebuchet MS" w:hAnsi="Trebuchet MS"/>
        </w:rPr>
        <w:t>Мехединци</w:t>
      </w:r>
      <w:proofErr w:type="spellEnd"/>
      <w:r w:rsidR="001437B4" w:rsidRPr="001437B4">
        <w:rPr>
          <w:rFonts w:ascii="Trebuchet MS" w:hAnsi="Trebuchet MS"/>
        </w:rPr>
        <w:t xml:space="preserve"> (</w:t>
      </w:r>
      <w:proofErr w:type="spellStart"/>
      <w:r w:rsidR="001437B4" w:rsidRPr="001437B4">
        <w:rPr>
          <w:rFonts w:ascii="Trebuchet MS" w:hAnsi="Trebuchet MS"/>
        </w:rPr>
        <w:t>Mehedinti</w:t>
      </w:r>
      <w:proofErr w:type="spellEnd"/>
      <w:r w:rsidR="001437B4" w:rsidRPr="001437B4">
        <w:rPr>
          <w:rFonts w:ascii="Trebuchet MS" w:hAnsi="Trebuchet MS"/>
        </w:rPr>
        <w:t xml:space="preserve">) </w:t>
      </w:r>
      <w:r w:rsidRPr="00200C7A">
        <w:rPr>
          <w:rFonts w:ascii="Trebuchet MS" w:hAnsi="Trebuchet MS"/>
        </w:rPr>
        <w:t>от Румъния.</w:t>
      </w:r>
    </w:p>
    <w:p w:rsidR="00200C7A" w:rsidRPr="00200C7A" w:rsidRDefault="00200C7A" w:rsidP="00200C7A">
      <w:pPr>
        <w:pStyle w:val="ListParagraph"/>
        <w:numPr>
          <w:ilvl w:val="0"/>
          <w:numId w:val="8"/>
        </w:numPr>
        <w:spacing w:after="160" w:line="259" w:lineRule="auto"/>
        <w:jc w:val="both"/>
        <w:rPr>
          <w:rFonts w:ascii="Trebuchet MS" w:hAnsi="Trebuchet MS"/>
          <w:lang w:val="en-US"/>
        </w:rPr>
      </w:pPr>
      <w:r w:rsidRPr="00200C7A">
        <w:rPr>
          <w:rFonts w:ascii="Trebuchet MS" w:hAnsi="Trebuchet MS"/>
          <w:b/>
        </w:rPr>
        <w:t>Класификатор на икономическите дейности.</w:t>
      </w:r>
      <w:r w:rsidRPr="00200C7A">
        <w:rPr>
          <w:rFonts w:ascii="Trebuchet MS" w:hAnsi="Trebuchet MS"/>
        </w:rPr>
        <w:t xml:space="preserve"> КИД – 2008 е стандарт за събиране и представяне на статистически данни по икономическа дейност в областта на икономическата статистика и в други области на статистически изследвания. Статистическите данни получени на базата на КИД – 2008 са сравними на европейско и международно ниво. Версията на Класификацията на икономическите дейности за международно използване на България е NACE.BG 2008, а на Румъния – </w:t>
      </w:r>
      <w:r w:rsidRPr="00200C7A">
        <w:rPr>
          <w:rFonts w:ascii="Trebuchet MS" w:hAnsi="Trebuchet MS"/>
          <w:lang w:val="en-US"/>
        </w:rPr>
        <w:t>Coduri CAEN (“</w:t>
      </w:r>
      <w:proofErr w:type="spellStart"/>
      <w:r w:rsidRPr="00200C7A">
        <w:rPr>
          <w:rFonts w:ascii="Trebuchet MS" w:hAnsi="Trebuchet MS"/>
          <w:lang w:val="en-US"/>
        </w:rPr>
        <w:t>Coduri</w:t>
      </w:r>
      <w:proofErr w:type="spellEnd"/>
      <w:r w:rsidRPr="00200C7A">
        <w:rPr>
          <w:rFonts w:ascii="Trebuchet MS" w:hAnsi="Trebuchet MS"/>
          <w:lang w:val="en-US"/>
        </w:rPr>
        <w:t xml:space="preserve"> CAEN 2011 - </w:t>
      </w:r>
      <w:proofErr w:type="spellStart"/>
      <w:r w:rsidRPr="00200C7A">
        <w:rPr>
          <w:rFonts w:ascii="Trebuchet MS" w:hAnsi="Trebuchet MS"/>
          <w:lang w:val="en-US"/>
        </w:rPr>
        <w:t>Clasificării</w:t>
      </w:r>
      <w:proofErr w:type="spellEnd"/>
      <w:r w:rsidRPr="00200C7A">
        <w:rPr>
          <w:rFonts w:ascii="Trebuchet MS" w:hAnsi="Trebuchet MS"/>
          <w:lang w:val="en-US"/>
        </w:rPr>
        <w:t xml:space="preserve"> </w:t>
      </w:r>
      <w:proofErr w:type="spellStart"/>
      <w:r w:rsidRPr="00200C7A">
        <w:rPr>
          <w:rFonts w:ascii="Trebuchet MS" w:hAnsi="Trebuchet MS"/>
          <w:lang w:val="en-US"/>
        </w:rPr>
        <w:t>activităţilor</w:t>
      </w:r>
      <w:proofErr w:type="spellEnd"/>
      <w:r w:rsidRPr="00200C7A">
        <w:rPr>
          <w:rFonts w:ascii="Trebuchet MS" w:hAnsi="Trebuchet MS"/>
          <w:lang w:val="en-US"/>
        </w:rPr>
        <w:t xml:space="preserve"> din </w:t>
      </w:r>
      <w:proofErr w:type="spellStart"/>
      <w:r w:rsidRPr="00200C7A">
        <w:rPr>
          <w:rFonts w:ascii="Trebuchet MS" w:hAnsi="Trebuchet MS"/>
          <w:lang w:val="en-US"/>
        </w:rPr>
        <w:t>economia</w:t>
      </w:r>
      <w:proofErr w:type="spellEnd"/>
      <w:r w:rsidRPr="00200C7A">
        <w:rPr>
          <w:rFonts w:ascii="Trebuchet MS" w:hAnsi="Trebuchet MS"/>
          <w:lang w:val="en-US"/>
        </w:rPr>
        <w:t xml:space="preserve"> </w:t>
      </w:r>
      <w:proofErr w:type="spellStart"/>
      <w:r w:rsidRPr="00200C7A">
        <w:rPr>
          <w:rFonts w:ascii="Trebuchet MS" w:hAnsi="Trebuchet MS"/>
          <w:lang w:val="en-US"/>
        </w:rPr>
        <w:t>naţională</w:t>
      </w:r>
      <w:proofErr w:type="spellEnd"/>
      <w:r w:rsidRPr="00200C7A">
        <w:rPr>
          <w:rFonts w:ascii="Trebuchet MS" w:hAnsi="Trebuchet MS"/>
          <w:lang w:val="en-US"/>
        </w:rPr>
        <w:t xml:space="preserve"> a </w:t>
      </w:r>
      <w:proofErr w:type="spellStart"/>
      <w:r w:rsidRPr="00200C7A">
        <w:rPr>
          <w:rFonts w:ascii="Trebuchet MS" w:hAnsi="Trebuchet MS"/>
          <w:lang w:val="en-US"/>
        </w:rPr>
        <w:t>Romaniei</w:t>
      </w:r>
      <w:proofErr w:type="spellEnd"/>
      <w:r w:rsidRPr="00200C7A">
        <w:rPr>
          <w:rFonts w:ascii="Trebuchet MS" w:hAnsi="Trebuchet MS"/>
          <w:lang w:val="en-US"/>
        </w:rPr>
        <w:t>”; “</w:t>
      </w:r>
      <w:proofErr w:type="spellStart"/>
      <w:r w:rsidRPr="00200C7A">
        <w:rPr>
          <w:rFonts w:ascii="Trebuchet MS" w:hAnsi="Trebuchet MS"/>
          <w:lang w:val="en-US"/>
        </w:rPr>
        <w:t>Clasificării</w:t>
      </w:r>
      <w:proofErr w:type="spellEnd"/>
      <w:r w:rsidRPr="00200C7A">
        <w:rPr>
          <w:rFonts w:ascii="Trebuchet MS" w:hAnsi="Trebuchet MS"/>
          <w:lang w:val="en-US"/>
        </w:rPr>
        <w:t xml:space="preserve"> </w:t>
      </w:r>
      <w:proofErr w:type="spellStart"/>
      <w:r w:rsidRPr="00200C7A">
        <w:rPr>
          <w:rFonts w:ascii="Trebuchet MS" w:hAnsi="Trebuchet MS"/>
          <w:lang w:val="en-US"/>
        </w:rPr>
        <w:t>activităţilor</w:t>
      </w:r>
      <w:proofErr w:type="spellEnd"/>
      <w:r w:rsidRPr="00200C7A">
        <w:rPr>
          <w:rFonts w:ascii="Trebuchet MS" w:hAnsi="Trebuchet MS"/>
          <w:lang w:val="en-US"/>
        </w:rPr>
        <w:t xml:space="preserve"> din </w:t>
      </w:r>
      <w:proofErr w:type="spellStart"/>
      <w:r w:rsidRPr="00200C7A">
        <w:rPr>
          <w:rFonts w:ascii="Trebuchet MS" w:hAnsi="Trebuchet MS"/>
          <w:lang w:val="en-US"/>
        </w:rPr>
        <w:t>economia</w:t>
      </w:r>
      <w:proofErr w:type="spellEnd"/>
      <w:r w:rsidRPr="00200C7A">
        <w:rPr>
          <w:rFonts w:ascii="Trebuchet MS" w:hAnsi="Trebuchet MS"/>
          <w:lang w:val="en-US"/>
        </w:rPr>
        <w:t xml:space="preserve"> </w:t>
      </w:r>
      <w:proofErr w:type="spellStart"/>
      <w:r w:rsidRPr="00200C7A">
        <w:rPr>
          <w:rFonts w:ascii="Trebuchet MS" w:hAnsi="Trebuchet MS"/>
          <w:lang w:val="en-US"/>
        </w:rPr>
        <w:t>naţională</w:t>
      </w:r>
      <w:proofErr w:type="spellEnd"/>
      <w:r w:rsidRPr="00200C7A">
        <w:rPr>
          <w:rFonts w:ascii="Trebuchet MS" w:hAnsi="Trebuchet MS"/>
          <w:lang w:val="en-US"/>
        </w:rPr>
        <w:t xml:space="preserve"> (CAEN) 2017”) </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b/>
          <w:lang w:val="en-US"/>
        </w:rPr>
        <w:t xml:space="preserve">ISCO - International Standard Classification of Occupations. </w:t>
      </w:r>
      <w:r w:rsidRPr="00200C7A">
        <w:rPr>
          <w:rFonts w:ascii="Trebuchet MS" w:hAnsi="Trebuchet MS"/>
        </w:rPr>
        <w:t>Международна стандартна класификация на професиите, класификационна структура на Международната организация на труда (МОТ) за организиране на информация за труда и работните места.</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b/>
        </w:rPr>
        <w:t xml:space="preserve">НКПД - Национална класификация на професиите и длъжностите. </w:t>
      </w:r>
      <w:r w:rsidRPr="00200C7A">
        <w:rPr>
          <w:rFonts w:ascii="Trebuchet MS" w:hAnsi="Trebuchet MS"/>
        </w:rPr>
        <w:t xml:space="preserve">Определя професионалната и длъжностната структура в Република България и осигурява прякото прилагане на </w:t>
      </w:r>
      <w:r w:rsidRPr="00200C7A">
        <w:rPr>
          <w:rFonts w:ascii="Trebuchet MS" w:hAnsi="Trebuchet MS"/>
          <w:lang w:val="en-US"/>
        </w:rPr>
        <w:t xml:space="preserve">ISCO </w:t>
      </w:r>
      <w:r w:rsidRPr="00200C7A">
        <w:rPr>
          <w:rFonts w:ascii="Trebuchet MS" w:hAnsi="Trebuchet MS"/>
        </w:rPr>
        <w:t>в практиката на страната.</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b/>
          <w:lang w:val="en-US"/>
        </w:rPr>
        <w:t xml:space="preserve">EQF - </w:t>
      </w:r>
      <w:r w:rsidRPr="00200C7A">
        <w:rPr>
          <w:rFonts w:ascii="Trebuchet MS" w:hAnsi="Trebuchet MS"/>
          <w:b/>
        </w:rPr>
        <w:t xml:space="preserve">European </w:t>
      </w:r>
      <w:proofErr w:type="spellStart"/>
      <w:r w:rsidRPr="00200C7A">
        <w:rPr>
          <w:rFonts w:ascii="Trebuchet MS" w:hAnsi="Trebuchet MS"/>
          <w:b/>
        </w:rPr>
        <w:t>Qualifications</w:t>
      </w:r>
      <w:proofErr w:type="spellEnd"/>
      <w:r w:rsidRPr="00200C7A">
        <w:rPr>
          <w:rFonts w:ascii="Trebuchet MS" w:hAnsi="Trebuchet MS"/>
          <w:b/>
        </w:rPr>
        <w:t xml:space="preserve"> Framework. Европейска квалификационна рамка за учене през целия живот </w:t>
      </w:r>
      <w:r w:rsidRPr="00200C7A">
        <w:rPr>
          <w:rFonts w:ascii="Trebuchet MS" w:hAnsi="Trebuchet MS"/>
          <w:b/>
          <w:lang w:val="en-US"/>
        </w:rPr>
        <w:t>(</w:t>
      </w:r>
      <w:r w:rsidRPr="00200C7A">
        <w:rPr>
          <w:rFonts w:ascii="Trebuchet MS" w:hAnsi="Trebuchet MS"/>
          <w:b/>
        </w:rPr>
        <w:t>ЕКР</w:t>
      </w:r>
      <w:r w:rsidRPr="00200C7A">
        <w:rPr>
          <w:rFonts w:ascii="Trebuchet MS" w:hAnsi="Trebuchet MS"/>
          <w:b/>
          <w:lang w:val="en-US"/>
        </w:rPr>
        <w:t>)</w:t>
      </w:r>
      <w:r w:rsidRPr="00200C7A">
        <w:rPr>
          <w:rFonts w:ascii="Trebuchet MS" w:hAnsi="Trebuchet MS"/>
          <w:b/>
        </w:rPr>
        <w:t xml:space="preserve">. </w:t>
      </w:r>
      <w:r w:rsidRPr="00200C7A">
        <w:rPr>
          <w:rFonts w:ascii="Trebuchet MS" w:hAnsi="Trebuchet MS"/>
        </w:rPr>
        <w:t>ЕКР е обща европейска референтна рамка, която установява връзки между националните квалификационни системи, изпълнявайки функцията на инструмент за обяснение на съдържанието и повишаване на разбираемостта на квалификациите в рамките на различните страни и системи в Европа.</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b/>
        </w:rPr>
        <w:t>Предприятие.</w:t>
      </w:r>
      <w:r w:rsidRPr="00200C7A">
        <w:rPr>
          <w:rFonts w:ascii="Trebuchet MS" w:hAnsi="Trebuchet MS"/>
        </w:rPr>
        <w:t xml:space="preserve"> </w:t>
      </w:r>
    </w:p>
    <w:p w:rsidR="00200C7A" w:rsidRPr="00200C7A" w:rsidRDefault="00200C7A" w:rsidP="00200C7A">
      <w:pPr>
        <w:pStyle w:val="ListParagraph"/>
        <w:jc w:val="both"/>
        <w:rPr>
          <w:rFonts w:ascii="Trebuchet MS" w:hAnsi="Trebuchet MS"/>
        </w:rPr>
      </w:pPr>
      <w:r w:rsidRPr="00200C7A">
        <w:rPr>
          <w:rFonts w:ascii="Trebuchet MS" w:hAnsi="Trebuchet MS"/>
        </w:rPr>
        <w:t>„Предприятие“ е всяко място – предприятие, учреждение, организация, кооперация, заведение, обект и други подобни, където се полага наемен труд.  Предприятията могат да бъдат категоризирани  в четири типа:</w:t>
      </w:r>
    </w:p>
    <w:p w:rsidR="00200C7A" w:rsidRPr="00200C7A" w:rsidRDefault="00200C7A" w:rsidP="00200C7A">
      <w:pPr>
        <w:pStyle w:val="ListParagraph"/>
        <w:numPr>
          <w:ilvl w:val="0"/>
          <w:numId w:val="12"/>
        </w:numPr>
        <w:spacing w:line="259" w:lineRule="auto"/>
        <w:jc w:val="both"/>
        <w:rPr>
          <w:rFonts w:ascii="Trebuchet MS" w:hAnsi="Trebuchet MS"/>
        </w:rPr>
      </w:pPr>
      <w:proofErr w:type="spellStart"/>
      <w:r w:rsidRPr="00200C7A">
        <w:rPr>
          <w:rFonts w:ascii="Trebuchet MS" w:hAnsi="Trebuchet MS"/>
        </w:rPr>
        <w:t>Микропредприятия</w:t>
      </w:r>
      <w:proofErr w:type="spellEnd"/>
      <w:r w:rsidRPr="00200C7A">
        <w:rPr>
          <w:rFonts w:ascii="Trebuchet MS" w:hAnsi="Trebuchet MS"/>
        </w:rPr>
        <w:t xml:space="preserve"> - </w:t>
      </w:r>
      <w:proofErr w:type="spellStart"/>
      <w:r w:rsidRPr="00200C7A">
        <w:rPr>
          <w:rFonts w:ascii="Trebuchet MS" w:hAnsi="Trebuchet MS"/>
        </w:rPr>
        <w:t>средносписъчен</w:t>
      </w:r>
      <w:proofErr w:type="spellEnd"/>
      <w:r w:rsidRPr="00200C7A">
        <w:rPr>
          <w:rFonts w:ascii="Trebuchet MS" w:hAnsi="Trebuchet MS"/>
        </w:rPr>
        <w:t xml:space="preserve"> брой на персонала, по-малък от 10 души, и</w:t>
      </w:r>
    </w:p>
    <w:p w:rsidR="00200C7A" w:rsidRPr="00200C7A" w:rsidRDefault="00200C7A" w:rsidP="00200C7A">
      <w:pPr>
        <w:jc w:val="both"/>
        <w:rPr>
          <w:rFonts w:ascii="Trebuchet MS" w:hAnsi="Trebuchet MS"/>
        </w:rPr>
      </w:pPr>
      <w:r w:rsidRPr="00200C7A">
        <w:rPr>
          <w:rFonts w:ascii="Trebuchet MS" w:hAnsi="Trebuchet MS"/>
        </w:rPr>
        <w:t xml:space="preserve">                             годишен оборот, който не превишава 3 900 000 лв., и/или стойност на активите, </w:t>
      </w:r>
    </w:p>
    <w:p w:rsidR="00200C7A" w:rsidRPr="00200C7A" w:rsidRDefault="00200C7A" w:rsidP="00200C7A">
      <w:pPr>
        <w:jc w:val="both"/>
        <w:rPr>
          <w:rFonts w:ascii="Trebuchet MS" w:hAnsi="Trebuchet MS"/>
        </w:rPr>
      </w:pPr>
      <w:r w:rsidRPr="00200C7A">
        <w:rPr>
          <w:rFonts w:ascii="Trebuchet MS" w:hAnsi="Trebuchet MS"/>
        </w:rPr>
        <w:t xml:space="preserve">                             която не превишава 3 900 000 лв.;</w:t>
      </w:r>
    </w:p>
    <w:p w:rsidR="00200C7A" w:rsidRPr="00200C7A" w:rsidRDefault="00200C7A" w:rsidP="00200C7A">
      <w:pPr>
        <w:pStyle w:val="ListParagraph"/>
        <w:numPr>
          <w:ilvl w:val="0"/>
          <w:numId w:val="12"/>
        </w:numPr>
        <w:spacing w:line="259" w:lineRule="auto"/>
        <w:jc w:val="both"/>
        <w:rPr>
          <w:rFonts w:ascii="Trebuchet MS" w:hAnsi="Trebuchet MS"/>
        </w:rPr>
      </w:pPr>
      <w:r w:rsidRPr="00200C7A">
        <w:rPr>
          <w:rFonts w:ascii="Trebuchet MS" w:hAnsi="Trebuchet MS"/>
        </w:rPr>
        <w:t xml:space="preserve">Малки предприятия - </w:t>
      </w:r>
      <w:proofErr w:type="spellStart"/>
      <w:r w:rsidRPr="00200C7A">
        <w:rPr>
          <w:rFonts w:ascii="Trebuchet MS" w:hAnsi="Trebuchet MS"/>
        </w:rPr>
        <w:t>средносписъчен</w:t>
      </w:r>
      <w:proofErr w:type="spellEnd"/>
      <w:r w:rsidRPr="00200C7A">
        <w:rPr>
          <w:rFonts w:ascii="Trebuchet MS" w:hAnsi="Trebuchet MS"/>
        </w:rPr>
        <w:t xml:space="preserve"> брой на персонала, по-малък от 50 души, и годишен оборот, който не превишава 19 500 000 лв., и/или стойност на активите, която не превишава 19 500 000 лв.;</w:t>
      </w:r>
    </w:p>
    <w:p w:rsidR="00200C7A" w:rsidRPr="00200C7A" w:rsidRDefault="00200C7A" w:rsidP="00200C7A">
      <w:pPr>
        <w:pStyle w:val="ListParagraph"/>
        <w:numPr>
          <w:ilvl w:val="0"/>
          <w:numId w:val="12"/>
        </w:numPr>
        <w:spacing w:line="259" w:lineRule="auto"/>
        <w:jc w:val="both"/>
        <w:rPr>
          <w:rFonts w:ascii="Trebuchet MS" w:hAnsi="Trebuchet MS"/>
        </w:rPr>
      </w:pPr>
      <w:r w:rsidRPr="00200C7A">
        <w:rPr>
          <w:rFonts w:ascii="Trebuchet MS" w:hAnsi="Trebuchet MS"/>
        </w:rPr>
        <w:t xml:space="preserve">Средни предприятия - </w:t>
      </w:r>
      <w:proofErr w:type="spellStart"/>
      <w:r w:rsidRPr="00200C7A">
        <w:rPr>
          <w:rFonts w:ascii="Trebuchet MS" w:hAnsi="Trebuchet MS"/>
        </w:rPr>
        <w:t>средносписъчен</w:t>
      </w:r>
      <w:proofErr w:type="spellEnd"/>
      <w:r w:rsidRPr="00200C7A">
        <w:rPr>
          <w:rFonts w:ascii="Trebuchet MS" w:hAnsi="Trebuchet MS"/>
        </w:rPr>
        <w:t xml:space="preserve"> брой на персонала, по-малък от 250 души, и годишен оборот, който не превишава 97 500 000 лв., и/или стойност на активите, която не превишава 84 000 000 лв.;</w:t>
      </w:r>
    </w:p>
    <w:p w:rsidR="00200C7A" w:rsidRPr="00200C7A" w:rsidRDefault="00200C7A" w:rsidP="00200C7A">
      <w:pPr>
        <w:pStyle w:val="ListParagraph"/>
        <w:numPr>
          <w:ilvl w:val="0"/>
          <w:numId w:val="12"/>
        </w:numPr>
        <w:spacing w:line="259" w:lineRule="auto"/>
        <w:jc w:val="both"/>
        <w:rPr>
          <w:rFonts w:ascii="Trebuchet MS" w:hAnsi="Trebuchet MS"/>
        </w:rPr>
      </w:pPr>
      <w:r w:rsidRPr="00200C7A">
        <w:rPr>
          <w:rFonts w:ascii="Trebuchet MS" w:hAnsi="Trebuchet MS"/>
        </w:rPr>
        <w:t xml:space="preserve">Големи предприятия - </w:t>
      </w:r>
      <w:proofErr w:type="spellStart"/>
      <w:r w:rsidRPr="00200C7A">
        <w:rPr>
          <w:rFonts w:ascii="Trebuchet MS" w:hAnsi="Trebuchet MS"/>
        </w:rPr>
        <w:t>средносписъчен</w:t>
      </w:r>
      <w:proofErr w:type="spellEnd"/>
      <w:r w:rsidRPr="00200C7A">
        <w:rPr>
          <w:rFonts w:ascii="Trebuchet MS" w:hAnsi="Trebuchet MS"/>
        </w:rPr>
        <w:t xml:space="preserve"> брой на персонала, по-висок от 250 души, и годишен оборот, който превишава 97 500 000 лв., и/или стойност на активите, която превишава 84 000 000 лв.</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Работодател.</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„Работодател“ е всяко физическо лице, юридическо лице или негово поделение, както и всяко друго организационно и икономически обособено образувание, което самостоятелно наема работници или служители по трудово </w:t>
      </w:r>
      <w:r w:rsidRPr="00200C7A">
        <w:rPr>
          <w:rFonts w:ascii="Trebuchet MS" w:hAnsi="Trebuchet MS"/>
        </w:rPr>
        <w:lastRenderedPageBreak/>
        <w:t>правоотношение, включително за извършване на надомна работа и работа от разстояние.</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Длъжност.</w:t>
      </w:r>
    </w:p>
    <w:p w:rsidR="00200C7A" w:rsidRPr="00200C7A" w:rsidRDefault="00200C7A" w:rsidP="00200C7A">
      <w:pPr>
        <w:ind w:left="360"/>
        <w:jc w:val="both"/>
        <w:rPr>
          <w:rFonts w:ascii="Trebuchet MS" w:hAnsi="Trebuchet MS"/>
        </w:rPr>
      </w:pPr>
      <w:r w:rsidRPr="00200C7A">
        <w:rPr>
          <w:rFonts w:ascii="Trebuchet MS" w:hAnsi="Trebuchet MS"/>
          <w:b/>
        </w:rPr>
        <w:t xml:space="preserve">       </w:t>
      </w:r>
      <w:r w:rsidRPr="00200C7A">
        <w:rPr>
          <w:rFonts w:ascii="Trebuchet MS" w:hAnsi="Trebuchet MS"/>
        </w:rPr>
        <w:t xml:space="preserve">Съвкупност от функции, задачи и други изисквания към лицето, като знания и умения за  </w:t>
      </w:r>
    </w:p>
    <w:p w:rsidR="00200C7A" w:rsidRPr="00200C7A" w:rsidRDefault="00200C7A" w:rsidP="00200C7A">
      <w:pPr>
        <w:ind w:left="720"/>
        <w:jc w:val="both"/>
        <w:rPr>
          <w:rFonts w:ascii="Trebuchet MS" w:hAnsi="Trebuchet MS"/>
        </w:rPr>
      </w:pPr>
      <w:r w:rsidRPr="00200C7A">
        <w:rPr>
          <w:rFonts w:ascii="Trebuchet MS" w:hAnsi="Trebuchet MS"/>
        </w:rPr>
        <w:t xml:space="preserve">конкретен вид трудова дейност, изпълнявани на конкретно работно място и утвърдени в  длъжностна характеристика. Нормативно определена (с фирмен акт) позиция, която </w:t>
      </w:r>
    </w:p>
    <w:p w:rsidR="00200C7A" w:rsidRPr="00200C7A" w:rsidRDefault="00200C7A" w:rsidP="00200C7A">
      <w:pPr>
        <w:ind w:left="360"/>
        <w:jc w:val="both"/>
        <w:rPr>
          <w:rFonts w:ascii="Trebuchet MS" w:hAnsi="Trebuchet MS"/>
        </w:rPr>
      </w:pPr>
      <w:r w:rsidRPr="00200C7A">
        <w:rPr>
          <w:rFonts w:ascii="Trebuchet MS" w:hAnsi="Trebuchet MS"/>
        </w:rPr>
        <w:t xml:space="preserve">       заема лицето в организацията на основата на договорено трудово правоотношение.</w:t>
      </w:r>
    </w:p>
    <w:p w:rsidR="00200C7A" w:rsidRPr="00200C7A" w:rsidRDefault="00200C7A" w:rsidP="00200C7A">
      <w:pPr>
        <w:ind w:left="360"/>
        <w:jc w:val="both"/>
        <w:rPr>
          <w:rFonts w:ascii="Trebuchet MS" w:hAnsi="Trebuchet MS"/>
        </w:rPr>
      </w:pPr>
      <w:r w:rsidRPr="00200C7A">
        <w:rPr>
          <w:rFonts w:ascii="Trebuchet MS" w:hAnsi="Trebuchet MS"/>
        </w:rPr>
        <w:t>•</w:t>
      </w:r>
      <w:r w:rsidRPr="00200C7A">
        <w:rPr>
          <w:rFonts w:ascii="Trebuchet MS" w:hAnsi="Trebuchet MS"/>
        </w:rPr>
        <w:tab/>
      </w:r>
      <w:r w:rsidRPr="00200C7A">
        <w:rPr>
          <w:rFonts w:ascii="Trebuchet MS" w:hAnsi="Trebuchet MS"/>
          <w:b/>
        </w:rPr>
        <w:t>Работно място.</w:t>
      </w:r>
      <w:r w:rsidRPr="00200C7A">
        <w:rPr>
          <w:rFonts w:ascii="Trebuchet MS" w:hAnsi="Trebuchet MS"/>
        </w:rPr>
        <w:t xml:space="preserve"> </w:t>
      </w:r>
    </w:p>
    <w:p w:rsidR="00200C7A" w:rsidRPr="00200C7A" w:rsidRDefault="00200C7A" w:rsidP="00200C7A">
      <w:pPr>
        <w:ind w:left="708"/>
        <w:jc w:val="both"/>
        <w:rPr>
          <w:rFonts w:ascii="Trebuchet MS" w:hAnsi="Trebuchet MS"/>
        </w:rPr>
      </w:pPr>
      <w:r w:rsidRPr="00200C7A">
        <w:rPr>
          <w:rFonts w:ascii="Trebuchet MS" w:hAnsi="Trebuchet MS"/>
        </w:rPr>
        <w:t xml:space="preserve">Помещение, цех, участък, </w:t>
      </w:r>
      <w:proofErr w:type="spellStart"/>
      <w:r w:rsidRPr="00200C7A">
        <w:rPr>
          <w:rFonts w:ascii="Trebuchet MS" w:hAnsi="Trebuchet MS"/>
        </w:rPr>
        <w:t>нахождение</w:t>
      </w:r>
      <w:proofErr w:type="spellEnd"/>
      <w:r w:rsidRPr="00200C7A">
        <w:rPr>
          <w:rFonts w:ascii="Trebuchet MS" w:hAnsi="Trebuchet MS"/>
        </w:rPr>
        <w:t xml:space="preserve"> на машина, съоръжение, технологична линия или друго подобно териториално определено място в предприятието, където работникът по указание на работодателя полага труда си в изпълнение на задълженията по трудовото правоотношение. Най-малката обособена структурна част в едно пространство за производство, в което работещия е свързан с оръдията на труда за осъществяване на някакъв единичен процес или технологични операции, като част от целия производствен процес, с които се постигат целите и резултатите от труда.</w:t>
      </w:r>
    </w:p>
    <w:p w:rsidR="00200C7A" w:rsidRPr="00200C7A" w:rsidRDefault="00200C7A" w:rsidP="00200C7A">
      <w:pPr>
        <w:pStyle w:val="ListParagraph"/>
        <w:numPr>
          <w:ilvl w:val="0"/>
          <w:numId w:val="8"/>
        </w:numPr>
        <w:spacing w:after="160" w:line="259" w:lineRule="auto"/>
        <w:rPr>
          <w:rFonts w:ascii="Trebuchet MS" w:hAnsi="Trebuchet MS"/>
        </w:rPr>
      </w:pPr>
      <w:r w:rsidRPr="00200C7A">
        <w:rPr>
          <w:rFonts w:ascii="Trebuchet MS" w:hAnsi="Trebuchet MS"/>
          <w:b/>
        </w:rPr>
        <w:t>Пазар на труда.</w:t>
      </w:r>
      <w:r w:rsidRPr="00200C7A">
        <w:rPr>
          <w:rFonts w:ascii="Trebuchet MS" w:hAnsi="Trebuchet MS"/>
        </w:rPr>
        <w:t xml:space="preserve"> </w:t>
      </w:r>
    </w:p>
    <w:p w:rsidR="00200C7A" w:rsidRPr="00200C7A" w:rsidRDefault="00200C7A" w:rsidP="00200C7A">
      <w:pPr>
        <w:pStyle w:val="ListParagraph"/>
        <w:jc w:val="both"/>
        <w:rPr>
          <w:rFonts w:ascii="Trebuchet MS" w:hAnsi="Trebuchet MS"/>
        </w:rPr>
      </w:pPr>
      <w:r w:rsidRPr="00200C7A">
        <w:rPr>
          <w:rFonts w:ascii="Trebuchet MS" w:hAnsi="Trebuchet MS"/>
        </w:rPr>
        <w:t>Икономическо пространство, в което се срещат търсещите работа и търсещите работна сила.  Съвкупност от икономически отношения между работодатели и наемни работници, правни норми, принципи, правила, изисквания, институции, регулиращи отношенията между представителите на търсенето и предлагането на труд. Своеобразен механизъм за разпределение на работната сила и определяне цената на различните видове труд. Пазарът на труда може да се разглежда в множество аспекти, като: заетост; безработица; цена на труда, възнаграждения и разходи за труд; качество на човешкия капитал; икономическа активност на населението в трудоспособна възраст; дефицит на работна сила; мобилност и миграция на работната сила; демографски характеристики; образование и продължаващо обучение; социална политика; секторни и регионални особености; нови професии и пр.</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Трудова мобилност.</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Мобилността, най-общо казано, е движение на работната сила, промяна в местоработата, местоживеенето, упражняваната професия и пр. изменения, свързани с различни социални и икономически фактори, както и с потребностите на търсещите и предлагащите работа. </w:t>
      </w:r>
      <w:r w:rsidRPr="00200C7A">
        <w:rPr>
          <w:rFonts w:ascii="Trebuchet MS" w:hAnsi="Trebuchet MS"/>
          <w:b/>
        </w:rPr>
        <w:t>Международната трудова мобилност</w:t>
      </w:r>
      <w:r w:rsidRPr="00200C7A">
        <w:rPr>
          <w:rFonts w:ascii="Trebuchet MS" w:hAnsi="Trebuchet MS"/>
        </w:rPr>
        <w:t xml:space="preserve"> има много измерения: тя може да приема различни форми в зависимост от това, дали е мотивирана от работодателя или от индивида и каква е нейната продължителност. Според изследване на </w:t>
      </w:r>
      <w:proofErr w:type="spellStart"/>
      <w:r w:rsidRPr="00200C7A">
        <w:rPr>
          <w:rFonts w:ascii="Trebuchet MS" w:hAnsi="Trebuchet MS"/>
        </w:rPr>
        <w:t>Прайс</w:t>
      </w:r>
      <w:proofErr w:type="spellEnd"/>
      <w:r w:rsidRPr="00200C7A">
        <w:rPr>
          <w:rFonts w:ascii="Trebuchet MS" w:hAnsi="Trebuchet MS"/>
        </w:rPr>
        <w:t xml:space="preserve"> </w:t>
      </w:r>
      <w:proofErr w:type="spellStart"/>
      <w:r w:rsidRPr="00200C7A">
        <w:rPr>
          <w:rFonts w:ascii="Trebuchet MS" w:hAnsi="Trebuchet MS"/>
        </w:rPr>
        <w:t>Уотърхаус</w:t>
      </w:r>
      <w:proofErr w:type="spellEnd"/>
      <w:r w:rsidRPr="00200C7A">
        <w:rPr>
          <w:rFonts w:ascii="Trebuchet MS" w:hAnsi="Trebuchet MS"/>
        </w:rPr>
        <w:t xml:space="preserve"> </w:t>
      </w:r>
      <w:proofErr w:type="spellStart"/>
      <w:r w:rsidRPr="00200C7A">
        <w:rPr>
          <w:rFonts w:ascii="Trebuchet MS" w:hAnsi="Trebuchet MS"/>
        </w:rPr>
        <w:t>Купър</w:t>
      </w:r>
      <w:proofErr w:type="spellEnd"/>
      <w:r w:rsidRPr="00200C7A">
        <w:rPr>
          <w:rFonts w:ascii="Trebuchet MS" w:hAnsi="Trebuchet MS"/>
        </w:rPr>
        <w:t xml:space="preserve">  на тема „Управление на мобилните практики – европейска перспектива“ се идентифицират следните типове мобилност:</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традиционна – по инициатива на работодателя, служителят се премества да живее и работи в друга страна за определен период;</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постоянен трансфер – служителят е преместен от работодателят си на постоянна работа в друга страна;</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международно назначение – местно лице е наето да работи в чужда страна при местни условия;</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lastRenderedPageBreak/>
        <w:t>местно назначение – лице с чуждестранно гражданство и постоянно жителство работи при местни работодатели;</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трансгранична мобилност в т.ч. и сезонна мобилност – служителят пътува от дома си към работното място, което се намира в друга гранична страна и обратно;</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ротационно назначение – служителят работи в друга страна, без да променя дома си. Обикновено тези назначения предполагат работа в изолирана местност при трудни условия;</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виртуално назначение – работещият поема бизнес отговорности обхващащи други страни, като част от международен екип, без да е необходимо установяване на ново работно място и промяна в местоживеенето. Този тип назначение предполага много делови пътувания (командировки) и се подпомага от съвременни информационни и комуникационни технологии;</w:t>
      </w:r>
    </w:p>
    <w:p w:rsidR="00200C7A" w:rsidRPr="00200C7A" w:rsidRDefault="00200C7A" w:rsidP="00200C7A">
      <w:pPr>
        <w:pStyle w:val="ListParagraph"/>
        <w:numPr>
          <w:ilvl w:val="0"/>
          <w:numId w:val="10"/>
        </w:numPr>
        <w:spacing w:line="259" w:lineRule="auto"/>
        <w:jc w:val="both"/>
        <w:rPr>
          <w:rFonts w:ascii="Trebuchet MS" w:hAnsi="Trebuchet MS"/>
        </w:rPr>
      </w:pPr>
      <w:r w:rsidRPr="00200C7A">
        <w:rPr>
          <w:rFonts w:ascii="Trebuchet MS" w:hAnsi="Trebuchet MS"/>
        </w:rPr>
        <w:t>работа от дистанция – служителят работи с работодател в чужбина независимо от местоположението си (предимно от вкъщи) с помощта на съвременни информационни и комуникационни технологии.</w:t>
      </w:r>
    </w:p>
    <w:p w:rsidR="00200C7A" w:rsidRPr="00200C7A" w:rsidRDefault="00200C7A" w:rsidP="00200C7A">
      <w:pPr>
        <w:pStyle w:val="ListParagraph"/>
        <w:jc w:val="both"/>
        <w:rPr>
          <w:rFonts w:ascii="Trebuchet MS" w:hAnsi="Trebuchet MS"/>
        </w:rPr>
      </w:pPr>
      <w:r w:rsidRPr="00200C7A">
        <w:rPr>
          <w:rFonts w:ascii="Trebuchet MS" w:hAnsi="Trebuchet MS"/>
        </w:rPr>
        <w:t>Обект на настоящия проект ще бъдат следните типове международна мобилност на работната сила в България и Румъния: международно назначение; местно назначение; трансгранична мобилност в т.ч. и сезонна; виртуално назначение; работа от дистанция.</w:t>
      </w:r>
    </w:p>
    <w:p w:rsidR="00200C7A" w:rsidRPr="00200C7A" w:rsidRDefault="00200C7A" w:rsidP="00200C7A">
      <w:pPr>
        <w:pStyle w:val="ListParagraph"/>
        <w:jc w:val="both"/>
        <w:rPr>
          <w:rFonts w:ascii="Trebuchet MS" w:hAnsi="Trebuchet MS"/>
        </w:rPr>
      </w:pPr>
      <w:r w:rsidRPr="00200C7A">
        <w:rPr>
          <w:rFonts w:ascii="Trebuchet MS" w:hAnsi="Trebuchet MS"/>
          <w:b/>
        </w:rPr>
        <w:t>Вътрешната трудова мобилност</w:t>
      </w:r>
      <w:r w:rsidRPr="00200C7A">
        <w:rPr>
          <w:rFonts w:ascii="Trebuchet MS" w:hAnsi="Trebuchet MS"/>
        </w:rPr>
        <w:t xml:space="preserve"> е движение на работната сила в рамките на собствената държава. Според изследване  от 2015 г., мобилността на работната сила в България може да се класифицира, както следва: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териториална, географска;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професионална / промени в професионалният статус/;</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социална /промени в социалния статус/;</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входяща или изходяща мобилност по отношение на пазара на труда;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входяща или изходяща по отношение на предприятието, фирмата работодател;</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вътрешна по отношение на фирмата работодател;</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временна;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постоянна;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доброволна, като лично решение;</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принудителна, като външно решение или принуждаващо обстоятелство;</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положителна, като резултат за личността и/или обществото, фирмата;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отрицателна, като резултат за личността и/или обществото, фирмата;</w:t>
      </w:r>
    </w:p>
    <w:p w:rsidR="00200C7A" w:rsidRPr="00200C7A" w:rsidRDefault="00200C7A" w:rsidP="00200C7A">
      <w:pPr>
        <w:pStyle w:val="ListParagraph"/>
        <w:numPr>
          <w:ilvl w:val="0"/>
          <w:numId w:val="11"/>
        </w:numPr>
        <w:spacing w:line="259" w:lineRule="auto"/>
        <w:jc w:val="both"/>
        <w:rPr>
          <w:rFonts w:ascii="Trebuchet MS" w:hAnsi="Trebuchet MS"/>
        </w:rPr>
      </w:pPr>
      <w:r w:rsidRPr="00200C7A">
        <w:rPr>
          <w:rFonts w:ascii="Trebuchet MS" w:hAnsi="Trebuchet MS"/>
        </w:rPr>
        <w:t>виртуална мобилност, дистанционна работа.</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Потенциал за трудова мобилност.</w:t>
      </w:r>
    </w:p>
    <w:p w:rsidR="00200C7A" w:rsidRPr="00200C7A" w:rsidRDefault="00200C7A" w:rsidP="00200C7A">
      <w:pPr>
        <w:jc w:val="both"/>
        <w:rPr>
          <w:rFonts w:ascii="Trebuchet MS" w:hAnsi="Trebuchet MS"/>
        </w:rPr>
      </w:pPr>
      <w:r w:rsidRPr="00200C7A">
        <w:rPr>
          <w:rFonts w:ascii="Trebuchet MS" w:hAnsi="Trebuchet MS"/>
        </w:rPr>
        <w:t xml:space="preserve">              Потенциалът за трудова мобилност на конкретен икономически сектор, предприятие, </w:t>
      </w:r>
    </w:p>
    <w:p w:rsidR="00200C7A" w:rsidRPr="00200C7A" w:rsidRDefault="00200C7A" w:rsidP="00200C7A">
      <w:pPr>
        <w:jc w:val="both"/>
        <w:rPr>
          <w:rFonts w:ascii="Trebuchet MS" w:hAnsi="Trebuchet MS"/>
        </w:rPr>
      </w:pPr>
      <w:r w:rsidRPr="00200C7A">
        <w:rPr>
          <w:rFonts w:ascii="Trebuchet MS" w:hAnsi="Trebuchet MS"/>
        </w:rPr>
        <w:t xml:space="preserve">              длъжност е свързан с политиката по привличане и управление на човешки ресурси, </w:t>
      </w:r>
    </w:p>
    <w:p w:rsidR="00200C7A" w:rsidRPr="00200C7A" w:rsidRDefault="00200C7A" w:rsidP="00200C7A">
      <w:pPr>
        <w:jc w:val="both"/>
        <w:rPr>
          <w:rFonts w:ascii="Trebuchet MS" w:hAnsi="Trebuchet MS"/>
        </w:rPr>
      </w:pPr>
      <w:r w:rsidRPr="00200C7A">
        <w:rPr>
          <w:rFonts w:ascii="Trebuchet MS" w:hAnsi="Trebuchet MS"/>
        </w:rPr>
        <w:t xml:space="preserve">              спецификата на бизнес процесите, характера на работата, условията на труд и </w:t>
      </w:r>
    </w:p>
    <w:p w:rsidR="00200C7A" w:rsidRPr="00200C7A" w:rsidRDefault="00200C7A" w:rsidP="00200C7A">
      <w:pPr>
        <w:jc w:val="both"/>
        <w:rPr>
          <w:rFonts w:ascii="Trebuchet MS" w:hAnsi="Trebuchet MS"/>
        </w:rPr>
      </w:pPr>
      <w:r w:rsidRPr="00200C7A">
        <w:rPr>
          <w:rFonts w:ascii="Trebuchet MS" w:hAnsi="Trebuchet MS"/>
        </w:rPr>
        <w:t xml:space="preserve">              гъвкавостта в организацията на трудовите отношения. Потенциалът за трудова </w:t>
      </w:r>
    </w:p>
    <w:p w:rsidR="00200C7A" w:rsidRPr="00200C7A" w:rsidRDefault="00200C7A" w:rsidP="00200C7A">
      <w:pPr>
        <w:jc w:val="both"/>
        <w:rPr>
          <w:rFonts w:ascii="Trebuchet MS" w:hAnsi="Trebuchet MS"/>
        </w:rPr>
      </w:pPr>
      <w:r w:rsidRPr="00200C7A">
        <w:rPr>
          <w:rFonts w:ascii="Trebuchet MS" w:hAnsi="Trebuchet MS"/>
        </w:rPr>
        <w:lastRenderedPageBreak/>
        <w:t xml:space="preserve">              мобилност отразява степента на осъзнатост и интерес от страна на работодателите,  </w:t>
      </w:r>
    </w:p>
    <w:p w:rsidR="00200C7A" w:rsidRPr="00200C7A" w:rsidRDefault="00200C7A" w:rsidP="00200C7A">
      <w:pPr>
        <w:jc w:val="both"/>
        <w:rPr>
          <w:rFonts w:ascii="Trebuchet MS" w:hAnsi="Trebuchet MS"/>
        </w:rPr>
      </w:pPr>
      <w:r w:rsidRPr="00200C7A">
        <w:rPr>
          <w:rFonts w:ascii="Trebuchet MS" w:hAnsi="Trebuchet MS"/>
        </w:rPr>
        <w:t xml:space="preserve">              както и с готовността им да обезпечат необходимите условия и ресурси  за  привличане </w:t>
      </w:r>
    </w:p>
    <w:p w:rsidR="00200C7A" w:rsidRPr="00200C7A" w:rsidRDefault="00200C7A" w:rsidP="00200C7A">
      <w:pPr>
        <w:jc w:val="both"/>
        <w:rPr>
          <w:rFonts w:ascii="Trebuchet MS" w:hAnsi="Trebuchet MS"/>
        </w:rPr>
      </w:pPr>
      <w:r w:rsidRPr="00200C7A">
        <w:rPr>
          <w:rFonts w:ascii="Trebuchet MS" w:hAnsi="Trebuchet MS"/>
        </w:rPr>
        <w:t xml:space="preserve">              и назначаване на чуждестранна мобилна работно сила. </w:t>
      </w:r>
      <w:r w:rsidRPr="00200C7A">
        <w:rPr>
          <w:rFonts w:ascii="Trebuchet MS" w:hAnsi="Trebuchet MS"/>
          <w:b/>
        </w:rPr>
        <w:t>Факторите</w:t>
      </w:r>
      <w:r w:rsidRPr="00200C7A">
        <w:rPr>
          <w:rFonts w:ascii="Trebuchet MS" w:hAnsi="Trebuchet MS"/>
        </w:rPr>
        <w:t xml:space="preserve"> на външната и </w:t>
      </w:r>
    </w:p>
    <w:p w:rsidR="00200C7A" w:rsidRPr="00200C7A" w:rsidRDefault="00200C7A" w:rsidP="00200C7A">
      <w:pPr>
        <w:ind w:left="720"/>
        <w:jc w:val="both"/>
        <w:rPr>
          <w:rFonts w:ascii="Trebuchet MS" w:hAnsi="Trebuchet MS"/>
        </w:rPr>
      </w:pPr>
      <w:r w:rsidRPr="00200C7A">
        <w:rPr>
          <w:rFonts w:ascii="Trebuchet MS" w:hAnsi="Trebuchet MS"/>
        </w:rPr>
        <w:t xml:space="preserve">вътрешната среда, които оказват влияние на решенията на работодателите в тази връзка, могат да бъдат следните: </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откриване на нови производства, разширяване на производствени мощности, което води до потребност от нова работна сила;</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сезонен характер на производствените процеси и услуги;</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участие в проекти и програми, насърчаващи заетостта и трудовата мобилност;</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развиване на стажантски програми, позволяващи мобилна заетост;</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неблагоприятни демографски тенденции, физически недостиг на работна сила;</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устойчив дефицит от определени категории работници и специалисти;</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отдалеченост от населени места;</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непривлекателност на работата и продължителен период на запълване на свободните работни места;</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системно текучество на кадри от предприятието;</w:t>
      </w:r>
    </w:p>
    <w:p w:rsidR="00200C7A" w:rsidRPr="00200C7A" w:rsidRDefault="00200C7A" w:rsidP="00200C7A">
      <w:pPr>
        <w:pStyle w:val="ListParagraph"/>
        <w:numPr>
          <w:ilvl w:val="0"/>
          <w:numId w:val="13"/>
        </w:numPr>
        <w:spacing w:line="259" w:lineRule="auto"/>
        <w:jc w:val="both"/>
        <w:rPr>
          <w:rFonts w:ascii="Trebuchet MS" w:hAnsi="Trebuchet MS"/>
        </w:rPr>
      </w:pPr>
      <w:r w:rsidRPr="00200C7A">
        <w:rPr>
          <w:rFonts w:ascii="Trebuchet MS" w:hAnsi="Trebuchet MS"/>
        </w:rPr>
        <w:t>нарастване на „натиска“ на местния пазар на труда върху размера на възнагражденията.</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Сезонна работа.</w:t>
      </w:r>
    </w:p>
    <w:p w:rsidR="00200C7A" w:rsidRPr="00200C7A" w:rsidRDefault="00200C7A" w:rsidP="00200C7A">
      <w:pPr>
        <w:jc w:val="both"/>
        <w:rPr>
          <w:rFonts w:ascii="Trebuchet MS" w:hAnsi="Trebuchet MS"/>
        </w:rPr>
      </w:pPr>
      <w:r w:rsidRPr="00200C7A">
        <w:rPr>
          <w:rFonts w:ascii="Trebuchet MS" w:hAnsi="Trebuchet MS"/>
        </w:rPr>
        <w:t xml:space="preserve">              "Сезонна работа" е работа, която зависи от смяната на сезоните и е свързана с </w:t>
      </w:r>
    </w:p>
    <w:p w:rsidR="00200C7A" w:rsidRPr="00200C7A" w:rsidRDefault="00200C7A" w:rsidP="00200C7A">
      <w:pPr>
        <w:jc w:val="both"/>
        <w:rPr>
          <w:rFonts w:ascii="Trebuchet MS" w:hAnsi="Trebuchet MS"/>
        </w:rPr>
      </w:pPr>
      <w:r w:rsidRPr="00200C7A">
        <w:rPr>
          <w:rFonts w:ascii="Trebuchet MS" w:hAnsi="Trebuchet MS"/>
        </w:rPr>
        <w:t xml:space="preserve">              определено време на годината посредством повтарящо се събитие или поредица от </w:t>
      </w:r>
    </w:p>
    <w:p w:rsidR="00200C7A" w:rsidRPr="00200C7A" w:rsidRDefault="00200C7A" w:rsidP="00200C7A">
      <w:pPr>
        <w:jc w:val="both"/>
        <w:rPr>
          <w:rFonts w:ascii="Trebuchet MS" w:hAnsi="Trebuchet MS"/>
        </w:rPr>
      </w:pPr>
      <w:r w:rsidRPr="00200C7A">
        <w:rPr>
          <w:rFonts w:ascii="Trebuchet MS" w:hAnsi="Trebuchet MS"/>
        </w:rPr>
        <w:t xml:space="preserve">              събития, свързани със сезонни условия, при които необходимостта от работна ръка е </w:t>
      </w:r>
    </w:p>
    <w:p w:rsidR="00200C7A" w:rsidRPr="00200C7A" w:rsidRDefault="00200C7A" w:rsidP="00200C7A">
      <w:pPr>
        <w:jc w:val="both"/>
        <w:rPr>
          <w:rFonts w:ascii="Trebuchet MS" w:hAnsi="Trebuchet MS"/>
        </w:rPr>
      </w:pPr>
      <w:r w:rsidRPr="00200C7A">
        <w:rPr>
          <w:rFonts w:ascii="Trebuchet MS" w:hAnsi="Trebuchet MS"/>
        </w:rPr>
        <w:t xml:space="preserve">              значително по-голяма, отколкото при обикновени текущи работи.  </w:t>
      </w:r>
    </w:p>
    <w:p w:rsidR="00200C7A" w:rsidRPr="00200C7A" w:rsidRDefault="00200C7A" w:rsidP="00200C7A">
      <w:pPr>
        <w:pStyle w:val="ListParagraph"/>
        <w:numPr>
          <w:ilvl w:val="0"/>
          <w:numId w:val="8"/>
        </w:numPr>
        <w:spacing w:line="259" w:lineRule="auto"/>
        <w:jc w:val="both"/>
        <w:rPr>
          <w:rFonts w:ascii="Trebuchet MS" w:hAnsi="Trebuchet MS"/>
          <w:b/>
        </w:rPr>
      </w:pPr>
      <w:proofErr w:type="spellStart"/>
      <w:r w:rsidRPr="00200C7A">
        <w:rPr>
          <w:rFonts w:ascii="Trebuchet MS" w:hAnsi="Trebuchet MS"/>
          <w:b/>
        </w:rPr>
        <w:t>Компетентностен</w:t>
      </w:r>
      <w:proofErr w:type="spellEnd"/>
      <w:r w:rsidRPr="00200C7A">
        <w:rPr>
          <w:rFonts w:ascii="Trebuchet MS" w:hAnsi="Trebuchet MS"/>
          <w:b/>
        </w:rPr>
        <w:t xml:space="preserve"> каталог за България и Румъния.</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По смисъла на настоящия проект,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е структуриран, по определени икономически сектори, списък с описание на основни знания, умения и компетенции, изисквани от работодателите в трансграничния регион България – Румъния за позиции с потенциал за трудова мобилност.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 Румъния съдържа: </w:t>
      </w:r>
      <w:r w:rsidRPr="00200C7A">
        <w:rPr>
          <w:rFonts w:ascii="Trebuchet MS" w:hAnsi="Trebuchet MS"/>
          <w:i/>
        </w:rPr>
        <w:t>А/</w:t>
      </w:r>
      <w:r w:rsidRPr="00200C7A">
        <w:rPr>
          <w:rFonts w:ascii="Trebuchet MS" w:hAnsi="Trebuchet MS"/>
        </w:rPr>
        <w:t xml:space="preserve"> </w:t>
      </w:r>
      <w:r w:rsidRPr="00200C7A">
        <w:rPr>
          <w:rFonts w:ascii="Trebuchet MS" w:hAnsi="Trebuchet MS"/>
          <w:i/>
        </w:rPr>
        <w:t xml:space="preserve">секторни </w:t>
      </w:r>
      <w:proofErr w:type="spellStart"/>
      <w:r w:rsidRPr="00200C7A">
        <w:rPr>
          <w:rFonts w:ascii="Trebuchet MS" w:hAnsi="Trebuchet MS"/>
          <w:i/>
        </w:rPr>
        <w:t>компетентностни</w:t>
      </w:r>
      <w:proofErr w:type="spellEnd"/>
      <w:r w:rsidRPr="00200C7A">
        <w:rPr>
          <w:rFonts w:ascii="Trebuchet MS" w:hAnsi="Trebuchet MS"/>
          <w:i/>
        </w:rPr>
        <w:t xml:space="preserve"> каталози; Б/ </w:t>
      </w:r>
      <w:proofErr w:type="spellStart"/>
      <w:r w:rsidRPr="00200C7A">
        <w:rPr>
          <w:rFonts w:ascii="Trebuchet MS" w:hAnsi="Trebuchet MS"/>
          <w:i/>
        </w:rPr>
        <w:t>компетентностни</w:t>
      </w:r>
      <w:proofErr w:type="spellEnd"/>
      <w:r w:rsidRPr="00200C7A">
        <w:rPr>
          <w:rFonts w:ascii="Trebuchet MS" w:hAnsi="Trebuchet MS"/>
          <w:i/>
        </w:rPr>
        <w:t xml:space="preserve"> профили на длъжности с потенциал за трудова мобилност</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 xml:space="preserve">Секторен </w:t>
      </w:r>
      <w:proofErr w:type="spellStart"/>
      <w:r w:rsidRPr="00200C7A">
        <w:rPr>
          <w:rFonts w:ascii="Trebuchet MS" w:hAnsi="Trebuchet MS"/>
          <w:b/>
        </w:rPr>
        <w:t>компетентностен</w:t>
      </w:r>
      <w:proofErr w:type="spellEnd"/>
      <w:r w:rsidRPr="00200C7A">
        <w:rPr>
          <w:rFonts w:ascii="Trebuchet MS" w:hAnsi="Trebuchet MS"/>
          <w:b/>
        </w:rPr>
        <w:t xml:space="preserve"> каталог на предприятия и позиции с потенциал за трудова мобилност в  трансграничния регион България – Румъния.</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Част от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 По смисъла на настоящия проект, секторния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е структуриран, по зададен от Възложителя начин, списък с описание на основните компетенции, изисквани от работодателите в трансграничния регион България – Румъния за позиции с потенциал за трудова мобилност. Секторният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съдържа: </w:t>
      </w:r>
      <w:r w:rsidRPr="00200C7A">
        <w:rPr>
          <w:rFonts w:ascii="Trebuchet MS" w:hAnsi="Trebuchet MS"/>
          <w:i/>
        </w:rPr>
        <w:t xml:space="preserve">списък на предприятията с потенциал за трудова мобилност; списък на основните бизнес процеси в сектора; списък на </w:t>
      </w:r>
      <w:r w:rsidRPr="00200C7A">
        <w:rPr>
          <w:rFonts w:ascii="Trebuchet MS" w:hAnsi="Trebuchet MS"/>
          <w:i/>
        </w:rPr>
        <w:lastRenderedPageBreak/>
        <w:t xml:space="preserve">длъжностите с потенциал за трудова мобилност; секторна рамка от преносими и специфични за длъжностите компетенции, изисквани от работодателите за позициите с потенциал за трудова мобилност </w:t>
      </w:r>
      <w:r w:rsidRPr="00200C7A">
        <w:rPr>
          <w:rFonts w:ascii="Trebuchet MS" w:hAnsi="Trebuchet MS"/>
        </w:rPr>
        <w:t>.</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Секторна рамка, списък от преносими и специфични за длъжностите компетенции.</w:t>
      </w:r>
    </w:p>
    <w:p w:rsidR="00200C7A" w:rsidRPr="00200C7A" w:rsidRDefault="00200C7A" w:rsidP="00200C7A">
      <w:pPr>
        <w:pStyle w:val="ListParagraph"/>
        <w:jc w:val="both"/>
        <w:rPr>
          <w:rFonts w:ascii="Trebuchet MS" w:hAnsi="Trebuchet MS"/>
          <w:i/>
        </w:rPr>
      </w:pPr>
      <w:r w:rsidRPr="00200C7A">
        <w:rPr>
          <w:rFonts w:ascii="Trebuchet MS" w:hAnsi="Trebuchet MS"/>
        </w:rPr>
        <w:t xml:space="preserve">Част от секторния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По смисъла на настоящия проект, секторна рамка от преносими и специфични за длъжностите компетенции е списък, набор от ключови за успешното изпълнение на длъжността компетенции. Секторната рамка от компетенции, съдържа списък на изискваните от работодателите компетенции за позициите с потенциал за трудова мобилност. Всяка отделна компетенция в рамката е описана, както следва: </w:t>
      </w:r>
      <w:r w:rsidRPr="00200C7A">
        <w:rPr>
          <w:rFonts w:ascii="Trebuchet MS" w:hAnsi="Trebuchet MS"/>
          <w:i/>
        </w:rPr>
        <w:t>наименование;  тип; бизнес процеси, с които е свързана; дефиниция; пътища за развитие; инструменти за оценяване.</w:t>
      </w:r>
    </w:p>
    <w:p w:rsidR="00200C7A" w:rsidRPr="00200C7A" w:rsidRDefault="00200C7A" w:rsidP="00200C7A">
      <w:pPr>
        <w:pStyle w:val="ListParagraph"/>
        <w:numPr>
          <w:ilvl w:val="0"/>
          <w:numId w:val="8"/>
        </w:numPr>
        <w:spacing w:line="259" w:lineRule="auto"/>
        <w:jc w:val="both"/>
        <w:rPr>
          <w:rFonts w:ascii="Trebuchet MS" w:hAnsi="Trebuchet MS"/>
          <w:b/>
          <w:i/>
        </w:rPr>
      </w:pPr>
      <w:proofErr w:type="spellStart"/>
      <w:r w:rsidRPr="00200C7A">
        <w:rPr>
          <w:rFonts w:ascii="Trebuchet MS" w:hAnsi="Trebuchet MS"/>
          <w:b/>
        </w:rPr>
        <w:t>Компетентностни</w:t>
      </w:r>
      <w:proofErr w:type="spellEnd"/>
      <w:r w:rsidRPr="00200C7A">
        <w:rPr>
          <w:rFonts w:ascii="Trebuchet MS" w:hAnsi="Trebuchet MS"/>
          <w:b/>
        </w:rPr>
        <w:t xml:space="preserve"> профили на длъжности с потенциал за трудова мобилност. </w:t>
      </w:r>
    </w:p>
    <w:p w:rsidR="00200C7A" w:rsidRPr="00200C7A" w:rsidRDefault="00200C7A" w:rsidP="00200C7A">
      <w:pPr>
        <w:pStyle w:val="ListParagraph"/>
        <w:jc w:val="both"/>
        <w:rPr>
          <w:rFonts w:ascii="Trebuchet MS" w:hAnsi="Trebuchet MS"/>
          <w:i/>
        </w:rPr>
      </w:pPr>
      <w:r w:rsidRPr="00200C7A">
        <w:rPr>
          <w:rFonts w:ascii="Trebuchet MS" w:hAnsi="Trebuchet MS"/>
        </w:rPr>
        <w:t xml:space="preserve">Част от секторния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По смисъла на настоящия проект, </w:t>
      </w:r>
      <w:proofErr w:type="spellStart"/>
      <w:r w:rsidRPr="00200C7A">
        <w:rPr>
          <w:rFonts w:ascii="Trebuchet MS" w:hAnsi="Trebuchet MS"/>
        </w:rPr>
        <w:t>компетентностен</w:t>
      </w:r>
      <w:proofErr w:type="spellEnd"/>
      <w:r w:rsidRPr="00200C7A">
        <w:rPr>
          <w:rFonts w:ascii="Trebuchet MS" w:hAnsi="Trebuchet MS"/>
        </w:rPr>
        <w:t xml:space="preserve"> профил е описание на длъжност с потенциал за трудова мобилност, придружено с дефиниран  набор от ключови за успешното изпълнение на работата, изисквани от работодателите компетенции. Описанието на длъжността включва: </w:t>
      </w:r>
      <w:r w:rsidRPr="00200C7A">
        <w:rPr>
          <w:rFonts w:ascii="Trebuchet MS" w:hAnsi="Trebuchet MS"/>
          <w:i/>
        </w:rPr>
        <w:t>наименование (НКПД); код по ISCO; код по НКПД; близки, аналогични длъжности; икономически сектор и раздел (първи и втори знак по КИД – NACE BG/NACE RO); условия на труд (ще бъде предоставен класификатор); задачи; образователна и квалификационна степен по EQF (Европейска квалификационна рамка), специалност;</w:t>
      </w:r>
    </w:p>
    <w:p w:rsidR="00200C7A" w:rsidRPr="00200C7A" w:rsidRDefault="00200C7A" w:rsidP="00200C7A">
      <w:pPr>
        <w:pStyle w:val="ListParagraph"/>
        <w:jc w:val="both"/>
        <w:rPr>
          <w:rFonts w:ascii="Trebuchet MS" w:hAnsi="Trebuchet MS"/>
        </w:rPr>
      </w:pPr>
      <w:r w:rsidRPr="00200C7A">
        <w:rPr>
          <w:rFonts w:ascii="Trebuchet MS" w:hAnsi="Trebuchet MS"/>
          <w:i/>
        </w:rPr>
        <w:t>изисквани сертификати</w:t>
      </w:r>
      <w:r w:rsidRPr="00200C7A">
        <w:rPr>
          <w:rFonts w:ascii="Trebuchet MS" w:hAnsi="Trebuchet MS"/>
        </w:rPr>
        <w:t xml:space="preserve">. Всяка отделна компетенция в профила е описана както следва: </w:t>
      </w:r>
      <w:r w:rsidRPr="00200C7A">
        <w:rPr>
          <w:rFonts w:ascii="Trebuchet MS" w:hAnsi="Trebuchet MS"/>
          <w:i/>
        </w:rPr>
        <w:t>наименование;  тип; бизнес процеси, с които е свързана компетенцията; дефиниция на компетенцията</w:t>
      </w:r>
      <w:r w:rsidRPr="00200C7A">
        <w:rPr>
          <w:rFonts w:ascii="Trebuchet MS" w:hAnsi="Trebuchet MS"/>
        </w:rPr>
        <w:t>.</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Компетенции.</w:t>
      </w:r>
    </w:p>
    <w:p w:rsidR="00200C7A" w:rsidRPr="00200C7A" w:rsidRDefault="00200C7A" w:rsidP="00200C7A">
      <w:pPr>
        <w:pStyle w:val="ListParagraph"/>
        <w:jc w:val="both"/>
        <w:rPr>
          <w:rFonts w:ascii="Trebuchet MS" w:hAnsi="Trebuchet MS"/>
        </w:rPr>
      </w:pPr>
      <w:r w:rsidRPr="00200C7A">
        <w:rPr>
          <w:rFonts w:ascii="Trebuchet MS" w:hAnsi="Trebuchet MS"/>
        </w:rPr>
        <w:t>Компетенцията е израз на способността на индивида да съчетава и интегрира успешно в поведението си на работното място различни елементи на притежаваните от него знания, умения, опит, професионални качества и други личностни черти и характеристики. Компетенцията е своеобразен фирмен стандарт за поведение и изпълнение, изискван от работодателя, който отличава успешните работници и служители от останалите.</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Типология на компетенциите.</w:t>
      </w:r>
    </w:p>
    <w:p w:rsidR="00200C7A" w:rsidRPr="00200C7A" w:rsidRDefault="00200C7A" w:rsidP="00200C7A">
      <w:pPr>
        <w:pStyle w:val="ListParagraph"/>
        <w:jc w:val="both"/>
        <w:rPr>
          <w:rFonts w:ascii="Trebuchet MS" w:hAnsi="Trebuchet MS"/>
        </w:rPr>
      </w:pPr>
      <w:r w:rsidRPr="00200C7A">
        <w:rPr>
          <w:rFonts w:ascii="Trebuchet MS" w:hAnsi="Trebuchet MS"/>
        </w:rPr>
        <w:t>Класификация на компетенциите, съобразена с методологията на проекта. По смисъла на настоящия проект компетенциите се делят на два типа:</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А. </w:t>
      </w:r>
      <w:r w:rsidRPr="00200C7A">
        <w:rPr>
          <w:rFonts w:ascii="Trebuchet MS" w:hAnsi="Trebuchet MS"/>
          <w:u w:val="single"/>
        </w:rPr>
        <w:t>Преносими компетенции.</w:t>
      </w:r>
    </w:p>
    <w:p w:rsidR="00200C7A" w:rsidRPr="00200C7A" w:rsidRDefault="00200C7A" w:rsidP="00200C7A">
      <w:pPr>
        <w:pStyle w:val="ListParagraph"/>
        <w:jc w:val="both"/>
        <w:rPr>
          <w:rFonts w:ascii="Trebuchet MS" w:hAnsi="Trebuchet MS"/>
          <w:i/>
        </w:rPr>
      </w:pPr>
      <w:r w:rsidRPr="00200C7A">
        <w:rPr>
          <w:rFonts w:ascii="Trebuchet MS" w:hAnsi="Trebuchet MS"/>
        </w:rPr>
        <w:t>По смисъла на настоящия проект, преносимите компетенции се дефинират като знания и умения, развити в една ситуация, които могат да бъдат пренасяни в други ситуации, в т.ч. и в други професионални роли и предприятия. За разлика от специфичните, знания и преносимите компетенции никога не могат да се окажат „извън употреба на пазара на труда”. Точно обратното – всяка социална ситуация се ползва от тях и ги обогатява. Те са „общия език” между работодатели и образователни институции, защото в тях се съдържат факторите, създаващи добрия рейтинг на образователните услуги. Ето защо тази тема, продължава да интересува съвременните автори, като един от последните референтни опити за създаване на универсална рамка от преносими компетенции е  на Петер Дебрецен (</w:t>
      </w:r>
      <w:proofErr w:type="spellStart"/>
      <w:r w:rsidRPr="00200C7A">
        <w:rPr>
          <w:rFonts w:ascii="Trebuchet MS" w:hAnsi="Trebuchet MS"/>
        </w:rPr>
        <w:t>Debreczeni</w:t>
      </w:r>
      <w:proofErr w:type="spellEnd"/>
      <w:r w:rsidRPr="00200C7A">
        <w:rPr>
          <w:rFonts w:ascii="Trebuchet MS" w:hAnsi="Trebuchet MS"/>
        </w:rPr>
        <w:t xml:space="preserve"> </w:t>
      </w:r>
      <w:proofErr w:type="spellStart"/>
      <w:r w:rsidRPr="00200C7A">
        <w:rPr>
          <w:rFonts w:ascii="Trebuchet MS" w:hAnsi="Trebuchet MS"/>
        </w:rPr>
        <w:t>Peter</w:t>
      </w:r>
      <w:proofErr w:type="spellEnd"/>
      <w:r w:rsidRPr="00200C7A">
        <w:rPr>
          <w:rFonts w:ascii="Trebuchet MS" w:hAnsi="Trebuchet MS"/>
        </w:rPr>
        <w:t xml:space="preserve">, </w:t>
      </w:r>
      <w:proofErr w:type="spellStart"/>
      <w:r w:rsidRPr="00200C7A">
        <w:rPr>
          <w:rFonts w:ascii="Trebuchet MS" w:hAnsi="Trebuchet MS"/>
        </w:rPr>
        <w:t>Employability</w:t>
      </w:r>
      <w:proofErr w:type="spellEnd"/>
      <w:r w:rsidRPr="00200C7A">
        <w:rPr>
          <w:rFonts w:ascii="Trebuchet MS" w:hAnsi="Trebuchet MS"/>
        </w:rPr>
        <w:t xml:space="preserve">, </w:t>
      </w:r>
      <w:proofErr w:type="spellStart"/>
      <w:r w:rsidRPr="00200C7A">
        <w:rPr>
          <w:rFonts w:ascii="Trebuchet MS" w:hAnsi="Trebuchet MS"/>
        </w:rPr>
        <w:lastRenderedPageBreak/>
        <w:t>employer</w:t>
      </w:r>
      <w:proofErr w:type="spellEnd"/>
      <w:r w:rsidRPr="00200C7A">
        <w:rPr>
          <w:rFonts w:ascii="Trebuchet MS" w:hAnsi="Trebuchet MS"/>
        </w:rPr>
        <w:t xml:space="preserve"> </w:t>
      </w:r>
      <w:proofErr w:type="spellStart"/>
      <w:r w:rsidRPr="00200C7A">
        <w:rPr>
          <w:rFonts w:ascii="Trebuchet MS" w:hAnsi="Trebuchet MS"/>
        </w:rPr>
        <w:t>involvement</w:t>
      </w:r>
      <w:proofErr w:type="spellEnd"/>
      <w:r w:rsidRPr="00200C7A">
        <w:rPr>
          <w:rFonts w:ascii="Trebuchet MS" w:hAnsi="Trebuchet MS"/>
        </w:rPr>
        <w:t xml:space="preserve"> </w:t>
      </w:r>
      <w:proofErr w:type="spellStart"/>
      <w:r w:rsidRPr="00200C7A">
        <w:rPr>
          <w:rFonts w:ascii="Trebuchet MS" w:hAnsi="Trebuchet MS"/>
        </w:rPr>
        <w:t>and</w:t>
      </w:r>
      <w:proofErr w:type="spellEnd"/>
      <w:r w:rsidRPr="00200C7A">
        <w:rPr>
          <w:rFonts w:ascii="Trebuchet MS" w:hAnsi="Trebuchet MS"/>
        </w:rPr>
        <w:t xml:space="preserve"> </w:t>
      </w:r>
      <w:proofErr w:type="spellStart"/>
      <w:r w:rsidRPr="00200C7A">
        <w:rPr>
          <w:rFonts w:ascii="Trebuchet MS" w:hAnsi="Trebuchet MS"/>
        </w:rPr>
        <w:t>student</w:t>
      </w:r>
      <w:proofErr w:type="spellEnd"/>
      <w:r w:rsidRPr="00200C7A">
        <w:rPr>
          <w:rFonts w:ascii="Trebuchet MS" w:hAnsi="Trebuchet MS"/>
        </w:rPr>
        <w:t xml:space="preserve"> </w:t>
      </w:r>
      <w:proofErr w:type="spellStart"/>
      <w:r w:rsidRPr="00200C7A">
        <w:rPr>
          <w:rFonts w:ascii="Trebuchet MS" w:hAnsi="Trebuchet MS"/>
        </w:rPr>
        <w:t>placement”Padova</w:t>
      </w:r>
      <w:proofErr w:type="spellEnd"/>
      <w:r w:rsidRPr="00200C7A">
        <w:rPr>
          <w:rFonts w:ascii="Trebuchet MS" w:hAnsi="Trebuchet MS"/>
        </w:rPr>
        <w:t xml:space="preserve">, </w:t>
      </w:r>
      <w:proofErr w:type="spellStart"/>
      <w:r w:rsidRPr="00200C7A">
        <w:rPr>
          <w:rFonts w:ascii="Trebuchet MS" w:hAnsi="Trebuchet MS"/>
        </w:rPr>
        <w:t>March</w:t>
      </w:r>
      <w:proofErr w:type="spellEnd"/>
      <w:r w:rsidRPr="00200C7A">
        <w:rPr>
          <w:rFonts w:ascii="Trebuchet MS" w:hAnsi="Trebuchet MS"/>
        </w:rPr>
        <w:t xml:space="preserve"> 2008), който определя като преносими </w:t>
      </w:r>
      <w:r w:rsidRPr="00200C7A">
        <w:rPr>
          <w:rFonts w:ascii="Trebuchet MS" w:hAnsi="Trebuchet MS"/>
          <w:u w:val="single"/>
        </w:rPr>
        <w:t>27 компетенции</w:t>
      </w:r>
      <w:r w:rsidRPr="00200C7A">
        <w:rPr>
          <w:rFonts w:ascii="Trebuchet MS" w:hAnsi="Trebuchet MS"/>
        </w:rPr>
        <w:t xml:space="preserve">: </w:t>
      </w:r>
      <w:r w:rsidRPr="00200C7A">
        <w:rPr>
          <w:rFonts w:ascii="Trebuchet MS" w:hAnsi="Trebuchet MS"/>
          <w:i/>
        </w:rPr>
        <w:t>Писмено изразяване; Умения за анализ на ситуации; Обхватно проучване на въпрос; Организационни умения;  Умения за убеждаване; Умения за възлагане на задачи; Умения за публична реч;  Оценяване;  Планиране;  Съставяне на прогнози; Управление на процес; Компютърна грамотност; Работа под напрежение; Употреба на чужди езици; Координиране на събития; Умения да се обучават други хора; Умение за водене на преговори; Умения за разчитане на доказателства и подкрепящи определена теза материали; Умения за решаване на проблеми; Гъвкаво/адаптивно реагиране на промени; Умения за работа в екип; Междуличностни умения; Умения за взимане на решение; Умения за осъществяване на интервю; Креативност; Критично мислене; Управление на проекти.</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Б. </w:t>
      </w:r>
      <w:r w:rsidRPr="00200C7A">
        <w:rPr>
          <w:rFonts w:ascii="Trebuchet MS" w:hAnsi="Trebuchet MS"/>
          <w:u w:val="single"/>
        </w:rPr>
        <w:t>Специфични компетенции</w:t>
      </w:r>
      <w:r w:rsidRPr="00200C7A">
        <w:rPr>
          <w:rFonts w:ascii="Trebuchet MS" w:hAnsi="Trebuchet MS"/>
        </w:rPr>
        <w:t>.</w:t>
      </w:r>
    </w:p>
    <w:p w:rsidR="00200C7A" w:rsidRPr="00200C7A" w:rsidRDefault="00200C7A" w:rsidP="00200C7A">
      <w:pPr>
        <w:jc w:val="both"/>
        <w:rPr>
          <w:rFonts w:ascii="Trebuchet MS" w:hAnsi="Trebuchet MS"/>
        </w:rPr>
      </w:pPr>
      <w:r w:rsidRPr="00200C7A">
        <w:rPr>
          <w:rFonts w:ascii="Trebuchet MS" w:hAnsi="Trebuchet MS"/>
        </w:rPr>
        <w:t xml:space="preserve">               По смисъла на настоящия проект, специфичните компетенции се дефинират като тясно професионални, предимно технически и технологични знания и умения, свързани със специфичния характер на функциите, които изпълнява конкретна длъжност, т.е. какво служителите следва да знаят и умеят, за да вършат работата си успешно и ефективно в съответствие с изискванията към длъжността. Тези компетенции са свързани със специфичния характер на професията и задачите на длъжността </w:t>
      </w:r>
      <w:r w:rsidRPr="00200C7A">
        <w:rPr>
          <w:rFonts w:ascii="Trebuchet MS" w:hAnsi="Trebuchet MS"/>
          <w:lang w:val="en-US"/>
        </w:rPr>
        <w:t>(</w:t>
      </w:r>
      <w:r w:rsidRPr="00200C7A">
        <w:rPr>
          <w:rFonts w:ascii="Trebuchet MS" w:hAnsi="Trebuchet MS"/>
        </w:rPr>
        <w:t>работното място</w:t>
      </w:r>
      <w:r w:rsidRPr="00200C7A">
        <w:rPr>
          <w:rFonts w:ascii="Trebuchet MS" w:hAnsi="Trebuchet MS"/>
          <w:lang w:val="en-US"/>
        </w:rPr>
        <w:t>)</w:t>
      </w:r>
      <w:r w:rsidRPr="00200C7A">
        <w:rPr>
          <w:rFonts w:ascii="Trebuchet MS" w:hAnsi="Trebuchet MS"/>
        </w:rPr>
        <w:t xml:space="preserve">, с използваната техника, инструментариум и технология, с бизнес процесите и операциите, със специфичната нормативна уредба и стандарти, към които длъжността има отношение. </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Пътища за развитие на компетенциите.</w:t>
      </w:r>
    </w:p>
    <w:p w:rsidR="00200C7A" w:rsidRPr="00200C7A" w:rsidRDefault="00200C7A" w:rsidP="00200C7A">
      <w:pPr>
        <w:pStyle w:val="ListParagraph"/>
        <w:jc w:val="both"/>
        <w:rPr>
          <w:rFonts w:ascii="Trebuchet MS" w:hAnsi="Trebuchet MS"/>
        </w:rPr>
      </w:pPr>
      <w:r w:rsidRPr="00200C7A">
        <w:rPr>
          <w:rFonts w:ascii="Trebuchet MS" w:hAnsi="Trebuchet MS"/>
        </w:rPr>
        <w:t>По смисъла на настоящия проект, пътищата за развитие на конкретна компетенция са възможните подходи за нейното придобиване и надграждане, чрез самоусъвършенстване и неформално обучение. Това могат да бъдат методи за самоусъвършенстване, библиография на специализирана литература и публикации по темата, специализирани сайтове, препоръчителни форми на продължаващо обучение, обяви за предстоящи обучения, данни за доставчици на обучения и др.</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Инструменти за оценка на компетенциите.</w:t>
      </w:r>
    </w:p>
    <w:p w:rsidR="00200C7A" w:rsidRPr="00200C7A" w:rsidRDefault="00200C7A" w:rsidP="00200C7A">
      <w:pPr>
        <w:pStyle w:val="ListParagraph"/>
        <w:jc w:val="both"/>
        <w:rPr>
          <w:rFonts w:ascii="Trebuchet MS" w:hAnsi="Trebuchet MS"/>
        </w:rPr>
      </w:pPr>
      <w:r w:rsidRPr="00200C7A">
        <w:rPr>
          <w:rFonts w:ascii="Trebuchet MS" w:hAnsi="Trebuchet MS"/>
        </w:rPr>
        <w:t>Оценката на компетенциите е процес на измерване, удостоверяване, валидиране на степента на притежание и проявление в работата на конкретни компетенции. Инструментите за оценка се подбират в зависимост от спецификата на съответната компетенция и могат да бъдат тестове, въпросници, казуси, задачи, задания за разработка и пр.</w:t>
      </w:r>
    </w:p>
    <w:p w:rsidR="00200C7A" w:rsidRPr="00200C7A" w:rsidRDefault="00200C7A" w:rsidP="00200C7A">
      <w:pPr>
        <w:pStyle w:val="ListParagraph"/>
        <w:numPr>
          <w:ilvl w:val="0"/>
          <w:numId w:val="8"/>
        </w:numPr>
        <w:spacing w:line="259" w:lineRule="auto"/>
        <w:jc w:val="both"/>
        <w:rPr>
          <w:rFonts w:ascii="Trebuchet MS" w:hAnsi="Trebuchet MS"/>
          <w:b/>
        </w:rPr>
      </w:pPr>
      <w:r w:rsidRPr="00200C7A">
        <w:rPr>
          <w:rFonts w:ascii="Trebuchet MS" w:hAnsi="Trebuchet MS"/>
          <w:b/>
        </w:rPr>
        <w:t>Бизнес процеси.</w:t>
      </w:r>
    </w:p>
    <w:p w:rsidR="00200C7A" w:rsidRPr="00200C7A" w:rsidRDefault="00200C7A" w:rsidP="00200C7A">
      <w:pPr>
        <w:pStyle w:val="ListParagraph"/>
        <w:jc w:val="both"/>
        <w:rPr>
          <w:rFonts w:ascii="Trebuchet MS" w:hAnsi="Trebuchet MS"/>
        </w:rPr>
      </w:pPr>
      <w:r w:rsidRPr="00200C7A">
        <w:rPr>
          <w:rFonts w:ascii="Trebuchet MS" w:hAnsi="Trebuchet MS"/>
        </w:rPr>
        <w:t xml:space="preserve">Бизнес процесите са свързани с бизнес модела на предприятията. Бизнес процесът е една или няколко свързани помежду си процедури или операции (функции), които съвместно реализират определена бизнес задача и осъществяването им води до конкретни резултати. Според  дефиницията на ИСО 9000:2000 това е съвкупност от  взаимосвързани и взаимодействащи  видове дейност, преобразуващи входовете в изходи (продукти). Бизнес-процесът обединява на практика потока от дейности или функции, персонала и оборудването (ресурсите и технологиите), нужната за вземане на решения информация, както и правилата за изпълнение на тези дейности и функции. Ако обединим съществуващите дефиниции на бизнес процеса, можем да откроим следните характеристики на неговата същност: 1. Определеност – </w:t>
      </w:r>
      <w:r w:rsidRPr="00200C7A">
        <w:rPr>
          <w:rFonts w:ascii="Trebuchet MS" w:hAnsi="Trebuchet MS"/>
        </w:rPr>
        <w:lastRenderedPageBreak/>
        <w:t>трябва да има ясно дефинирани граници, вход и изход; 2. Ред – трябва да включва логично обвързани и последователно подредени във времето дейности; 3. Потребител – трябва да има получател на резултата (продукта) от процеса;  4. Добавяне на стойност – трансформацията, случваща се в рамките на процеса, трябва да добавя стойност за организацията, т.е. стойността на продукта на изхода, да е по-висока от стойността на вложените материали и ресурси; 5. Обвързаност с организационната структура и цели - процесът не може да съществува сам по себе си, трябва да се осъществява в рамките на организационна структура и да подкрепя нейните цели; 6. Крос-функционалност - един процес обикновено може, но не непременно свързва няколко функции. Съществуват три основни типа бизнес процеси: а/ Стратегически процеси – създават визия, дефинират цели и направляват дейността на организацията в дългосрочен план; б/Оперативни процеси - създават стойност, обезпечават трансформирането на входящите ресурси до готов продукт на изхода; в/</w:t>
      </w:r>
    </w:p>
    <w:p w:rsidR="00200C7A" w:rsidRPr="00200C7A" w:rsidRDefault="00200C7A" w:rsidP="00200C7A">
      <w:pPr>
        <w:pStyle w:val="ListParagraph"/>
        <w:jc w:val="both"/>
        <w:rPr>
          <w:rFonts w:ascii="Trebuchet MS" w:hAnsi="Trebuchet MS"/>
        </w:rPr>
      </w:pPr>
      <w:r w:rsidRPr="00200C7A">
        <w:rPr>
          <w:rFonts w:ascii="Trebuchet MS" w:hAnsi="Trebuchet MS"/>
        </w:rPr>
        <w:t>Подкрепящи процеси – подкрепят бизнеса на организацията, подпомагат оперативните дейности.</w:t>
      </w:r>
    </w:p>
    <w:p w:rsidR="00200C7A" w:rsidRPr="00200C7A" w:rsidRDefault="00200C7A" w:rsidP="00200C7A">
      <w:pPr>
        <w:jc w:val="both"/>
        <w:rPr>
          <w:rFonts w:ascii="Trebuchet MS" w:hAnsi="Trebuchet MS"/>
          <w:sz w:val="16"/>
          <w:szCs w:val="16"/>
        </w:rPr>
      </w:pPr>
    </w:p>
    <w:p w:rsidR="00200C7A" w:rsidRPr="00200C7A" w:rsidRDefault="00200C7A" w:rsidP="00200C7A">
      <w:pPr>
        <w:pStyle w:val="ListParagraph"/>
        <w:numPr>
          <w:ilvl w:val="0"/>
          <w:numId w:val="4"/>
        </w:numPr>
        <w:spacing w:line="259" w:lineRule="auto"/>
        <w:jc w:val="both"/>
        <w:rPr>
          <w:rFonts w:ascii="Trebuchet MS" w:hAnsi="Trebuchet MS"/>
          <w:sz w:val="28"/>
          <w:szCs w:val="28"/>
        </w:rPr>
      </w:pPr>
      <w:r w:rsidRPr="00200C7A">
        <w:rPr>
          <w:rFonts w:ascii="Trebuchet MS" w:hAnsi="Trebuchet MS"/>
          <w:sz w:val="28"/>
          <w:szCs w:val="28"/>
        </w:rPr>
        <w:t>Дейности и задачи по изпълнение на процедурата.</w:t>
      </w:r>
    </w:p>
    <w:p w:rsidR="00200C7A" w:rsidRPr="00200C7A" w:rsidRDefault="00200C7A" w:rsidP="00200C7A">
      <w:pPr>
        <w:pStyle w:val="ListParagraph"/>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t xml:space="preserve">Процедурата е с предмет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Дейността ще се осъществи в съответствие с реда и изискванията  на „Методология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в рамките на три календарни месеца, на два етапа, както следва:</w:t>
      </w:r>
    </w:p>
    <w:p w:rsidR="00200C7A" w:rsidRPr="00200C7A" w:rsidRDefault="00200C7A" w:rsidP="00200C7A">
      <w:pPr>
        <w:jc w:val="both"/>
        <w:rPr>
          <w:rFonts w:ascii="Trebuchet MS" w:hAnsi="Trebuchet MS"/>
          <w:sz w:val="16"/>
          <w:szCs w:val="16"/>
        </w:rPr>
      </w:pP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u w:val="single"/>
        </w:rPr>
        <w:t>Първи етап</w:t>
      </w:r>
      <w:r w:rsidRPr="00200C7A">
        <w:rPr>
          <w:rFonts w:ascii="Trebuchet MS" w:hAnsi="Trebuchet MS"/>
        </w:rPr>
        <w:t xml:space="preserve"> -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jc w:val="both"/>
        <w:rPr>
          <w:rFonts w:ascii="Trebuchet MS" w:hAnsi="Trebuchet MS"/>
          <w:sz w:val="16"/>
          <w:szCs w:val="16"/>
        </w:rPr>
      </w:pPr>
    </w:p>
    <w:p w:rsidR="00200C7A" w:rsidRPr="00200C7A" w:rsidRDefault="00200C7A" w:rsidP="00200C7A">
      <w:pPr>
        <w:pStyle w:val="ListParagraph"/>
        <w:jc w:val="both"/>
        <w:rPr>
          <w:rFonts w:ascii="Trebuchet MS" w:hAnsi="Trebuchet MS"/>
        </w:rPr>
      </w:pPr>
      <w:r w:rsidRPr="00200C7A">
        <w:rPr>
          <w:rFonts w:ascii="Trebuchet MS" w:hAnsi="Trebuchet MS"/>
          <w:b/>
        </w:rPr>
        <w:t>Задачи по изпълнение на дейността</w:t>
      </w:r>
      <w:r w:rsidRPr="00200C7A">
        <w:rPr>
          <w:rFonts w:ascii="Trebuchet MS" w:hAnsi="Trebuchet MS"/>
        </w:rPr>
        <w:t>:</w:t>
      </w:r>
    </w:p>
    <w:p w:rsidR="00200C7A" w:rsidRPr="00200C7A" w:rsidRDefault="00200C7A" w:rsidP="00200C7A">
      <w:pPr>
        <w:pStyle w:val="ListParagraph"/>
        <w:numPr>
          <w:ilvl w:val="0"/>
          <w:numId w:val="16"/>
        </w:numPr>
        <w:spacing w:line="259" w:lineRule="auto"/>
        <w:jc w:val="both"/>
        <w:rPr>
          <w:rFonts w:ascii="Trebuchet MS" w:hAnsi="Trebuchet MS"/>
        </w:rPr>
      </w:pPr>
      <w:r w:rsidRPr="00200C7A">
        <w:rPr>
          <w:rFonts w:ascii="Trebuchet MS" w:hAnsi="Trebuchet MS"/>
        </w:rPr>
        <w:t xml:space="preserve">подготовка на инструменти за изследване,  набиране и анализ на информация, свързана със създаването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numPr>
          <w:ilvl w:val="0"/>
          <w:numId w:val="16"/>
        </w:numPr>
        <w:spacing w:line="259" w:lineRule="auto"/>
        <w:jc w:val="both"/>
        <w:rPr>
          <w:rFonts w:ascii="Trebuchet MS" w:hAnsi="Trebuchet MS"/>
        </w:rPr>
      </w:pPr>
      <w:r w:rsidRPr="00200C7A">
        <w:rPr>
          <w:rFonts w:ascii="Trebuchet MS" w:hAnsi="Trebuchet MS"/>
        </w:rPr>
        <w:t>установяване на контакт с предприятия от трансграничния регион България – Румъния, набиране и анализ на информация, свързана с описанието на основни знания, умения и компетенции, изисквани от работодателите за позиции с потенциал за трудова мобилност в трансграничния регион;</w:t>
      </w:r>
    </w:p>
    <w:p w:rsidR="00200C7A" w:rsidRPr="00200C7A" w:rsidRDefault="00200C7A" w:rsidP="001437B4">
      <w:pPr>
        <w:pStyle w:val="ListParagraph"/>
        <w:numPr>
          <w:ilvl w:val="0"/>
          <w:numId w:val="16"/>
        </w:numPr>
        <w:spacing w:after="120" w:line="259" w:lineRule="auto"/>
        <w:jc w:val="both"/>
        <w:rPr>
          <w:rFonts w:ascii="Trebuchet MS" w:hAnsi="Trebuchet MS"/>
        </w:rPr>
      </w:pPr>
      <w:r w:rsidRPr="00200C7A">
        <w:rPr>
          <w:rFonts w:ascii="Trebuchet MS" w:hAnsi="Trebuchet MS"/>
        </w:rPr>
        <w:t xml:space="preserve">разработване на Секторни </w:t>
      </w:r>
      <w:proofErr w:type="spellStart"/>
      <w:r w:rsidRPr="00200C7A">
        <w:rPr>
          <w:rFonts w:ascii="Trebuchet MS" w:hAnsi="Trebuchet MS"/>
        </w:rPr>
        <w:t>компетентностни</w:t>
      </w:r>
      <w:proofErr w:type="spellEnd"/>
      <w:r w:rsidRPr="00200C7A">
        <w:rPr>
          <w:rFonts w:ascii="Trebuchet MS" w:hAnsi="Trebuchet MS"/>
        </w:rPr>
        <w:t xml:space="preserve"> каталози на предприятия и позиции с потенциал за трудова мобилност в  трансграничния регион България – Румъния.</w:t>
      </w:r>
    </w:p>
    <w:p w:rsidR="00200C7A" w:rsidRPr="00200C7A" w:rsidRDefault="00200C7A" w:rsidP="00200C7A">
      <w:pPr>
        <w:jc w:val="both"/>
        <w:rPr>
          <w:rFonts w:ascii="Trebuchet MS" w:hAnsi="Trebuchet MS"/>
          <w:b/>
        </w:rPr>
      </w:pPr>
      <w:r w:rsidRPr="00200C7A">
        <w:rPr>
          <w:rFonts w:ascii="Trebuchet MS" w:hAnsi="Trebuchet MS"/>
          <w:b/>
        </w:rPr>
        <w:t xml:space="preserve">Очакван резултат: </w:t>
      </w:r>
    </w:p>
    <w:p w:rsidR="00200C7A" w:rsidRPr="00200C7A" w:rsidRDefault="00200C7A" w:rsidP="00200C7A">
      <w:pPr>
        <w:jc w:val="both"/>
        <w:rPr>
          <w:rFonts w:ascii="Trebuchet MS" w:hAnsi="Trebuchet MS"/>
        </w:rPr>
      </w:pPr>
      <w:r w:rsidRPr="00200C7A">
        <w:rPr>
          <w:rFonts w:ascii="Trebuchet MS" w:hAnsi="Trebuchet MS"/>
        </w:rPr>
        <w:t xml:space="preserve">Разработен, съгласно изискванията на методологията, прототип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съдържащ пет секторни </w:t>
      </w:r>
      <w:proofErr w:type="spellStart"/>
      <w:r w:rsidRPr="00200C7A">
        <w:rPr>
          <w:rFonts w:ascii="Trebuchet MS" w:hAnsi="Trebuchet MS"/>
        </w:rPr>
        <w:t>компетентностни</w:t>
      </w:r>
      <w:proofErr w:type="spellEnd"/>
      <w:r w:rsidRPr="00200C7A">
        <w:rPr>
          <w:rFonts w:ascii="Trebuchet MS" w:hAnsi="Trebuchet MS"/>
        </w:rPr>
        <w:t xml:space="preserve"> каталога, включващи общо 40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профили на  длъжности с потенциал за трудова мобилност, както следва:</w:t>
      </w:r>
    </w:p>
    <w:p w:rsidR="00200C7A" w:rsidRPr="00200C7A" w:rsidRDefault="00200C7A" w:rsidP="00200C7A">
      <w:pPr>
        <w:jc w:val="both"/>
        <w:rPr>
          <w:rFonts w:ascii="Trebuchet MS" w:hAnsi="Trebuchet MS"/>
          <w:sz w:val="16"/>
          <w:szCs w:val="16"/>
        </w:rPr>
      </w:pPr>
    </w:p>
    <w:p w:rsidR="00200C7A" w:rsidRPr="00200C7A" w:rsidRDefault="00200C7A" w:rsidP="001437B4">
      <w:pPr>
        <w:pStyle w:val="ListParagraph"/>
        <w:numPr>
          <w:ilvl w:val="0"/>
          <w:numId w:val="14"/>
        </w:numPr>
        <w:spacing w:after="160" w:line="259" w:lineRule="auto"/>
        <w:jc w:val="both"/>
        <w:rPr>
          <w:rFonts w:ascii="Trebuchet MS" w:hAnsi="Trebuchet MS"/>
        </w:rPr>
      </w:pPr>
      <w:r w:rsidRPr="00200C7A">
        <w:rPr>
          <w:rFonts w:ascii="Trebuchet MS" w:hAnsi="Trebuchet MS"/>
        </w:rPr>
        <w:t xml:space="preserve">Секторен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 и позиции от икономически сектор </w:t>
      </w:r>
      <w:r w:rsidRPr="00200C7A">
        <w:rPr>
          <w:rFonts w:ascii="Trebuchet MS" w:hAnsi="Trebuchet MS"/>
          <w:b/>
        </w:rPr>
        <w:t>„Селско, горско и рибно стопанство“</w:t>
      </w:r>
      <w:r w:rsidRPr="00200C7A">
        <w:rPr>
          <w:rFonts w:ascii="Trebuchet MS" w:hAnsi="Trebuchet MS"/>
        </w:rPr>
        <w:t xml:space="preserve"> с потенциал за трудова мобилност в  трансграничния регион България – Румъния </w:t>
      </w:r>
      <w:r w:rsidRPr="00200C7A">
        <w:rPr>
          <w:rFonts w:ascii="Trebuchet MS" w:hAnsi="Trebuchet MS"/>
          <w:lang w:val="en-US"/>
        </w:rPr>
        <w:t>(</w:t>
      </w:r>
      <w:r w:rsidRPr="00200C7A">
        <w:rPr>
          <w:rFonts w:ascii="Trebuchet MS" w:hAnsi="Trebuchet MS"/>
        </w:rPr>
        <w:t xml:space="preserve">9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профила на длъжности</w:t>
      </w:r>
      <w:r w:rsidRPr="00200C7A">
        <w:rPr>
          <w:rFonts w:ascii="Trebuchet MS" w:hAnsi="Trebuchet MS"/>
          <w:lang w:val="en-US"/>
        </w:rPr>
        <w:t>)</w:t>
      </w:r>
      <w:r w:rsidRPr="00200C7A">
        <w:rPr>
          <w:rFonts w:ascii="Trebuchet MS" w:hAnsi="Trebuchet MS"/>
        </w:rPr>
        <w:t>.</w:t>
      </w:r>
    </w:p>
    <w:p w:rsidR="00200C7A" w:rsidRPr="00200C7A" w:rsidRDefault="00200C7A" w:rsidP="001437B4">
      <w:pPr>
        <w:pStyle w:val="ListParagraph"/>
        <w:numPr>
          <w:ilvl w:val="0"/>
          <w:numId w:val="14"/>
        </w:numPr>
        <w:spacing w:after="160" w:line="259" w:lineRule="auto"/>
        <w:jc w:val="both"/>
        <w:rPr>
          <w:rFonts w:ascii="Trebuchet MS" w:hAnsi="Trebuchet MS"/>
        </w:rPr>
      </w:pPr>
      <w:r w:rsidRPr="00200C7A">
        <w:rPr>
          <w:rFonts w:ascii="Trebuchet MS" w:hAnsi="Trebuchet MS"/>
        </w:rPr>
        <w:lastRenderedPageBreak/>
        <w:t xml:space="preserve">Секторен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 и позиции от икономически сектор </w:t>
      </w:r>
      <w:r w:rsidRPr="00200C7A">
        <w:rPr>
          <w:rFonts w:ascii="Trebuchet MS" w:hAnsi="Trebuchet MS"/>
          <w:b/>
        </w:rPr>
        <w:t>„Преработваща промишленост“</w:t>
      </w:r>
      <w:r w:rsidRPr="00200C7A">
        <w:rPr>
          <w:rFonts w:ascii="Trebuchet MS" w:hAnsi="Trebuchet MS"/>
        </w:rPr>
        <w:t xml:space="preserve"> с потенциал за трудова мобилност в  трансграничния регион България – Румъния (13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профила на длъжности).</w:t>
      </w:r>
    </w:p>
    <w:p w:rsidR="00200C7A" w:rsidRPr="00200C7A" w:rsidRDefault="00200C7A" w:rsidP="001437B4">
      <w:pPr>
        <w:pStyle w:val="ListParagraph"/>
        <w:numPr>
          <w:ilvl w:val="0"/>
          <w:numId w:val="14"/>
        </w:numPr>
        <w:spacing w:after="160" w:line="259" w:lineRule="auto"/>
        <w:jc w:val="both"/>
        <w:rPr>
          <w:rFonts w:ascii="Trebuchet MS" w:hAnsi="Trebuchet MS"/>
        </w:rPr>
      </w:pPr>
      <w:r w:rsidRPr="00200C7A">
        <w:rPr>
          <w:rFonts w:ascii="Trebuchet MS" w:hAnsi="Trebuchet MS"/>
        </w:rPr>
        <w:t xml:space="preserve">Секторен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 и позиции от икономически сектор </w:t>
      </w:r>
      <w:r w:rsidRPr="00200C7A">
        <w:rPr>
          <w:rFonts w:ascii="Trebuchet MS" w:hAnsi="Trebuchet MS"/>
          <w:b/>
        </w:rPr>
        <w:t>„Строителство“</w:t>
      </w:r>
      <w:r w:rsidRPr="00200C7A">
        <w:rPr>
          <w:rFonts w:ascii="Trebuchet MS" w:hAnsi="Trebuchet MS"/>
        </w:rPr>
        <w:t xml:space="preserve"> с потенциал за трудова мобилност в  трансграничния регион България – Румъния (9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профила на длъжности).</w:t>
      </w:r>
    </w:p>
    <w:p w:rsidR="00200C7A" w:rsidRPr="00200C7A" w:rsidRDefault="00200C7A" w:rsidP="001437B4">
      <w:pPr>
        <w:pStyle w:val="ListParagraph"/>
        <w:numPr>
          <w:ilvl w:val="0"/>
          <w:numId w:val="14"/>
        </w:numPr>
        <w:spacing w:after="160" w:line="259" w:lineRule="auto"/>
        <w:jc w:val="both"/>
        <w:rPr>
          <w:rFonts w:ascii="Trebuchet MS" w:hAnsi="Trebuchet MS"/>
        </w:rPr>
      </w:pPr>
      <w:r w:rsidRPr="00200C7A">
        <w:rPr>
          <w:rFonts w:ascii="Trebuchet MS" w:hAnsi="Trebuchet MS"/>
        </w:rPr>
        <w:t xml:space="preserve">Секторен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 и позиции от икономически сектор </w:t>
      </w:r>
      <w:r w:rsidRPr="00200C7A">
        <w:rPr>
          <w:rFonts w:ascii="Trebuchet MS" w:hAnsi="Trebuchet MS"/>
          <w:b/>
        </w:rPr>
        <w:t>„Транспорт, складиране и пощи“</w:t>
      </w:r>
      <w:r w:rsidRPr="00200C7A">
        <w:rPr>
          <w:rFonts w:ascii="Trebuchet MS" w:hAnsi="Trebuchet MS"/>
        </w:rPr>
        <w:t xml:space="preserve"> с потенциал за трудова мобилност в  трансграничния регион България – Румъния (5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профила на длъжности).</w:t>
      </w:r>
    </w:p>
    <w:p w:rsidR="00200C7A" w:rsidRPr="00200C7A" w:rsidRDefault="00200C7A" w:rsidP="001437B4">
      <w:pPr>
        <w:pStyle w:val="ListParagraph"/>
        <w:numPr>
          <w:ilvl w:val="0"/>
          <w:numId w:val="14"/>
        </w:numPr>
        <w:spacing w:after="160" w:line="259" w:lineRule="auto"/>
        <w:jc w:val="both"/>
        <w:rPr>
          <w:rFonts w:ascii="Trebuchet MS" w:hAnsi="Trebuchet MS"/>
        </w:rPr>
      </w:pPr>
      <w:r w:rsidRPr="00200C7A">
        <w:rPr>
          <w:rFonts w:ascii="Trebuchet MS" w:hAnsi="Trebuchet MS"/>
        </w:rPr>
        <w:t xml:space="preserve">Секторен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на предприятия и позиции от икономически сектор </w:t>
      </w:r>
      <w:r w:rsidRPr="00200C7A">
        <w:rPr>
          <w:rFonts w:ascii="Trebuchet MS" w:hAnsi="Trebuchet MS"/>
          <w:b/>
        </w:rPr>
        <w:t>„Хотелиерство и ресторантьорство“</w:t>
      </w:r>
      <w:r w:rsidRPr="00200C7A">
        <w:rPr>
          <w:rFonts w:ascii="Trebuchet MS" w:hAnsi="Trebuchet MS"/>
        </w:rPr>
        <w:t xml:space="preserve"> с потенциал за трудова мобилност в  трансграничния регион България – Румъния (7 </w:t>
      </w:r>
      <w:proofErr w:type="spellStart"/>
      <w:r w:rsidRPr="00200C7A">
        <w:rPr>
          <w:rFonts w:ascii="Trebuchet MS" w:hAnsi="Trebuchet MS"/>
        </w:rPr>
        <w:t>компетентностни</w:t>
      </w:r>
      <w:proofErr w:type="spellEnd"/>
      <w:r w:rsidRPr="00200C7A">
        <w:rPr>
          <w:rFonts w:ascii="Trebuchet MS" w:hAnsi="Trebuchet MS"/>
        </w:rPr>
        <w:t xml:space="preserve"> профила на длъжности).</w:t>
      </w:r>
    </w:p>
    <w:p w:rsidR="00200C7A" w:rsidRPr="00200C7A" w:rsidRDefault="00200C7A" w:rsidP="00200C7A">
      <w:pPr>
        <w:pStyle w:val="ListParagraph"/>
        <w:jc w:val="both"/>
        <w:rPr>
          <w:rFonts w:ascii="Trebuchet MS" w:hAnsi="Trebuchet MS"/>
        </w:rPr>
      </w:pPr>
    </w:p>
    <w:p w:rsidR="00200C7A" w:rsidRPr="00200C7A" w:rsidRDefault="00200C7A" w:rsidP="00200C7A">
      <w:pPr>
        <w:pStyle w:val="ListParagraph"/>
        <w:jc w:val="both"/>
        <w:rPr>
          <w:rFonts w:ascii="Trebuchet MS" w:hAnsi="Trebuchet MS"/>
        </w:rPr>
      </w:pPr>
      <w:r w:rsidRPr="00200C7A">
        <w:rPr>
          <w:rFonts w:ascii="Trebuchet MS" w:hAnsi="Trebuchet MS"/>
          <w:b/>
        </w:rPr>
        <w:t>Срок за изпълнение</w:t>
      </w:r>
      <w:r w:rsidRPr="00200C7A">
        <w:rPr>
          <w:rFonts w:ascii="Trebuchet MS" w:hAnsi="Trebuchet MS"/>
        </w:rPr>
        <w:t xml:space="preserve"> – два календарни месеца от датата на подписване на договор, но не по-късно от 05.10.2017;</w:t>
      </w:r>
    </w:p>
    <w:p w:rsidR="00200C7A" w:rsidRPr="00200C7A" w:rsidRDefault="00200C7A" w:rsidP="00200C7A">
      <w:pPr>
        <w:pStyle w:val="ListParagraph"/>
        <w:jc w:val="both"/>
        <w:rPr>
          <w:rFonts w:ascii="Trebuchet MS" w:hAnsi="Trebuchet MS"/>
        </w:rPr>
      </w:pP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u w:val="single"/>
        </w:rPr>
        <w:t>Втори етап</w:t>
      </w:r>
      <w:r w:rsidRPr="00200C7A">
        <w:rPr>
          <w:rFonts w:ascii="Trebuchet MS" w:hAnsi="Trebuchet MS"/>
        </w:rPr>
        <w:t xml:space="preserve"> – „Валидиране на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jc w:val="both"/>
        <w:rPr>
          <w:rFonts w:ascii="Trebuchet MS" w:hAnsi="Trebuchet MS"/>
          <w:sz w:val="16"/>
          <w:szCs w:val="16"/>
        </w:rPr>
      </w:pPr>
    </w:p>
    <w:p w:rsidR="00200C7A" w:rsidRPr="00200C7A" w:rsidRDefault="00200C7A" w:rsidP="00200C7A">
      <w:pPr>
        <w:pStyle w:val="ListParagraph"/>
        <w:jc w:val="both"/>
        <w:rPr>
          <w:rFonts w:ascii="Trebuchet MS" w:hAnsi="Trebuchet MS"/>
        </w:rPr>
      </w:pPr>
      <w:r w:rsidRPr="00200C7A">
        <w:rPr>
          <w:rFonts w:ascii="Trebuchet MS" w:hAnsi="Trebuchet MS"/>
          <w:b/>
        </w:rPr>
        <w:t>Задачи по изпълнение на дейността</w:t>
      </w:r>
      <w:r w:rsidRPr="00200C7A">
        <w:rPr>
          <w:rFonts w:ascii="Trebuchet MS" w:hAnsi="Trebuchet MS"/>
        </w:rPr>
        <w:t>:</w:t>
      </w:r>
    </w:p>
    <w:p w:rsidR="00200C7A" w:rsidRPr="00200C7A" w:rsidRDefault="00200C7A" w:rsidP="00200C7A">
      <w:pPr>
        <w:pStyle w:val="ListParagraph"/>
        <w:numPr>
          <w:ilvl w:val="0"/>
          <w:numId w:val="17"/>
        </w:numPr>
        <w:spacing w:line="259" w:lineRule="auto"/>
        <w:jc w:val="both"/>
        <w:rPr>
          <w:rFonts w:ascii="Trebuchet MS" w:hAnsi="Trebuchet MS"/>
        </w:rPr>
      </w:pPr>
      <w:r w:rsidRPr="00200C7A">
        <w:rPr>
          <w:rFonts w:ascii="Trebuchet MS" w:hAnsi="Trebuchet MS"/>
        </w:rPr>
        <w:t xml:space="preserve">Валидиране на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 съгласно изискванията и реда предвиден в  „Методология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numPr>
          <w:ilvl w:val="0"/>
          <w:numId w:val="17"/>
        </w:numPr>
        <w:spacing w:after="160" w:line="259" w:lineRule="auto"/>
        <w:rPr>
          <w:rFonts w:ascii="Trebuchet MS" w:hAnsi="Trebuchet MS"/>
        </w:rPr>
      </w:pPr>
      <w:r w:rsidRPr="00200C7A">
        <w:rPr>
          <w:rFonts w:ascii="Trebuchet MS" w:hAnsi="Trebuchet MS"/>
        </w:rPr>
        <w:t xml:space="preserve">Изготвяне на Доклад за резултатите от валидирането на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 съгласно образец представен в „Методология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numPr>
          <w:ilvl w:val="0"/>
          <w:numId w:val="17"/>
        </w:numPr>
        <w:spacing w:line="259" w:lineRule="auto"/>
        <w:jc w:val="both"/>
        <w:rPr>
          <w:rFonts w:ascii="Trebuchet MS" w:hAnsi="Trebuchet MS"/>
        </w:rPr>
      </w:pPr>
      <w:r w:rsidRPr="00200C7A">
        <w:rPr>
          <w:rFonts w:ascii="Trebuchet MS" w:hAnsi="Trebuchet MS"/>
        </w:rPr>
        <w:t xml:space="preserve">Коригиране и окончателно прецизиране на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 съгласно резултатите от валидирането.</w:t>
      </w:r>
    </w:p>
    <w:p w:rsidR="00200C7A" w:rsidRPr="00200C7A" w:rsidRDefault="00200C7A" w:rsidP="00200C7A">
      <w:pPr>
        <w:jc w:val="both"/>
        <w:rPr>
          <w:rFonts w:ascii="Trebuchet MS" w:hAnsi="Trebuchet MS"/>
          <w:sz w:val="16"/>
          <w:szCs w:val="16"/>
        </w:rPr>
      </w:pPr>
    </w:p>
    <w:p w:rsidR="00200C7A" w:rsidRPr="00200C7A" w:rsidRDefault="00200C7A" w:rsidP="00200C7A">
      <w:pPr>
        <w:ind w:left="708"/>
        <w:jc w:val="both"/>
        <w:rPr>
          <w:rFonts w:ascii="Trebuchet MS" w:hAnsi="Trebuchet MS"/>
        </w:rPr>
      </w:pPr>
      <w:r w:rsidRPr="00200C7A">
        <w:rPr>
          <w:rFonts w:ascii="Trebuchet MS" w:hAnsi="Trebuchet MS"/>
        </w:rPr>
        <w:t xml:space="preserve">  </w:t>
      </w:r>
      <w:r w:rsidRPr="00200C7A">
        <w:rPr>
          <w:rFonts w:ascii="Trebuchet MS" w:hAnsi="Trebuchet MS"/>
          <w:b/>
        </w:rPr>
        <w:t>Очакван резултат</w:t>
      </w:r>
      <w:r w:rsidRPr="00200C7A">
        <w:rPr>
          <w:rFonts w:ascii="Trebuchet MS" w:hAnsi="Trebuchet MS"/>
        </w:rPr>
        <w:t>:</w:t>
      </w:r>
    </w:p>
    <w:p w:rsidR="00200C7A" w:rsidRPr="00200C7A" w:rsidRDefault="00200C7A" w:rsidP="00200C7A">
      <w:pPr>
        <w:pStyle w:val="ListParagraph"/>
        <w:numPr>
          <w:ilvl w:val="0"/>
          <w:numId w:val="15"/>
        </w:numPr>
        <w:spacing w:line="259" w:lineRule="auto"/>
        <w:jc w:val="both"/>
        <w:rPr>
          <w:rFonts w:ascii="Trebuchet MS" w:hAnsi="Trebuchet MS"/>
        </w:rPr>
      </w:pPr>
      <w:r w:rsidRPr="00200C7A">
        <w:rPr>
          <w:rFonts w:ascii="Trebuchet MS" w:hAnsi="Trebuchet MS"/>
        </w:rPr>
        <w:t xml:space="preserve">Доклад за резултатите от валидирането на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w:t>
      </w:r>
    </w:p>
    <w:p w:rsidR="00200C7A" w:rsidRPr="00200C7A" w:rsidRDefault="00200C7A" w:rsidP="00200C7A">
      <w:pPr>
        <w:pStyle w:val="ListParagraph"/>
        <w:numPr>
          <w:ilvl w:val="0"/>
          <w:numId w:val="15"/>
        </w:numPr>
        <w:spacing w:after="160" w:line="259" w:lineRule="auto"/>
        <w:rPr>
          <w:rFonts w:ascii="Trebuchet MS" w:hAnsi="Trebuchet MS"/>
        </w:rPr>
      </w:pPr>
      <w:r w:rsidRPr="00200C7A">
        <w:rPr>
          <w:rFonts w:ascii="Trebuchet MS" w:hAnsi="Trebuchet MS"/>
        </w:rPr>
        <w:t xml:space="preserve">Валидиран </w:t>
      </w:r>
      <w:proofErr w:type="spellStart"/>
      <w:r w:rsidRPr="00200C7A">
        <w:rPr>
          <w:rFonts w:ascii="Trebuchet MS" w:hAnsi="Trebuchet MS"/>
        </w:rPr>
        <w:t>Компетентностния</w:t>
      </w:r>
      <w:proofErr w:type="spellEnd"/>
      <w:r w:rsidRPr="00200C7A">
        <w:rPr>
          <w:rFonts w:ascii="Trebuchet MS" w:hAnsi="Trebuchet MS"/>
        </w:rPr>
        <w:t xml:space="preserve"> каталог за България и Румъния. </w:t>
      </w:r>
    </w:p>
    <w:p w:rsidR="00200C7A" w:rsidRPr="00200C7A" w:rsidRDefault="00200C7A" w:rsidP="00200C7A">
      <w:pPr>
        <w:pStyle w:val="ListParagraph"/>
        <w:ind w:left="708"/>
        <w:rPr>
          <w:rFonts w:ascii="Trebuchet MS" w:hAnsi="Trebuchet MS"/>
        </w:rPr>
      </w:pPr>
    </w:p>
    <w:p w:rsidR="00200C7A" w:rsidRPr="00100A61" w:rsidRDefault="00200C7A" w:rsidP="00100A61">
      <w:pPr>
        <w:jc w:val="both"/>
        <w:rPr>
          <w:rFonts w:ascii="Trebuchet MS" w:hAnsi="Trebuchet MS"/>
        </w:rPr>
      </w:pPr>
      <w:bookmarkStart w:id="0" w:name="_GoBack"/>
      <w:bookmarkEnd w:id="0"/>
      <w:r w:rsidRPr="00100A61">
        <w:rPr>
          <w:rFonts w:ascii="Trebuchet MS" w:hAnsi="Trebuchet MS"/>
        </w:rPr>
        <w:t>Срок за изпълнение на Втори етап – един календарен месец от датата на приемането на изпълнението по Първи етап</w:t>
      </w:r>
      <w:r w:rsidR="00100A61">
        <w:t xml:space="preserve">, </w:t>
      </w:r>
      <w:r w:rsidR="00100A61" w:rsidRPr="00100A61">
        <w:rPr>
          <w:rFonts w:ascii="Trebuchet MS" w:hAnsi="Trebuchet MS"/>
        </w:rPr>
        <w:t>но не по-късно от 05.11.2017 г</w:t>
      </w:r>
      <w:r w:rsidRPr="00100A61">
        <w:rPr>
          <w:rFonts w:ascii="Trebuchet MS" w:hAnsi="Trebuchet MS"/>
        </w:rPr>
        <w:t>.</w:t>
      </w:r>
    </w:p>
    <w:p w:rsidR="00200C7A" w:rsidRPr="00200C7A" w:rsidRDefault="00200C7A" w:rsidP="00200C7A">
      <w:pPr>
        <w:pStyle w:val="ListParagraph"/>
        <w:jc w:val="both"/>
        <w:rPr>
          <w:rFonts w:ascii="Trebuchet MS" w:hAnsi="Trebuchet MS"/>
        </w:rPr>
      </w:pPr>
    </w:p>
    <w:p w:rsidR="00200C7A" w:rsidRPr="00200C7A" w:rsidRDefault="00200C7A" w:rsidP="00200C7A">
      <w:pPr>
        <w:jc w:val="both"/>
        <w:rPr>
          <w:rFonts w:ascii="Trebuchet MS" w:hAnsi="Trebuchet MS"/>
        </w:rPr>
      </w:pPr>
    </w:p>
    <w:p w:rsidR="00200C7A" w:rsidRPr="00200C7A" w:rsidRDefault="00200C7A" w:rsidP="00200C7A">
      <w:pPr>
        <w:jc w:val="both"/>
        <w:rPr>
          <w:rFonts w:ascii="Trebuchet MS" w:hAnsi="Trebuchet MS"/>
        </w:rPr>
      </w:pPr>
      <w:r w:rsidRPr="00200C7A">
        <w:rPr>
          <w:rFonts w:ascii="Trebuchet MS" w:hAnsi="Trebuchet MS"/>
        </w:rPr>
        <w:t>Срок за изпълнение на всички етапи по процедурата – 3 календарни месеца, считани от датата на подписване на договора, но не по-късно от 05.11.2017 г.</w:t>
      </w:r>
    </w:p>
    <w:p w:rsidR="00200C7A" w:rsidRPr="00200C7A" w:rsidRDefault="00200C7A" w:rsidP="00200C7A">
      <w:pPr>
        <w:jc w:val="both"/>
        <w:rPr>
          <w:rFonts w:ascii="Trebuchet MS" w:hAnsi="Trebuchet MS"/>
          <w:sz w:val="16"/>
          <w:szCs w:val="16"/>
        </w:rPr>
      </w:pPr>
    </w:p>
    <w:p w:rsidR="00200C7A" w:rsidRPr="00200C7A" w:rsidRDefault="00200C7A" w:rsidP="00200C7A">
      <w:pPr>
        <w:pStyle w:val="ListParagraph"/>
        <w:numPr>
          <w:ilvl w:val="0"/>
          <w:numId w:val="4"/>
        </w:numPr>
        <w:spacing w:line="259" w:lineRule="auto"/>
        <w:jc w:val="both"/>
        <w:rPr>
          <w:rFonts w:ascii="Trebuchet MS" w:hAnsi="Trebuchet MS"/>
          <w:sz w:val="28"/>
          <w:szCs w:val="28"/>
        </w:rPr>
      </w:pPr>
      <w:r w:rsidRPr="00200C7A">
        <w:rPr>
          <w:rFonts w:ascii="Trebuchet MS" w:hAnsi="Trebuchet MS"/>
          <w:sz w:val="28"/>
          <w:szCs w:val="28"/>
        </w:rPr>
        <w:t>Допълнителна информация.</w:t>
      </w:r>
    </w:p>
    <w:p w:rsidR="00200C7A" w:rsidRPr="00200C7A" w:rsidRDefault="00200C7A" w:rsidP="00200C7A">
      <w:pPr>
        <w:jc w:val="both"/>
        <w:rPr>
          <w:rFonts w:ascii="Trebuchet MS" w:hAnsi="Trebuchet MS"/>
          <w:sz w:val="16"/>
          <w:szCs w:val="16"/>
        </w:rPr>
      </w:pPr>
    </w:p>
    <w:p w:rsidR="00200C7A" w:rsidRPr="00200C7A" w:rsidRDefault="00200C7A" w:rsidP="00200C7A">
      <w:pPr>
        <w:jc w:val="both"/>
        <w:rPr>
          <w:rFonts w:ascii="Trebuchet MS" w:hAnsi="Trebuchet MS"/>
        </w:rPr>
      </w:pPr>
      <w:r w:rsidRPr="00200C7A">
        <w:rPr>
          <w:rFonts w:ascii="Trebuchet MS" w:hAnsi="Trebuchet MS"/>
        </w:rPr>
        <w:lastRenderedPageBreak/>
        <w:t xml:space="preserve">Кандидатите по публичната покана трябва да приложат към техническото предложение Концепция за изпълнение на дейността. Концепцията за разработване на </w:t>
      </w:r>
      <w:proofErr w:type="spellStart"/>
      <w:r w:rsidRPr="00200C7A">
        <w:rPr>
          <w:rFonts w:ascii="Trebuchet MS" w:hAnsi="Trebuchet MS"/>
        </w:rPr>
        <w:t>компетентностен</w:t>
      </w:r>
      <w:proofErr w:type="spellEnd"/>
      <w:r w:rsidRPr="00200C7A">
        <w:rPr>
          <w:rFonts w:ascii="Trebuchet MS" w:hAnsi="Trebuchet MS"/>
        </w:rPr>
        <w:t xml:space="preserve"> каталог за България и Румъния трябва да съдържа:</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rPr>
        <w:t>подходи</w:t>
      </w:r>
      <w:r w:rsidRPr="00200C7A">
        <w:rPr>
          <w:rStyle w:val="FootnoteReference"/>
          <w:rFonts w:ascii="Trebuchet MS" w:hAnsi="Trebuchet MS"/>
        </w:rPr>
        <w:footnoteReference w:id="1"/>
      </w:r>
      <w:r w:rsidRPr="00200C7A">
        <w:rPr>
          <w:rFonts w:ascii="Trebuchet MS" w:hAnsi="Trebuchet MS"/>
        </w:rPr>
        <w:t xml:space="preserve"> и принципи</w:t>
      </w:r>
      <w:r w:rsidRPr="00200C7A">
        <w:rPr>
          <w:rStyle w:val="FootnoteReference"/>
          <w:rFonts w:ascii="Trebuchet MS" w:hAnsi="Trebuchet MS"/>
        </w:rPr>
        <w:footnoteReference w:id="2"/>
      </w:r>
      <w:r w:rsidRPr="00200C7A">
        <w:rPr>
          <w:rFonts w:ascii="Trebuchet MS" w:hAnsi="Trebuchet MS"/>
        </w:rPr>
        <w:t xml:space="preserve"> в изпълнението на дейността;</w:t>
      </w:r>
    </w:p>
    <w:p w:rsidR="00200C7A" w:rsidRPr="00200C7A" w:rsidRDefault="00200C7A" w:rsidP="00200C7A">
      <w:pPr>
        <w:pStyle w:val="ListParagraph"/>
        <w:numPr>
          <w:ilvl w:val="0"/>
          <w:numId w:val="8"/>
        </w:numPr>
        <w:spacing w:line="259" w:lineRule="auto"/>
        <w:jc w:val="both"/>
        <w:rPr>
          <w:rFonts w:ascii="Trebuchet MS" w:hAnsi="Trebuchet MS"/>
        </w:rPr>
      </w:pPr>
      <w:r w:rsidRPr="00200C7A">
        <w:rPr>
          <w:rFonts w:ascii="Trebuchet MS" w:hAnsi="Trebuchet MS"/>
        </w:rPr>
        <w:t>план-график в изпълнението на дейността.</w:t>
      </w:r>
    </w:p>
    <w:sectPr w:rsidR="00200C7A" w:rsidRPr="00200C7A" w:rsidSect="00027EA1">
      <w:footerReference w:type="default" r:id="rId7"/>
      <w:headerReference w:type="first" r:id="rId8"/>
      <w:footerReference w:type="first" r:id="rId9"/>
      <w:pgSz w:w="11906" w:h="16838"/>
      <w:pgMar w:top="1417" w:right="1133" w:bottom="1417" w:left="1134" w:header="426" w:footer="27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700" w:rsidRDefault="00820700" w:rsidP="00EB0F65">
      <w:r>
        <w:separator/>
      </w:r>
    </w:p>
  </w:endnote>
  <w:endnote w:type="continuationSeparator" w:id="0">
    <w:p w:rsidR="00820700" w:rsidRDefault="00820700" w:rsidP="00EB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B8C" w:rsidRPr="004536AF" w:rsidRDefault="00820700" w:rsidP="00EB0F65">
    <w:pPr>
      <w:pStyle w:val="Footer"/>
    </w:pPr>
    <w:r>
      <w:rPr>
        <w:noProof/>
        <w:lang w:val="en-US" w:eastAsia="en-US"/>
      </w:rPr>
      <mc:AlternateContent>
        <mc:Choice Requires="wpg">
          <w:drawing>
            <wp:anchor distT="0" distB="0" distL="114300" distR="114300" simplePos="0" relativeHeight="251657728" behindDoc="0" locked="0" layoutInCell="1" allowOverlap="1">
              <wp:simplePos x="0" y="0"/>
              <wp:positionH relativeFrom="margin">
                <wp:posOffset>5680710</wp:posOffset>
              </wp:positionH>
              <wp:positionV relativeFrom="page">
                <wp:posOffset>10093960</wp:posOffset>
              </wp:positionV>
              <wp:extent cx="436880" cy="581025"/>
              <wp:effectExtent l="0" t="0" r="20320" b="2857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581025"/>
                        <a:chOff x="1743" y="14605"/>
                        <a:chExt cx="688" cy="1197"/>
                      </a:xfrm>
                    </wpg:grpSpPr>
                    <wps:wsp>
                      <wps:cNvPr id="22" name="AutoShape 77"/>
                      <wps:cNvCnPr>
                        <a:cxnSpLocks noChangeShapeType="1"/>
                      </wps:cNvCnPr>
                      <wps:spPr bwMode="auto">
                        <a:xfrm flipV="1">
                          <a:off x="2111" y="15292"/>
                          <a:ext cx="0" cy="510"/>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23" name="Rectangle 78"/>
                      <wps:cNvSpPr>
                        <a:spLocks noChangeArrowheads="1"/>
                      </wps:cNvSpPr>
                      <wps:spPr bwMode="auto">
                        <a:xfrm>
                          <a:off x="1743" y="14605"/>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EB0F65" w:rsidRDefault="00EB0F6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100A61" w:rsidRPr="00100A61">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447.3pt;margin-top:794.8pt;width:34.4pt;height:45.75pt;z-index:251657728;mso-position-horizontal-relative:margin;mso-position-vertical-relative:page" coordorigin="1743,14605" coordsize="688,1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QQeZgMAACEJAAAOAAAAZHJzL2Uyb0RvYy54bWzUVm1r3DgQ/n7Q/yD0feOXeN9MnBL2JRR6&#10;bWjaftfasi1qS66kjTct999vRrLdTVqOIweF24Cj8Uij0fM8M/LV61PbkAeujVAyo9FFSAmXuSqE&#10;rDL66eN+tqLEWCYL1ijJM/rIDX19/eqPq75Leaxq1RRcEwgiTdp3Ga2t7dIgMHnNW2YuVMclOEul&#10;W2bB1FVQaNZD9LYJ4jBcBL3SRadVzo2Bt1vvpNcuflny3L4vS8MtaTIKuVn31O55wGdwfcXSSrOu&#10;FvmQBntBFi0TEjadQm2ZZeSoxU+hWpFrZVRpL3LVBqosRc7dGeA0UfjsNLdaHTt3lirtq26CCaB9&#10;htOLw+bvHu40EUVG44gSyVrgyG1LwAZw+q5KYc6t7u67O+1PCMO3Kv9iwB0896Nd+cnk0P+pCojH&#10;jlY5cE6lbjEEHJucHAePEwf8ZEkOL5PLxWoFTOXgmq+iMJ57jvIaiMRV0TK5pAS8UbIIJ+duWA6L&#10;/dooWi9xZcBSv61LdUgNzwV6Mz8gNf8N0vuaddwxZRCuEdJ4hPQGIHBzyNJlhdvDvI30mOYnOWBK&#10;pNrUTFbczf742AF+jghI/2wJGgYI+TXGpGxE9xkXnqEdRxEwjLjN43XsQR1BH/GOXEFMkLG008be&#10;ctUSHGTUWM1EVduNkhJKS2m/A3t4a6zHelyAG0u1F00D71naSNJndD0HNtE0qhEFOp2hq8Om0eSB&#10;QY0u9/g3EPdkGtSCLFywmrNiN4wtE40fQ9aNxHhwKEhnGPki/L4O17vVbpXMknixmyXhdju72W+S&#10;2WIfLefby+1ms43+wtSiJK1FUXCJ2Y0NIUr+nTqG1uRLeWoJEwzB0+hOm5Ds+N8l7WhGZr1ED6p4&#10;vNMI7SDY36VcKDHfDD4Az6DHhpPlCmkZZDh2A+NbwSTbG61VjwRBQT3RrV/wz7pFzobe8KsqH9U6&#10;1TgOEJuxxH/Sq4bkneB+i0JbYeEua0Sb0VWIP0yOpf8zuT4pOnNem3v3GxA/m/YCXdvT4TSIyUuc&#10;aOXvZviWgEGt9DdKeriXoel8PTLNKWneSBDVOkoSvMidkcyXMRj63HM49zCZQ6iM5lZT4o2N9df/&#10;sdPYysYuKRX26FK4PoYy9XmdV567QeAedoobvhnwoj+33fwfXzbXfwMAAP//AwBQSwMEFAAGAAgA&#10;AAAhABEpkW/jAAAADQEAAA8AAABkcnMvZG93bnJldi54bWxMj8FqwzAQRO+F/oPYQG+NrCYxtmM5&#10;hND2FApNCqU3xdrYJpZkLMV2/r7bU3Pb3Rlm3+SbybRswN43zkoQ8wgY2tLpxlYSvo5vzwkwH5TV&#10;qnUWJdzQw6Z4fMhVpt1oP3E4hIpRiPWZklCH0GWc+7JGo/zcdWhJO7veqEBrX3Hdq5HCTctfoijm&#10;RjWWPtSqw12N5eVwNRLeRzVuF+J12F/Ou9vPcfXxvRco5dNs2q6BBZzCvxn+8AkdCmI6uavVnrUS&#10;knQZk5WEVZLSRJY0XiyBnegUJ0IAL3J+36L4BQAA//8DAFBLAQItABQABgAIAAAAIQC2gziS/gAA&#10;AOEBAAATAAAAAAAAAAAAAAAAAAAAAABbQ29udGVudF9UeXBlc10ueG1sUEsBAi0AFAAGAAgAAAAh&#10;ADj9If/WAAAAlAEAAAsAAAAAAAAAAAAAAAAALwEAAF9yZWxzLy5yZWxzUEsBAi0AFAAGAAgAAAAh&#10;ALUVBB5mAwAAIQkAAA4AAAAAAAAAAAAAAAAALgIAAGRycy9lMm9Eb2MueG1sUEsBAi0AFAAGAAgA&#10;AAAhABEpkW/jAAAADQEAAA8AAAAAAAAAAAAAAAAAwAUAAGRycy9kb3ducmV2LnhtbFBLBQYAAAAA&#10;BAAEAPMAAADQBgAAAAA=&#10;">
              <v:shapetype id="_x0000_t32" coordsize="21600,21600" o:spt="32" o:oned="t" path="m,l21600,21600e" filled="f">
                <v:path arrowok="t" fillok="f" o:connecttype="none"/>
                <o:lock v:ext="edit" shapetype="t"/>
              </v:shapetype>
              <v:shape id="AutoShape 77" o:spid="_x0000_s1027" type="#_x0000_t32" style="position:absolute;left:2111;top:15292;width:0;height:5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KkMMIAAADbAAAADwAAAGRycy9kb3ducmV2LnhtbESPQYvCMBSE7wv+h/AEb2tqYV2pRhFB&#10;6GUR7a7nR/Nsq81LaWKt/nojCHscZuYbZrHqTS06al1lWcFkHIEgzq2uuFDwm20/ZyCcR9ZYWyYF&#10;d3KwWg4+Fphoe+M9dQdfiABhl6CC0vsmkdLlJRl0Y9sQB+9kW4M+yLaQusVbgJtaxlE0lQYrDgsl&#10;NrQpKb8crkbBV/ptzi7N9g8vs59jV++a659UajTs13MQnnr/H363U60gjuH1JfwA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UKkMMIAAADbAAAADwAAAAAAAAAAAAAA&#10;AAChAgAAZHJzL2Rvd25yZXYueG1sUEsFBgAAAAAEAAQA+QAAAJADAAAAAA==&#10;" strokecolor="#7f7f7f"/>
              <v:rect id="Rectangle 78" o:spid="_x0000_s1028" style="position:absolute;left:1743;top:14605;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t+C8YA&#10;AADbAAAADwAAAGRycy9kb3ducmV2LnhtbESPT0vDQBTE70K/w/IK3pqNFaTGboukFQQv/SNWb4/s&#10;MxuTfRuya5J+e7dQ8DjMzG+Y5Xq0jeip85VjBXdJCoK4cLriUsH78WW2AOEDssbGMSk4k4f1anKz&#10;xEy7gffUH0IpIoR9hgpMCG0mpS8MWfSJa4mj9+06iyHKrpS6wyHCbSPnafogLVYcFwy2lBsq6sOv&#10;VVCbzc/2rT7nn/zR56ddGB6/Tjulbqfj8xOIQGP4D1/br1rB/B4uX+IP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t+C8YAAADbAAAADwAAAAAAAAAAAAAAAACYAgAAZHJz&#10;L2Rvd25yZXYueG1sUEsFBgAAAAAEAAQA9QAAAIsDAAAAAA==&#10;" filled="f" strokecolor="#7f7f7f">
                <v:textbox>
                  <w:txbxContent>
                    <w:p w:rsidR="00EB0F65" w:rsidRDefault="00EB0F6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sidR="00100A61" w:rsidRPr="00100A61">
                        <w:rPr>
                          <w:noProof/>
                          <w:sz w:val="16"/>
                          <w:szCs w:val="16"/>
                        </w:rPr>
                        <w:t>2</w:t>
                      </w:r>
                      <w:r>
                        <w:rPr>
                          <w:noProof/>
                          <w:sz w:val="16"/>
                          <w:szCs w:val="16"/>
                        </w:rPr>
                        <w:fldChar w:fldCharType="end"/>
                      </w:r>
                    </w:p>
                  </w:txbxContent>
                </v:textbox>
              </v:rect>
              <w10:wrap anchorx="margin" anchory="page"/>
            </v:group>
          </w:pict>
        </mc:Fallback>
      </mc:AlternateContent>
    </w:r>
    <w:r w:rsidRPr="00C356CD">
      <w:rPr>
        <w:noProof/>
        <w:lang w:val="en-US" w:eastAsia="en-US"/>
      </w:rPr>
      <w:drawing>
        <wp:inline distT="0" distB="0" distL="0" distR="0">
          <wp:extent cx="5274945" cy="386080"/>
          <wp:effectExtent l="0" t="0" r="1905" b="0"/>
          <wp:docPr id="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945" cy="38608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B8C" w:rsidRDefault="00820700" w:rsidP="00EB0F65">
    <w:pPr>
      <w:pStyle w:val="Footer"/>
      <w:jc w:val="center"/>
    </w:pPr>
    <w:r w:rsidRPr="00C356CD">
      <w:rPr>
        <w:noProof/>
        <w:lang w:val="en-US" w:eastAsia="en-US"/>
      </w:rPr>
      <w:drawing>
        <wp:inline distT="0" distB="0" distL="0" distR="0">
          <wp:extent cx="5988685" cy="761365"/>
          <wp:effectExtent l="0" t="0" r="0" b="635"/>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8685" cy="76136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700" w:rsidRDefault="00820700" w:rsidP="00EB0F65">
      <w:r>
        <w:separator/>
      </w:r>
    </w:p>
  </w:footnote>
  <w:footnote w:type="continuationSeparator" w:id="0">
    <w:p w:rsidR="00820700" w:rsidRDefault="00820700" w:rsidP="00EB0F65">
      <w:r>
        <w:continuationSeparator/>
      </w:r>
    </w:p>
  </w:footnote>
  <w:footnote w:id="1">
    <w:p w:rsidR="00200C7A" w:rsidRDefault="00200C7A" w:rsidP="00200C7A">
      <w:pPr>
        <w:pStyle w:val="FootnoteText"/>
      </w:pPr>
      <w:r>
        <w:rPr>
          <w:rStyle w:val="FootnoteReference"/>
        </w:rPr>
        <w:footnoteRef/>
      </w:r>
      <w:r>
        <w:t xml:space="preserve"> Съвкупност от начини, методи и инструменти за изпълнение на дейността</w:t>
      </w:r>
    </w:p>
  </w:footnote>
  <w:footnote w:id="2">
    <w:p w:rsidR="00200C7A" w:rsidRDefault="00200C7A" w:rsidP="00200C7A">
      <w:pPr>
        <w:pStyle w:val="FootnoteText"/>
      </w:pPr>
      <w:r>
        <w:rPr>
          <w:rStyle w:val="FootnoteReference"/>
        </w:rPr>
        <w:footnoteRef/>
      </w:r>
      <w:r>
        <w:t xml:space="preserve"> </w:t>
      </w:r>
      <w:r w:rsidRPr="00CA5C90">
        <w:t>Правила, възгледи,</w:t>
      </w:r>
      <w:r>
        <w:t xml:space="preserve"> норми, от които ще се ръководи кандидатът</w:t>
      </w:r>
      <w:r w:rsidRPr="00CA5C90">
        <w:t xml:space="preserve"> в изпълнението на дейността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B8C" w:rsidRDefault="00820700" w:rsidP="00EB0F65">
    <w:pPr>
      <w:pStyle w:val="Header"/>
      <w:jc w:val="center"/>
    </w:pPr>
    <w:r w:rsidRPr="00C356CD">
      <w:rPr>
        <w:noProof/>
        <w:lang w:val="en-US" w:eastAsia="en-US"/>
      </w:rPr>
      <w:drawing>
        <wp:inline distT="0" distB="0" distL="0" distR="0">
          <wp:extent cx="6057265" cy="861695"/>
          <wp:effectExtent l="0" t="0" r="635"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265"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26A9"/>
    <w:multiLevelType w:val="hybridMultilevel"/>
    <w:tmpl w:val="C0CCD72C"/>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039340F6"/>
    <w:multiLevelType w:val="hybridMultilevel"/>
    <w:tmpl w:val="BCE2C318"/>
    <w:lvl w:ilvl="0" w:tplc="04020001">
      <w:start w:val="1"/>
      <w:numFmt w:val="bullet"/>
      <w:lvlText w:val=""/>
      <w:lvlJc w:val="left"/>
      <w:pPr>
        <w:ind w:left="765" w:hanging="360"/>
      </w:pPr>
      <w:rPr>
        <w:rFonts w:ascii="Symbol" w:hAnsi="Symbol" w:hint="default"/>
      </w:rPr>
    </w:lvl>
    <w:lvl w:ilvl="1" w:tplc="04020003" w:tentative="1">
      <w:start w:val="1"/>
      <w:numFmt w:val="bullet"/>
      <w:lvlText w:val="o"/>
      <w:lvlJc w:val="left"/>
      <w:pPr>
        <w:ind w:left="1485" w:hanging="360"/>
      </w:pPr>
      <w:rPr>
        <w:rFonts w:ascii="Courier New" w:hAnsi="Courier New" w:hint="default"/>
      </w:rPr>
    </w:lvl>
    <w:lvl w:ilvl="2" w:tplc="04020005" w:tentative="1">
      <w:start w:val="1"/>
      <w:numFmt w:val="bullet"/>
      <w:lvlText w:val=""/>
      <w:lvlJc w:val="left"/>
      <w:pPr>
        <w:ind w:left="2205" w:hanging="360"/>
      </w:pPr>
      <w:rPr>
        <w:rFonts w:ascii="Wingdings" w:hAnsi="Wingdings" w:hint="default"/>
      </w:rPr>
    </w:lvl>
    <w:lvl w:ilvl="3" w:tplc="04020001" w:tentative="1">
      <w:start w:val="1"/>
      <w:numFmt w:val="bullet"/>
      <w:lvlText w:val=""/>
      <w:lvlJc w:val="left"/>
      <w:pPr>
        <w:ind w:left="2925" w:hanging="360"/>
      </w:pPr>
      <w:rPr>
        <w:rFonts w:ascii="Symbol" w:hAnsi="Symbol" w:hint="default"/>
      </w:rPr>
    </w:lvl>
    <w:lvl w:ilvl="4" w:tplc="04020003" w:tentative="1">
      <w:start w:val="1"/>
      <w:numFmt w:val="bullet"/>
      <w:lvlText w:val="o"/>
      <w:lvlJc w:val="left"/>
      <w:pPr>
        <w:ind w:left="3645" w:hanging="360"/>
      </w:pPr>
      <w:rPr>
        <w:rFonts w:ascii="Courier New" w:hAnsi="Courier New" w:hint="default"/>
      </w:rPr>
    </w:lvl>
    <w:lvl w:ilvl="5" w:tplc="04020005" w:tentative="1">
      <w:start w:val="1"/>
      <w:numFmt w:val="bullet"/>
      <w:lvlText w:val=""/>
      <w:lvlJc w:val="left"/>
      <w:pPr>
        <w:ind w:left="4365" w:hanging="360"/>
      </w:pPr>
      <w:rPr>
        <w:rFonts w:ascii="Wingdings" w:hAnsi="Wingdings" w:hint="default"/>
      </w:rPr>
    </w:lvl>
    <w:lvl w:ilvl="6" w:tplc="04020001" w:tentative="1">
      <w:start w:val="1"/>
      <w:numFmt w:val="bullet"/>
      <w:lvlText w:val=""/>
      <w:lvlJc w:val="left"/>
      <w:pPr>
        <w:ind w:left="5085" w:hanging="360"/>
      </w:pPr>
      <w:rPr>
        <w:rFonts w:ascii="Symbol" w:hAnsi="Symbol" w:hint="default"/>
      </w:rPr>
    </w:lvl>
    <w:lvl w:ilvl="7" w:tplc="04020003" w:tentative="1">
      <w:start w:val="1"/>
      <w:numFmt w:val="bullet"/>
      <w:lvlText w:val="o"/>
      <w:lvlJc w:val="left"/>
      <w:pPr>
        <w:ind w:left="5805" w:hanging="360"/>
      </w:pPr>
      <w:rPr>
        <w:rFonts w:ascii="Courier New" w:hAnsi="Courier New" w:hint="default"/>
      </w:rPr>
    </w:lvl>
    <w:lvl w:ilvl="8" w:tplc="04020005" w:tentative="1">
      <w:start w:val="1"/>
      <w:numFmt w:val="bullet"/>
      <w:lvlText w:val=""/>
      <w:lvlJc w:val="left"/>
      <w:pPr>
        <w:ind w:left="6525" w:hanging="360"/>
      </w:pPr>
      <w:rPr>
        <w:rFonts w:ascii="Wingdings" w:hAnsi="Wingdings" w:hint="default"/>
      </w:rPr>
    </w:lvl>
  </w:abstractNum>
  <w:abstractNum w:abstractNumId="2" w15:restartNumberingAfterBreak="0">
    <w:nsid w:val="04391F37"/>
    <w:multiLevelType w:val="hybridMultilevel"/>
    <w:tmpl w:val="B6428DF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BA97181"/>
    <w:multiLevelType w:val="hybridMultilevel"/>
    <w:tmpl w:val="55A0404E"/>
    <w:lvl w:ilvl="0" w:tplc="0402000B">
      <w:start w:val="1"/>
      <w:numFmt w:val="bullet"/>
      <w:lvlText w:val=""/>
      <w:lvlJc w:val="left"/>
      <w:pPr>
        <w:ind w:left="1410" w:hanging="360"/>
      </w:pPr>
      <w:rPr>
        <w:rFonts w:ascii="Wingdings" w:hAnsi="Wingdings" w:hint="default"/>
      </w:rPr>
    </w:lvl>
    <w:lvl w:ilvl="1" w:tplc="04020003" w:tentative="1">
      <w:start w:val="1"/>
      <w:numFmt w:val="bullet"/>
      <w:lvlText w:val="o"/>
      <w:lvlJc w:val="left"/>
      <w:pPr>
        <w:ind w:left="2130" w:hanging="360"/>
      </w:pPr>
      <w:rPr>
        <w:rFonts w:ascii="Courier New" w:hAnsi="Courier New" w:hint="default"/>
      </w:rPr>
    </w:lvl>
    <w:lvl w:ilvl="2" w:tplc="04020005" w:tentative="1">
      <w:start w:val="1"/>
      <w:numFmt w:val="bullet"/>
      <w:lvlText w:val=""/>
      <w:lvlJc w:val="left"/>
      <w:pPr>
        <w:ind w:left="2850" w:hanging="360"/>
      </w:pPr>
      <w:rPr>
        <w:rFonts w:ascii="Wingdings" w:hAnsi="Wingdings" w:hint="default"/>
      </w:rPr>
    </w:lvl>
    <w:lvl w:ilvl="3" w:tplc="04020001" w:tentative="1">
      <w:start w:val="1"/>
      <w:numFmt w:val="bullet"/>
      <w:lvlText w:val=""/>
      <w:lvlJc w:val="left"/>
      <w:pPr>
        <w:ind w:left="3570" w:hanging="360"/>
      </w:pPr>
      <w:rPr>
        <w:rFonts w:ascii="Symbol" w:hAnsi="Symbol" w:hint="default"/>
      </w:rPr>
    </w:lvl>
    <w:lvl w:ilvl="4" w:tplc="04020003" w:tentative="1">
      <w:start w:val="1"/>
      <w:numFmt w:val="bullet"/>
      <w:lvlText w:val="o"/>
      <w:lvlJc w:val="left"/>
      <w:pPr>
        <w:ind w:left="4290" w:hanging="360"/>
      </w:pPr>
      <w:rPr>
        <w:rFonts w:ascii="Courier New" w:hAnsi="Courier New" w:hint="default"/>
      </w:rPr>
    </w:lvl>
    <w:lvl w:ilvl="5" w:tplc="04020005" w:tentative="1">
      <w:start w:val="1"/>
      <w:numFmt w:val="bullet"/>
      <w:lvlText w:val=""/>
      <w:lvlJc w:val="left"/>
      <w:pPr>
        <w:ind w:left="5010" w:hanging="360"/>
      </w:pPr>
      <w:rPr>
        <w:rFonts w:ascii="Wingdings" w:hAnsi="Wingdings" w:hint="default"/>
      </w:rPr>
    </w:lvl>
    <w:lvl w:ilvl="6" w:tplc="04020001" w:tentative="1">
      <w:start w:val="1"/>
      <w:numFmt w:val="bullet"/>
      <w:lvlText w:val=""/>
      <w:lvlJc w:val="left"/>
      <w:pPr>
        <w:ind w:left="5730" w:hanging="360"/>
      </w:pPr>
      <w:rPr>
        <w:rFonts w:ascii="Symbol" w:hAnsi="Symbol" w:hint="default"/>
      </w:rPr>
    </w:lvl>
    <w:lvl w:ilvl="7" w:tplc="04020003" w:tentative="1">
      <w:start w:val="1"/>
      <w:numFmt w:val="bullet"/>
      <w:lvlText w:val="o"/>
      <w:lvlJc w:val="left"/>
      <w:pPr>
        <w:ind w:left="6450" w:hanging="360"/>
      </w:pPr>
      <w:rPr>
        <w:rFonts w:ascii="Courier New" w:hAnsi="Courier New" w:hint="default"/>
      </w:rPr>
    </w:lvl>
    <w:lvl w:ilvl="8" w:tplc="04020005" w:tentative="1">
      <w:start w:val="1"/>
      <w:numFmt w:val="bullet"/>
      <w:lvlText w:val=""/>
      <w:lvlJc w:val="left"/>
      <w:pPr>
        <w:ind w:left="7170" w:hanging="360"/>
      </w:pPr>
      <w:rPr>
        <w:rFonts w:ascii="Wingdings" w:hAnsi="Wingdings" w:hint="default"/>
      </w:rPr>
    </w:lvl>
  </w:abstractNum>
  <w:abstractNum w:abstractNumId="4" w15:restartNumberingAfterBreak="0">
    <w:nsid w:val="0F6A7CC2"/>
    <w:multiLevelType w:val="hybridMultilevel"/>
    <w:tmpl w:val="CEFAF6E0"/>
    <w:lvl w:ilvl="0" w:tplc="DE12DD38">
      <w:start w:val="1"/>
      <w:numFmt w:val="decimal"/>
      <w:lvlText w:val="%1."/>
      <w:lvlJc w:val="left"/>
      <w:pPr>
        <w:tabs>
          <w:tab w:val="num" w:pos="1080"/>
        </w:tabs>
        <w:ind w:left="108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E31779"/>
    <w:multiLevelType w:val="hybridMultilevel"/>
    <w:tmpl w:val="6E3C5DB0"/>
    <w:lvl w:ilvl="0" w:tplc="0402000B">
      <w:start w:val="1"/>
      <w:numFmt w:val="bullet"/>
      <w:lvlText w:val=""/>
      <w:lvlJc w:val="left"/>
      <w:pPr>
        <w:ind w:left="1530" w:hanging="360"/>
      </w:pPr>
      <w:rPr>
        <w:rFonts w:ascii="Wingdings" w:hAnsi="Wingdings" w:hint="default"/>
      </w:rPr>
    </w:lvl>
    <w:lvl w:ilvl="1" w:tplc="04020003" w:tentative="1">
      <w:start w:val="1"/>
      <w:numFmt w:val="bullet"/>
      <w:lvlText w:val="o"/>
      <w:lvlJc w:val="left"/>
      <w:pPr>
        <w:ind w:left="2250" w:hanging="360"/>
      </w:pPr>
      <w:rPr>
        <w:rFonts w:ascii="Courier New" w:hAnsi="Courier New" w:hint="default"/>
      </w:rPr>
    </w:lvl>
    <w:lvl w:ilvl="2" w:tplc="04020005" w:tentative="1">
      <w:start w:val="1"/>
      <w:numFmt w:val="bullet"/>
      <w:lvlText w:val=""/>
      <w:lvlJc w:val="left"/>
      <w:pPr>
        <w:ind w:left="2970" w:hanging="360"/>
      </w:pPr>
      <w:rPr>
        <w:rFonts w:ascii="Wingdings" w:hAnsi="Wingdings" w:hint="default"/>
      </w:rPr>
    </w:lvl>
    <w:lvl w:ilvl="3" w:tplc="04020001" w:tentative="1">
      <w:start w:val="1"/>
      <w:numFmt w:val="bullet"/>
      <w:lvlText w:val=""/>
      <w:lvlJc w:val="left"/>
      <w:pPr>
        <w:ind w:left="3690" w:hanging="360"/>
      </w:pPr>
      <w:rPr>
        <w:rFonts w:ascii="Symbol" w:hAnsi="Symbol" w:hint="default"/>
      </w:rPr>
    </w:lvl>
    <w:lvl w:ilvl="4" w:tplc="04020003" w:tentative="1">
      <w:start w:val="1"/>
      <w:numFmt w:val="bullet"/>
      <w:lvlText w:val="o"/>
      <w:lvlJc w:val="left"/>
      <w:pPr>
        <w:ind w:left="4410" w:hanging="360"/>
      </w:pPr>
      <w:rPr>
        <w:rFonts w:ascii="Courier New" w:hAnsi="Courier New" w:hint="default"/>
      </w:rPr>
    </w:lvl>
    <w:lvl w:ilvl="5" w:tplc="04020005" w:tentative="1">
      <w:start w:val="1"/>
      <w:numFmt w:val="bullet"/>
      <w:lvlText w:val=""/>
      <w:lvlJc w:val="left"/>
      <w:pPr>
        <w:ind w:left="5130" w:hanging="360"/>
      </w:pPr>
      <w:rPr>
        <w:rFonts w:ascii="Wingdings" w:hAnsi="Wingdings" w:hint="default"/>
      </w:rPr>
    </w:lvl>
    <w:lvl w:ilvl="6" w:tplc="04020001" w:tentative="1">
      <w:start w:val="1"/>
      <w:numFmt w:val="bullet"/>
      <w:lvlText w:val=""/>
      <w:lvlJc w:val="left"/>
      <w:pPr>
        <w:ind w:left="5850" w:hanging="360"/>
      </w:pPr>
      <w:rPr>
        <w:rFonts w:ascii="Symbol" w:hAnsi="Symbol" w:hint="default"/>
      </w:rPr>
    </w:lvl>
    <w:lvl w:ilvl="7" w:tplc="04020003" w:tentative="1">
      <w:start w:val="1"/>
      <w:numFmt w:val="bullet"/>
      <w:lvlText w:val="o"/>
      <w:lvlJc w:val="left"/>
      <w:pPr>
        <w:ind w:left="6570" w:hanging="360"/>
      </w:pPr>
      <w:rPr>
        <w:rFonts w:ascii="Courier New" w:hAnsi="Courier New" w:hint="default"/>
      </w:rPr>
    </w:lvl>
    <w:lvl w:ilvl="8" w:tplc="04020005" w:tentative="1">
      <w:start w:val="1"/>
      <w:numFmt w:val="bullet"/>
      <w:lvlText w:val=""/>
      <w:lvlJc w:val="left"/>
      <w:pPr>
        <w:ind w:left="7290" w:hanging="360"/>
      </w:pPr>
      <w:rPr>
        <w:rFonts w:ascii="Wingdings" w:hAnsi="Wingdings" w:hint="default"/>
      </w:rPr>
    </w:lvl>
  </w:abstractNum>
  <w:abstractNum w:abstractNumId="6" w15:restartNumberingAfterBreak="0">
    <w:nsid w:val="18023CEB"/>
    <w:multiLevelType w:val="hybridMultilevel"/>
    <w:tmpl w:val="8EE67110"/>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1F0C56B4"/>
    <w:multiLevelType w:val="hybridMultilevel"/>
    <w:tmpl w:val="600881A6"/>
    <w:lvl w:ilvl="0" w:tplc="38A456FC">
      <w:start w:val="1"/>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C900B9"/>
    <w:multiLevelType w:val="hybridMultilevel"/>
    <w:tmpl w:val="7D4E7D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99919AD"/>
    <w:multiLevelType w:val="hybridMultilevel"/>
    <w:tmpl w:val="6BC02D12"/>
    <w:lvl w:ilvl="0" w:tplc="C9543486">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202BCA"/>
    <w:multiLevelType w:val="hybridMultilevel"/>
    <w:tmpl w:val="415CC912"/>
    <w:lvl w:ilvl="0" w:tplc="0402000F">
      <w:start w:val="1"/>
      <w:numFmt w:val="decimal"/>
      <w:lvlText w:val="%1."/>
      <w:lvlJc w:val="left"/>
      <w:pPr>
        <w:tabs>
          <w:tab w:val="num" w:pos="1068"/>
        </w:tabs>
        <w:ind w:left="1068" w:hanging="360"/>
      </w:pPr>
      <w:rPr>
        <w:rFonts w:cs="Times New Roman" w:hint="default"/>
      </w:rPr>
    </w:lvl>
    <w:lvl w:ilvl="1" w:tplc="04020003" w:tentative="1">
      <w:start w:val="1"/>
      <w:numFmt w:val="bullet"/>
      <w:lvlText w:val="o"/>
      <w:lvlJc w:val="left"/>
      <w:pPr>
        <w:ind w:left="2508" w:hanging="360"/>
      </w:pPr>
      <w:rPr>
        <w:rFonts w:ascii="Courier New" w:hAnsi="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11" w15:restartNumberingAfterBreak="0">
    <w:nsid w:val="506F762B"/>
    <w:multiLevelType w:val="hybridMultilevel"/>
    <w:tmpl w:val="3BC086DA"/>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529A2F7A"/>
    <w:multiLevelType w:val="hybridMultilevel"/>
    <w:tmpl w:val="3BF0AF70"/>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3" w15:restartNumberingAfterBreak="0">
    <w:nsid w:val="5F470471"/>
    <w:multiLevelType w:val="hybridMultilevel"/>
    <w:tmpl w:val="30BCF3EA"/>
    <w:lvl w:ilvl="0" w:tplc="C9543486">
      <w:numFmt w:val="bullet"/>
      <w:lvlText w:val="-"/>
      <w:lvlJc w:val="left"/>
      <w:pPr>
        <w:ind w:left="720" w:hanging="360"/>
      </w:pPr>
      <w:rPr>
        <w:rFonts w:ascii="Trebuchet MS" w:eastAsia="Times New Roman" w:hAnsi="Trebuchet M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79629F9"/>
    <w:multiLevelType w:val="hybridMultilevel"/>
    <w:tmpl w:val="1F7C418E"/>
    <w:lvl w:ilvl="0" w:tplc="A4C83EC2">
      <w:start w:val="1"/>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913308C"/>
    <w:multiLevelType w:val="hybridMultilevel"/>
    <w:tmpl w:val="5742F81E"/>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15:restartNumberingAfterBreak="0">
    <w:nsid w:val="7DD519CE"/>
    <w:multiLevelType w:val="hybridMultilevel"/>
    <w:tmpl w:val="747AD76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13"/>
  </w:num>
  <w:num w:numId="4">
    <w:abstractNumId w:val="0"/>
  </w:num>
  <w:num w:numId="5">
    <w:abstractNumId w:val="14"/>
  </w:num>
  <w:num w:numId="6">
    <w:abstractNumId w:val="1"/>
  </w:num>
  <w:num w:numId="7">
    <w:abstractNumId w:val="6"/>
  </w:num>
  <w:num w:numId="8">
    <w:abstractNumId w:val="8"/>
  </w:num>
  <w:num w:numId="9">
    <w:abstractNumId w:val="11"/>
  </w:num>
  <w:num w:numId="10">
    <w:abstractNumId w:val="16"/>
  </w:num>
  <w:num w:numId="11">
    <w:abstractNumId w:val="15"/>
  </w:num>
  <w:num w:numId="12">
    <w:abstractNumId w:val="2"/>
  </w:num>
  <w:num w:numId="13">
    <w:abstractNumId w:val="3"/>
  </w:num>
  <w:num w:numId="14">
    <w:abstractNumId w:val="12"/>
  </w:num>
  <w:num w:numId="15">
    <w:abstractNumId w:val="5"/>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00"/>
    <w:rsid w:val="00027EA1"/>
    <w:rsid w:val="00100A61"/>
    <w:rsid w:val="001437B4"/>
    <w:rsid w:val="00200C7A"/>
    <w:rsid w:val="00402B8C"/>
    <w:rsid w:val="00750FE1"/>
    <w:rsid w:val="00820700"/>
    <w:rsid w:val="009146A9"/>
    <w:rsid w:val="00AB598E"/>
    <w:rsid w:val="00C449FF"/>
    <w:rsid w:val="00EB0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D85BFBC5-51E9-41D1-A87D-9FD64C0A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F65"/>
    <w:rPr>
      <w:rFonts w:ascii="Times New Roman" w:eastAsia="Times New Roman" w:hAnsi="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B0F65"/>
    <w:pPr>
      <w:tabs>
        <w:tab w:val="center" w:pos="4703"/>
        <w:tab w:val="right" w:pos="9406"/>
      </w:tabs>
    </w:pPr>
  </w:style>
  <w:style w:type="character" w:customStyle="1" w:styleId="HeaderChar">
    <w:name w:val="Header Char"/>
    <w:link w:val="Header"/>
    <w:rsid w:val="00EB0F65"/>
    <w:rPr>
      <w:rFonts w:ascii="Times New Roman" w:eastAsia="Times New Roman" w:hAnsi="Times New Roman" w:cs="Times New Roman"/>
      <w:sz w:val="24"/>
      <w:szCs w:val="24"/>
      <w:lang w:eastAsia="bg-BG"/>
    </w:rPr>
  </w:style>
  <w:style w:type="paragraph" w:styleId="Footer">
    <w:name w:val="footer"/>
    <w:basedOn w:val="Normal"/>
    <w:link w:val="FooterChar"/>
    <w:uiPriority w:val="99"/>
    <w:rsid w:val="00EB0F65"/>
    <w:pPr>
      <w:tabs>
        <w:tab w:val="center" w:pos="4703"/>
        <w:tab w:val="right" w:pos="9406"/>
      </w:tabs>
    </w:pPr>
  </w:style>
  <w:style w:type="character" w:customStyle="1" w:styleId="FooterChar">
    <w:name w:val="Footer Char"/>
    <w:link w:val="Footer"/>
    <w:uiPriority w:val="99"/>
    <w:rsid w:val="00EB0F65"/>
    <w:rPr>
      <w:rFonts w:ascii="Times New Roman" w:eastAsia="Times New Roman" w:hAnsi="Times New Roman" w:cs="Times New Roman"/>
      <w:sz w:val="24"/>
      <w:szCs w:val="24"/>
      <w:lang w:eastAsia="bg-BG"/>
    </w:rPr>
  </w:style>
  <w:style w:type="paragraph" w:styleId="ListParagraph">
    <w:name w:val="List Paragraph"/>
    <w:basedOn w:val="Normal"/>
    <w:uiPriority w:val="99"/>
    <w:qFormat/>
    <w:rsid w:val="00EB0F65"/>
    <w:pPr>
      <w:ind w:left="720"/>
      <w:contextualSpacing/>
    </w:pPr>
  </w:style>
  <w:style w:type="character" w:styleId="Hyperlink">
    <w:name w:val="Hyperlink"/>
    <w:unhideWhenUsed/>
    <w:rsid w:val="00EB0F65"/>
    <w:rPr>
      <w:color w:val="0563C1"/>
      <w:u w:val="single"/>
    </w:rPr>
  </w:style>
  <w:style w:type="paragraph" w:styleId="FootnoteText">
    <w:name w:val="footnote text"/>
    <w:basedOn w:val="Normal"/>
    <w:link w:val="FootnoteTextChar"/>
    <w:uiPriority w:val="99"/>
    <w:semiHidden/>
    <w:rsid w:val="00200C7A"/>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200C7A"/>
    <w:rPr>
      <w:lang w:val="bg-BG"/>
    </w:rPr>
  </w:style>
  <w:style w:type="character" w:styleId="FootnoteReference">
    <w:name w:val="footnote reference"/>
    <w:uiPriority w:val="99"/>
    <w:semiHidden/>
    <w:rsid w:val="00200C7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4327</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SDoncheva</dc:creator>
  <cp:keywords/>
  <dc:description/>
  <cp:lastModifiedBy>Svetlana Doncheva</cp:lastModifiedBy>
  <cp:revision>3</cp:revision>
  <dcterms:created xsi:type="dcterms:W3CDTF">2017-06-21T07:51:00Z</dcterms:created>
  <dcterms:modified xsi:type="dcterms:W3CDTF">2017-07-10T07:29:00Z</dcterms:modified>
</cp:coreProperties>
</file>